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BB6BDA" w14:textId="1B01EE1E" w:rsidR="005A58A7" w:rsidRDefault="005A58A7" w:rsidP="00A02EE8">
      <w:pPr>
        <w:tabs>
          <w:tab w:val="left" w:pos="7938"/>
        </w:tabs>
        <w:suppressAutoHyphens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1F7EE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ПОРІВНЯЛЬНА ТАБЛИЦЯ </w:t>
      </w:r>
    </w:p>
    <w:p w14:paraId="5F06E687" w14:textId="58DC6B01" w:rsidR="0086262B" w:rsidRPr="00151EEE" w:rsidRDefault="0086262B" w:rsidP="008626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86262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Закону України </w:t>
      </w:r>
      <w:r w:rsidR="00151EEE" w:rsidRPr="00151EE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«Про внесення змін до Закону України «Про політичні партії в Україні» щодо врегулювання питання права політичних партій надавати фінансову та іншу матеріальну (майнову) допомогу закладам охорони здоров’я для забезпечення медичних заходів, спрямованих на боротьбу із поширенням гострої респіраторної хвороби COVID-19, спричиненої коронавірусом SARS-CoV-2»</w:t>
      </w:r>
    </w:p>
    <w:p w14:paraId="26C6B940" w14:textId="77777777" w:rsidR="0086262B" w:rsidRDefault="0086262B" w:rsidP="008626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14:paraId="0525653D" w14:textId="377E7E9C" w:rsidR="005A58A7" w:rsidRPr="0086262B" w:rsidRDefault="005A58A7" w:rsidP="001F7EE1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6A97CE0" w14:textId="77777777" w:rsidR="00534C73" w:rsidRPr="001F7EE1" w:rsidRDefault="00534C73" w:rsidP="00A02EE8">
      <w:pPr>
        <w:tabs>
          <w:tab w:val="left" w:pos="7938"/>
        </w:tabs>
        <w:suppressAutoHyphens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4"/>
        <w:gridCol w:w="141"/>
        <w:gridCol w:w="7655"/>
      </w:tblGrid>
      <w:tr w:rsidR="005A58A7" w:rsidRPr="001F7EE1" w14:paraId="63F25BD6" w14:textId="77777777" w:rsidTr="002D2947">
        <w:tc>
          <w:tcPr>
            <w:tcW w:w="7514" w:type="dxa"/>
          </w:tcPr>
          <w:p w14:paraId="2F285B31" w14:textId="77777777" w:rsidR="005A58A7" w:rsidRPr="001F7EE1" w:rsidRDefault="005A58A7" w:rsidP="00A02EE8">
            <w:pPr>
              <w:tabs>
                <w:tab w:val="left" w:pos="7938"/>
              </w:tabs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7EE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796" w:type="dxa"/>
            <w:gridSpan w:val="2"/>
          </w:tcPr>
          <w:p w14:paraId="3A3F3B05" w14:textId="77777777" w:rsidR="005A58A7" w:rsidRPr="001F7EE1" w:rsidRDefault="005A58A7" w:rsidP="00A02EE8">
            <w:pPr>
              <w:tabs>
                <w:tab w:val="left" w:pos="7938"/>
              </w:tabs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1F7EE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  <w:p w14:paraId="26C80EF4" w14:textId="77777777" w:rsidR="00534C73" w:rsidRPr="001F7EE1" w:rsidRDefault="00534C73" w:rsidP="00A02EE8">
            <w:pPr>
              <w:tabs>
                <w:tab w:val="left" w:pos="7938"/>
              </w:tabs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A58A7" w:rsidRPr="001F7EE1" w14:paraId="76A54CC0" w14:textId="77777777" w:rsidTr="00A45BB2">
        <w:trPr>
          <w:trHeight w:val="277"/>
        </w:trPr>
        <w:tc>
          <w:tcPr>
            <w:tcW w:w="15310" w:type="dxa"/>
            <w:gridSpan w:val="3"/>
          </w:tcPr>
          <w:p w14:paraId="63BA1F98" w14:textId="77777777" w:rsidR="00534C73" w:rsidRPr="001F7EE1" w:rsidRDefault="00534C73" w:rsidP="00A02EE8">
            <w:pPr>
              <w:tabs>
                <w:tab w:val="left" w:pos="7938"/>
              </w:tabs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765AF7E9" w14:textId="77777777" w:rsidR="005A58A7" w:rsidRPr="001F7EE1" w:rsidRDefault="00534C73" w:rsidP="00A02EE8">
            <w:pPr>
              <w:tabs>
                <w:tab w:val="left" w:pos="7938"/>
              </w:tabs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F7E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“Про політичні партії в Україні”</w:t>
            </w:r>
          </w:p>
          <w:p w14:paraId="1AE5A2DA" w14:textId="77777777" w:rsidR="00534C73" w:rsidRPr="001F7EE1" w:rsidRDefault="00534C73" w:rsidP="00A02EE8">
            <w:pPr>
              <w:tabs>
                <w:tab w:val="left" w:pos="7938"/>
              </w:tabs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A58A7" w:rsidRPr="006372E4" w14:paraId="08610A5A" w14:textId="77777777" w:rsidTr="00534C73">
        <w:trPr>
          <w:trHeight w:val="3398"/>
        </w:trPr>
        <w:tc>
          <w:tcPr>
            <w:tcW w:w="7655" w:type="dxa"/>
            <w:gridSpan w:val="2"/>
            <w:tcBorders>
              <w:bottom w:val="single" w:sz="4" w:space="0" w:color="auto"/>
            </w:tcBorders>
          </w:tcPr>
          <w:p w14:paraId="094FB61F" w14:textId="77777777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15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bookmarkStart w:id="1" w:name="n1442"/>
            <w:bookmarkEnd w:id="1"/>
            <w:r w:rsidRPr="001F7EE1">
              <w:rPr>
                <w:rStyle w:val="rvts15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Розділ VI</w:t>
            </w:r>
            <w:r w:rsidRPr="001F7EE1">
              <w:rPr>
                <w:color w:val="000000"/>
                <w:sz w:val="28"/>
                <w:szCs w:val="28"/>
              </w:rPr>
              <w:br/>
            </w:r>
            <w:r w:rsidRPr="001F7EE1">
              <w:rPr>
                <w:rStyle w:val="rvts15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ЗАКЛЮЧНІ ПОЛОЖЕННЯ</w:t>
            </w:r>
            <w:bookmarkStart w:id="2" w:name="n360"/>
            <w:bookmarkEnd w:id="2"/>
          </w:p>
          <w:p w14:paraId="3AEA8697" w14:textId="08D9098A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F7EE1">
              <w:rPr>
                <w:color w:val="000000"/>
                <w:sz w:val="28"/>
                <w:szCs w:val="28"/>
              </w:rPr>
              <w:t>1. Цей Закон набирає чинності з дня його опублікування.</w:t>
            </w:r>
          </w:p>
          <w:p w14:paraId="523A253F" w14:textId="77777777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" w:name="n361"/>
            <w:bookmarkEnd w:id="3"/>
            <w:r w:rsidRPr="001F7EE1">
              <w:rPr>
                <w:color w:val="000000"/>
                <w:sz w:val="28"/>
                <w:szCs w:val="28"/>
              </w:rPr>
              <w:t>2. Прийняття цього Закону не тягне за собою перереєстрацію політичних партій.</w:t>
            </w:r>
          </w:p>
          <w:p w14:paraId="1BB3CC4A" w14:textId="77777777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4" w:name="n362"/>
            <w:bookmarkEnd w:id="4"/>
            <w:r w:rsidRPr="001F7EE1">
              <w:rPr>
                <w:color w:val="000000"/>
                <w:sz w:val="28"/>
                <w:szCs w:val="28"/>
              </w:rPr>
              <w:t>3. Політичним партіям не пізніш як через один рік після проведення найближчих за часом після набуття чинності цим Законом виборів до Верховної Ради України здійснити необхідні заходи з метою забезпечення виконання вимог цього Закону, внести необхідні уточнення до статутних документів та подати їх до Міністерства юстиції України.</w:t>
            </w:r>
          </w:p>
          <w:p w14:paraId="2C1AADC0" w14:textId="77777777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5" w:name="n417"/>
            <w:bookmarkStart w:id="6" w:name="n364"/>
            <w:bookmarkEnd w:id="5"/>
            <w:bookmarkEnd w:id="6"/>
            <w:r w:rsidRPr="001F7EE1">
              <w:rPr>
                <w:color w:val="000000"/>
                <w:sz w:val="28"/>
                <w:szCs w:val="28"/>
              </w:rPr>
              <w:lastRenderedPageBreak/>
              <w:t>4. Кабінету Міністрів України прийняти в межах своєї компетенції рішення, що випливають з цього Закону, та внести пропозиції щодо приведення у відповідність з цим Законом законодавчих актів.</w:t>
            </w:r>
          </w:p>
          <w:p w14:paraId="1688730C" w14:textId="77777777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7" w:name="n418"/>
            <w:bookmarkEnd w:id="7"/>
            <w:r w:rsidRPr="001F7EE1">
              <w:rPr>
                <w:color w:val="000000"/>
                <w:sz w:val="28"/>
                <w:szCs w:val="28"/>
              </w:rPr>
              <w:t>5. Установити, що звіт про майно, доходи, витрати і зобов’язання фінансового характеру політичних партій, передбачений </w:t>
            </w:r>
            <w:hyperlink r:id="rId9" w:anchor="n213" w:history="1">
              <w:r w:rsidRPr="001F7EE1">
                <w:rPr>
                  <w:rStyle w:val="a3"/>
                  <w:color w:val="006600"/>
                  <w:sz w:val="28"/>
                  <w:szCs w:val="28"/>
                </w:rPr>
                <w:t>статтею 17</w:t>
              </w:r>
            </w:hyperlink>
            <w:r w:rsidRPr="001F7EE1">
              <w:rPr>
                <w:color w:val="000000"/>
                <w:sz w:val="28"/>
                <w:szCs w:val="28"/>
              </w:rPr>
              <w:t> цього Закону, подається не пізніше ніж на сороковий день після закінчення здійснення заходів щодо запобігання виникненню та поширенню коронавірусної хвороби (COVID-19), передбачених карантином, встановленим Кабінетом Міністрів України.</w:t>
            </w:r>
          </w:p>
          <w:p w14:paraId="322071C0" w14:textId="73FFA51E" w:rsidR="005A58A7" w:rsidRPr="001F7EE1" w:rsidRDefault="002857D6" w:rsidP="001F7EE1">
            <w:pPr>
              <w:pStyle w:val="rvps2"/>
              <w:spacing w:before="0" w:beforeAutospacing="0" w:after="0" w:afterAutospacing="0" w:line="0" w:lineRule="atLeast"/>
              <w:jc w:val="both"/>
              <w:rPr>
                <w:b/>
                <w:color w:val="000000"/>
                <w:sz w:val="28"/>
                <w:szCs w:val="28"/>
              </w:rPr>
            </w:pPr>
            <w:bookmarkStart w:id="8" w:name="n416"/>
            <w:bookmarkStart w:id="9" w:name="n254"/>
            <w:bookmarkStart w:id="10" w:name="n255"/>
            <w:bookmarkEnd w:id="8"/>
            <w:bookmarkEnd w:id="9"/>
            <w:bookmarkEnd w:id="10"/>
            <w:r w:rsidRPr="001F7EE1">
              <w:rPr>
                <w:b/>
                <w:color w:val="000000"/>
                <w:sz w:val="28"/>
                <w:szCs w:val="28"/>
              </w:rPr>
              <w:t>Відсутня</w:t>
            </w:r>
          </w:p>
        </w:tc>
        <w:tc>
          <w:tcPr>
            <w:tcW w:w="7655" w:type="dxa"/>
          </w:tcPr>
          <w:p w14:paraId="0C2E36A0" w14:textId="77777777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15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F7EE1">
              <w:rPr>
                <w:rStyle w:val="rvts15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Розділ VI</w:t>
            </w:r>
            <w:r w:rsidRPr="001F7EE1">
              <w:rPr>
                <w:color w:val="000000"/>
                <w:sz w:val="28"/>
                <w:szCs w:val="28"/>
              </w:rPr>
              <w:br/>
            </w:r>
            <w:r w:rsidRPr="001F7EE1">
              <w:rPr>
                <w:rStyle w:val="rvts15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ЗАКЛЮЧНІ ПОЛОЖЕННЯ</w:t>
            </w:r>
          </w:p>
          <w:p w14:paraId="02BFD6F7" w14:textId="77777777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F7EE1">
              <w:rPr>
                <w:color w:val="000000"/>
                <w:sz w:val="28"/>
                <w:szCs w:val="28"/>
              </w:rPr>
              <w:t>1. Цей Закон набирає чинності з дня його опублікування.</w:t>
            </w:r>
          </w:p>
          <w:p w14:paraId="14A68000" w14:textId="77777777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F7EE1">
              <w:rPr>
                <w:color w:val="000000"/>
                <w:sz w:val="28"/>
                <w:szCs w:val="28"/>
              </w:rPr>
              <w:t>2. Прийняття цього Закону не тягне за собою перереєстрацію політичних партій.</w:t>
            </w:r>
          </w:p>
          <w:p w14:paraId="5289314E" w14:textId="77777777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F7EE1">
              <w:rPr>
                <w:color w:val="000000"/>
                <w:sz w:val="28"/>
                <w:szCs w:val="28"/>
              </w:rPr>
              <w:t>3. Політичним партіям не пізніш як через один рік після проведення найближчих за часом після набуття чинності цим Законом виборів до Верховної Ради України здійснити необхідні заходи з метою забезпечення виконання вимог цього Закону, внести необхідні уточнення до статутних документів та подати їх до Міністерства юстиції України.</w:t>
            </w:r>
          </w:p>
          <w:p w14:paraId="74355BBE" w14:textId="77777777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F7EE1">
              <w:rPr>
                <w:color w:val="000000"/>
                <w:sz w:val="28"/>
                <w:szCs w:val="28"/>
              </w:rPr>
              <w:lastRenderedPageBreak/>
              <w:t>4. Кабінету Міністрів України прийняти в межах своєї компетенції рішення, що випливають з цього Закону, та внести пропозиції щодо приведення у відповідність з цим Законом законодавчих актів.</w:t>
            </w:r>
          </w:p>
          <w:p w14:paraId="3E0D8322" w14:textId="77777777" w:rsidR="001F7EE1" w:rsidRPr="001F7EE1" w:rsidRDefault="001F7EE1" w:rsidP="001F7E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F7EE1">
              <w:rPr>
                <w:color w:val="000000"/>
                <w:sz w:val="28"/>
                <w:szCs w:val="28"/>
              </w:rPr>
              <w:t>5. Установити, що звіт про майно, доходи, витрати і зобов’язання фінансового характеру політичних партій, передбачений </w:t>
            </w:r>
            <w:hyperlink r:id="rId10" w:anchor="n213" w:history="1">
              <w:r w:rsidRPr="001F7EE1">
                <w:rPr>
                  <w:rStyle w:val="a3"/>
                  <w:color w:val="006600"/>
                  <w:sz w:val="28"/>
                  <w:szCs w:val="28"/>
                </w:rPr>
                <w:t>статтею 17</w:t>
              </w:r>
            </w:hyperlink>
            <w:r w:rsidRPr="001F7EE1">
              <w:rPr>
                <w:color w:val="000000"/>
                <w:sz w:val="28"/>
                <w:szCs w:val="28"/>
              </w:rPr>
              <w:t> цього Закону, подається не пізніше ніж на сороковий день після закінчення здійснення заходів щодо запобігання виникненню та поширенню коронавірусної хвороби (COVID-19), передбачених карантином, встановленим Кабінетом Міністрів України.</w:t>
            </w:r>
          </w:p>
          <w:p w14:paraId="726F645A" w14:textId="04547C2B" w:rsidR="006F1C95" w:rsidRPr="0008769E" w:rsidRDefault="001F7EE1" w:rsidP="001F7EE1">
            <w:pPr>
              <w:pStyle w:val="rvps2"/>
              <w:spacing w:before="0" w:beforeAutospacing="0" w:after="0" w:afterAutospacing="0" w:line="0" w:lineRule="atLeast"/>
              <w:jc w:val="both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74CB8">
              <w:rPr>
                <w:b/>
                <w:sz w:val="28"/>
                <w:szCs w:val="28"/>
              </w:rPr>
              <w:t xml:space="preserve">6. </w:t>
            </w:r>
            <w:r w:rsidR="0008769E" w:rsidRPr="0008769E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Установити, що до 31 грудня 2020 року </w:t>
            </w:r>
            <w:r w:rsidR="0008769E" w:rsidRPr="0008769E">
              <w:rPr>
                <w:b/>
                <w:bCs/>
                <w:color w:val="000000"/>
                <w:sz w:val="28"/>
                <w:szCs w:val="28"/>
                <w:lang w:eastAsia="ru-RU"/>
              </w:rPr>
              <w:t>політичні партії, здійснюючи повноваження власника щодо майна (</w:t>
            </w:r>
            <w:r w:rsidR="0008769E" w:rsidRPr="0008769E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в тому числі коштів), що є власністю політичної партії, </w:t>
            </w:r>
            <w:r w:rsidR="0008769E" w:rsidRPr="0008769E">
              <w:rPr>
                <w:b/>
                <w:bCs/>
                <w:color w:val="000000"/>
                <w:sz w:val="28"/>
                <w:szCs w:val="28"/>
                <w:lang w:eastAsia="ru-RU"/>
              </w:rPr>
              <w:t>мають право надавати фінансову та іншу матеріальну (майнову) допомогу</w:t>
            </w:r>
            <w:r w:rsidR="0008769E" w:rsidRPr="0008769E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медичним закладам (госпіталям, лікарням, клінікам, поліклінікам тощо)</w:t>
            </w:r>
            <w:r w:rsidR="0008769E" w:rsidRPr="0008769E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державної та/або комунальної форми власності для вчинення ними заходів, спрямованих на запобігання виникненню та поширенню, локалізацію та ліквідацію спалахів, епідемій та пандемій гострої респіраторної хвороби COVID-19, спричиненої коронавірусом SARS-CoV-2.</w:t>
            </w:r>
          </w:p>
          <w:p w14:paraId="7E7C79FE" w14:textId="61B18605" w:rsidR="00A876D4" w:rsidRPr="00074CB8" w:rsidRDefault="00A876D4" w:rsidP="001F7EE1">
            <w:pPr>
              <w:pStyle w:val="rvps2"/>
              <w:spacing w:before="0" w:beforeAutospacing="0" w:after="0" w:afterAutospacing="0" w:line="0" w:lineRule="atLeast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2F52D065" w14:textId="77777777" w:rsidR="00B62DC2" w:rsidRPr="001F7EE1" w:rsidRDefault="00B62DC2" w:rsidP="00A02EE8">
      <w:pPr>
        <w:tabs>
          <w:tab w:val="left" w:pos="7938"/>
        </w:tabs>
        <w:spacing w:after="0" w:line="0" w:lineRule="atLeas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AC7E55E" w14:textId="0055DA3D" w:rsidR="00D24274" w:rsidRDefault="00555919" w:rsidP="00A02EE8">
      <w:pPr>
        <w:tabs>
          <w:tab w:val="left" w:pos="7938"/>
        </w:tabs>
        <w:spacing w:after="0" w:line="0" w:lineRule="atLeas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F7EE1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</w:t>
      </w:r>
    </w:p>
    <w:p w14:paraId="10BBD50F" w14:textId="77777777" w:rsidR="0008769E" w:rsidRDefault="0008769E" w:rsidP="0008769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Корнієнко О. С.</w:t>
      </w:r>
    </w:p>
    <w:p w14:paraId="10E95C52" w14:textId="77777777" w:rsidR="0008769E" w:rsidRDefault="0008769E" w:rsidP="0008769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Остапенко А. Д. </w:t>
      </w:r>
    </w:p>
    <w:p w14:paraId="63876E48" w14:textId="77777777" w:rsidR="0008769E" w:rsidRDefault="0008769E" w:rsidP="0008769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Качура О. А.</w:t>
      </w:r>
    </w:p>
    <w:p w14:paraId="5D9EBEB5" w14:textId="77777777" w:rsidR="0008769E" w:rsidRDefault="0008769E" w:rsidP="0008769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Кравчук Є. М.</w:t>
      </w:r>
    </w:p>
    <w:p w14:paraId="2E071DF1" w14:textId="77777777" w:rsidR="0008769E" w:rsidRDefault="0008769E" w:rsidP="0008769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Коваль О. В.</w:t>
      </w:r>
    </w:p>
    <w:p w14:paraId="62146783" w14:textId="77777777" w:rsidR="0008769E" w:rsidRDefault="0008769E" w:rsidP="0008769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Галайчук В. С.</w:t>
      </w:r>
    </w:p>
    <w:p w14:paraId="43D3F8F0" w14:textId="5B51CD4F" w:rsidR="0008769E" w:rsidRDefault="0008769E" w:rsidP="0008769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Культенко А. </w:t>
      </w:r>
      <w:r w:rsidR="006372E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</w:p>
    <w:p w14:paraId="4F580ECD" w14:textId="7BF97CA4" w:rsidR="00D24274" w:rsidRPr="001F7EE1" w:rsidRDefault="0008769E" w:rsidP="0008769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Грищук Р. П.</w:t>
      </w:r>
    </w:p>
    <w:sectPr w:rsidR="00D24274" w:rsidRPr="001F7EE1" w:rsidSect="00B62DC2">
      <w:pgSz w:w="16838" w:h="11906" w:orient="landscape"/>
      <w:pgMar w:top="1276" w:right="1134" w:bottom="167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3076E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C691A"/>
    <w:multiLevelType w:val="hybridMultilevel"/>
    <w:tmpl w:val="B366D1F6"/>
    <w:lvl w:ilvl="0" w:tplc="F774ABCE">
      <w:start w:val="1"/>
      <w:numFmt w:val="decimal"/>
      <w:lvlText w:val="%1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745414C"/>
    <w:multiLevelType w:val="hybridMultilevel"/>
    <w:tmpl w:val="F38AB94A"/>
    <w:lvl w:ilvl="0" w:tplc="2B466E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D350161"/>
    <w:multiLevelType w:val="hybridMultilevel"/>
    <w:tmpl w:val="FB9A0138"/>
    <w:lvl w:ilvl="0" w:tplc="2092011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93013AB"/>
    <w:multiLevelType w:val="hybridMultilevel"/>
    <w:tmpl w:val="9C34F632"/>
    <w:lvl w:ilvl="0" w:tplc="8CD6894C">
      <w:start w:val="1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50518BD"/>
    <w:multiLevelType w:val="hybridMultilevel"/>
    <w:tmpl w:val="C6C4F8AE"/>
    <w:lvl w:ilvl="0" w:tplc="EAD4575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D7B3136"/>
    <w:multiLevelType w:val="hybridMultilevel"/>
    <w:tmpl w:val="91085702"/>
    <w:lvl w:ilvl="0" w:tplc="D5E697F2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 w15:restartNumberingAfterBreak="0">
    <w:nsid w:val="51FA1A8F"/>
    <w:multiLevelType w:val="hybridMultilevel"/>
    <w:tmpl w:val="99585EC0"/>
    <w:lvl w:ilvl="0" w:tplc="53369D86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8" w15:restartNumberingAfterBreak="0">
    <w:nsid w:val="59357EA6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14111"/>
    <w:multiLevelType w:val="hybridMultilevel"/>
    <w:tmpl w:val="B95C9D4E"/>
    <w:lvl w:ilvl="0" w:tplc="61CE989A">
      <w:start w:val="1"/>
      <w:numFmt w:val="decimal"/>
      <w:lvlText w:val="%1."/>
      <w:lvlJc w:val="left"/>
      <w:pPr>
        <w:ind w:left="8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0" w15:restartNumberingAfterBreak="0">
    <w:nsid w:val="63550579"/>
    <w:multiLevelType w:val="hybridMultilevel"/>
    <w:tmpl w:val="6E309892"/>
    <w:lvl w:ilvl="0" w:tplc="097643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CB61DB4"/>
    <w:multiLevelType w:val="hybridMultilevel"/>
    <w:tmpl w:val="F788C4DC"/>
    <w:lvl w:ilvl="0" w:tplc="5E985A76">
      <w:start w:val="1"/>
      <w:numFmt w:val="decimal"/>
      <w:lvlText w:val="%1."/>
      <w:lvlJc w:val="left"/>
      <w:pPr>
        <w:ind w:left="67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9"/>
  </w:num>
  <w:num w:numId="8">
    <w:abstractNumId w:val="11"/>
  </w:num>
  <w:num w:numId="9">
    <w:abstractNumId w:val="8"/>
  </w:num>
  <w:num w:numId="10">
    <w:abstractNumId w:val="7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8A7"/>
    <w:rsid w:val="00010879"/>
    <w:rsid w:val="00027911"/>
    <w:rsid w:val="0003754E"/>
    <w:rsid w:val="000676B2"/>
    <w:rsid w:val="00074CB8"/>
    <w:rsid w:val="0008769E"/>
    <w:rsid w:val="000A76B1"/>
    <w:rsid w:val="000A7931"/>
    <w:rsid w:val="000B5A5B"/>
    <w:rsid w:val="000C027B"/>
    <w:rsid w:val="000E6552"/>
    <w:rsid w:val="00105B9C"/>
    <w:rsid w:val="00131AD0"/>
    <w:rsid w:val="00151EEE"/>
    <w:rsid w:val="001F7EE1"/>
    <w:rsid w:val="002252AD"/>
    <w:rsid w:val="002857D6"/>
    <w:rsid w:val="002C5E72"/>
    <w:rsid w:val="002D2947"/>
    <w:rsid w:val="00317F58"/>
    <w:rsid w:val="00364CC6"/>
    <w:rsid w:val="003659B1"/>
    <w:rsid w:val="00394831"/>
    <w:rsid w:val="003B0668"/>
    <w:rsid w:val="003B234E"/>
    <w:rsid w:val="003B5EEE"/>
    <w:rsid w:val="003D13EF"/>
    <w:rsid w:val="00400467"/>
    <w:rsid w:val="00422135"/>
    <w:rsid w:val="00434B54"/>
    <w:rsid w:val="004777C6"/>
    <w:rsid w:val="004A20D6"/>
    <w:rsid w:val="004A5B1D"/>
    <w:rsid w:val="004F02EA"/>
    <w:rsid w:val="00534C73"/>
    <w:rsid w:val="00541301"/>
    <w:rsid w:val="00553E64"/>
    <w:rsid w:val="00555919"/>
    <w:rsid w:val="00557E01"/>
    <w:rsid w:val="00590025"/>
    <w:rsid w:val="005A58A7"/>
    <w:rsid w:val="005B2DFD"/>
    <w:rsid w:val="006371A9"/>
    <w:rsid w:val="006372E4"/>
    <w:rsid w:val="006C15C4"/>
    <w:rsid w:val="006D25F8"/>
    <w:rsid w:val="006F1C95"/>
    <w:rsid w:val="006F79C5"/>
    <w:rsid w:val="00700C93"/>
    <w:rsid w:val="00724435"/>
    <w:rsid w:val="0073618A"/>
    <w:rsid w:val="00767599"/>
    <w:rsid w:val="007A5279"/>
    <w:rsid w:val="00800CE5"/>
    <w:rsid w:val="00852C92"/>
    <w:rsid w:val="00855093"/>
    <w:rsid w:val="0086262B"/>
    <w:rsid w:val="00862E38"/>
    <w:rsid w:val="008C3830"/>
    <w:rsid w:val="008C76A0"/>
    <w:rsid w:val="00923E22"/>
    <w:rsid w:val="009325CC"/>
    <w:rsid w:val="00942792"/>
    <w:rsid w:val="009579FC"/>
    <w:rsid w:val="009B142C"/>
    <w:rsid w:val="009B24BD"/>
    <w:rsid w:val="00A02EE8"/>
    <w:rsid w:val="00A04D79"/>
    <w:rsid w:val="00A11249"/>
    <w:rsid w:val="00A1128C"/>
    <w:rsid w:val="00A24CCE"/>
    <w:rsid w:val="00A45BB2"/>
    <w:rsid w:val="00A76ED5"/>
    <w:rsid w:val="00A876D4"/>
    <w:rsid w:val="00AA1A7E"/>
    <w:rsid w:val="00AA7F6F"/>
    <w:rsid w:val="00B07772"/>
    <w:rsid w:val="00B56A37"/>
    <w:rsid w:val="00B62DC2"/>
    <w:rsid w:val="00B65B59"/>
    <w:rsid w:val="00B67D06"/>
    <w:rsid w:val="00BF19EC"/>
    <w:rsid w:val="00C474D6"/>
    <w:rsid w:val="00CB352D"/>
    <w:rsid w:val="00CD6924"/>
    <w:rsid w:val="00D00D94"/>
    <w:rsid w:val="00D161D5"/>
    <w:rsid w:val="00D24274"/>
    <w:rsid w:val="00D45833"/>
    <w:rsid w:val="00D662C2"/>
    <w:rsid w:val="00DD4A90"/>
    <w:rsid w:val="00DF6096"/>
    <w:rsid w:val="00E0057A"/>
    <w:rsid w:val="00E03FA4"/>
    <w:rsid w:val="00E20263"/>
    <w:rsid w:val="00E35D68"/>
    <w:rsid w:val="00E85CE6"/>
    <w:rsid w:val="00EA6228"/>
    <w:rsid w:val="00EE26F5"/>
    <w:rsid w:val="00F32CE7"/>
    <w:rsid w:val="00F5055E"/>
    <w:rsid w:val="00F64736"/>
    <w:rsid w:val="00F66A71"/>
    <w:rsid w:val="00F95BDE"/>
    <w:rsid w:val="00FC149E"/>
    <w:rsid w:val="00FE73EE"/>
    <w:rsid w:val="00FF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9A6FBC"/>
  <w15:docId w15:val="{CF19E682-A248-4819-8854-2F3A65944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A58A7"/>
    <w:rPr>
      <w:rFonts w:cs="Times New Roman"/>
    </w:rPr>
  </w:style>
  <w:style w:type="character" w:styleId="a3">
    <w:name w:val="Hyperlink"/>
    <w:basedOn w:val="a0"/>
    <w:uiPriority w:val="99"/>
    <w:rsid w:val="005A58A7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5A5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5A58A7"/>
    <w:rPr>
      <w:rFonts w:cs="Times New Roman"/>
    </w:rPr>
  </w:style>
  <w:style w:type="paragraph" w:styleId="a4">
    <w:name w:val="List Paragraph"/>
    <w:basedOn w:val="a"/>
    <w:uiPriority w:val="34"/>
    <w:qFormat/>
    <w:rsid w:val="005A58A7"/>
    <w:pPr>
      <w:ind w:left="720"/>
      <w:contextualSpacing/>
    </w:pPr>
  </w:style>
  <w:style w:type="character" w:customStyle="1" w:styleId="rvts37">
    <w:name w:val="rvts37"/>
    <w:basedOn w:val="a0"/>
    <w:rsid w:val="00534C73"/>
  </w:style>
  <w:style w:type="character" w:customStyle="1" w:styleId="rvts11">
    <w:name w:val="rvts11"/>
    <w:basedOn w:val="a0"/>
    <w:rsid w:val="00534C73"/>
  </w:style>
  <w:style w:type="paragraph" w:customStyle="1" w:styleId="rvps7">
    <w:name w:val="rvps7"/>
    <w:basedOn w:val="a"/>
    <w:rsid w:val="001F7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1F7EE1"/>
  </w:style>
  <w:style w:type="character" w:customStyle="1" w:styleId="rvts46">
    <w:name w:val="rvts46"/>
    <w:basedOn w:val="a0"/>
    <w:rsid w:val="001F7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zakon.rada.gov.ua/laws/show/2365-14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laws/show/2365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0D8B2E-8473-43ED-BB6E-C0D3B105E2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E45007-44ED-48A0-A561-617575163A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F319CA-9008-4F01-A059-436638B968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3D204E-EBFA-4F73-82C9-7D6F91D62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2229</Words>
  <Characters>1271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2020-05-15T08:54:00Z</dcterms:created>
  <dcterms:modified xsi:type="dcterms:W3CDTF">2020-05-15T08:54:00Z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