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02453" w:rsidRPr="00AD7F82" w:rsidTr="00F0245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02453" w:rsidRPr="00AD7F82" w:rsidRDefault="00F02453" w:rsidP="00716A02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02453" w:rsidRPr="00AD7F82" w:rsidRDefault="00F02453" w:rsidP="00716A02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02453" w:rsidRPr="00AD7F82" w:rsidRDefault="00F02453" w:rsidP="00716A02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02453" w:rsidRPr="0021032F" w:rsidRDefault="00F02453" w:rsidP="00716A02">
            <w:pPr>
              <w:pStyle w:val="a4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8240" behindDoc="0" locked="0" layoutInCell="1" allowOverlap="1" wp14:anchorId="2E90094F" wp14:editId="66C1EC9F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02453" w:rsidRPr="00D22048" w:rsidRDefault="00F02453" w:rsidP="00716A02">
            <w:pPr>
              <w:pStyle w:val="a4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F02453" w:rsidRPr="009865D4" w:rsidRDefault="00F02453" w:rsidP="00716A02">
            <w:pPr>
              <w:pStyle w:val="a4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a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02453" w:rsidRPr="00053776" w:rsidTr="00F02453">
        <w:tc>
          <w:tcPr>
            <w:tcW w:w="1087" w:type="dxa"/>
            <w:tcBorders>
              <w:top w:val="nil"/>
            </w:tcBorders>
          </w:tcPr>
          <w:p w:rsidR="00F02453" w:rsidRPr="00053776" w:rsidRDefault="00F02453" w:rsidP="00716A02">
            <w:pPr>
              <w:pStyle w:val="a4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F02453" w:rsidRPr="00053776" w:rsidRDefault="00F02453" w:rsidP="00716A02">
            <w:pPr>
              <w:pStyle w:val="a4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02453" w:rsidRPr="00053776" w:rsidRDefault="00F02453" w:rsidP="00716A02">
            <w:pPr>
              <w:pStyle w:val="a4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C64431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431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F7668B" w:rsidRPr="00C64431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431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B96D39" w:rsidRPr="00C64431" w:rsidRDefault="00A72E1D" w:rsidP="008A59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431">
        <w:rPr>
          <w:rFonts w:ascii="Times New Roman" w:hAnsi="Times New Roman" w:cs="Times New Roman"/>
          <w:b/>
          <w:sz w:val="28"/>
          <w:szCs w:val="28"/>
        </w:rPr>
        <w:t>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</w:t>
      </w:r>
    </w:p>
    <w:p w:rsidR="00F7668B" w:rsidRPr="00C64431" w:rsidRDefault="00F7668B" w:rsidP="008A59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4431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105F68" w:rsidRPr="00C64431">
        <w:rPr>
          <w:rFonts w:ascii="Times New Roman" w:hAnsi="Times New Roman" w:cs="Times New Roman"/>
          <w:sz w:val="28"/>
          <w:szCs w:val="28"/>
        </w:rPr>
        <w:t>3</w:t>
      </w:r>
      <w:r w:rsidR="00F8535C" w:rsidRPr="00C64431">
        <w:rPr>
          <w:rFonts w:ascii="Times New Roman" w:hAnsi="Times New Roman" w:cs="Times New Roman"/>
          <w:sz w:val="28"/>
          <w:szCs w:val="28"/>
        </w:rPr>
        <w:t>49</w:t>
      </w:r>
      <w:r w:rsidR="00A72E1D" w:rsidRPr="00C64431">
        <w:rPr>
          <w:rFonts w:ascii="Times New Roman" w:hAnsi="Times New Roman" w:cs="Times New Roman"/>
          <w:sz w:val="28"/>
          <w:szCs w:val="28"/>
        </w:rPr>
        <w:t>7</w:t>
      </w:r>
      <w:r w:rsidRPr="00C64431">
        <w:rPr>
          <w:rFonts w:ascii="Times New Roman" w:hAnsi="Times New Roman" w:cs="Times New Roman"/>
          <w:sz w:val="28"/>
          <w:szCs w:val="28"/>
        </w:rPr>
        <w:t xml:space="preserve"> від </w:t>
      </w:r>
      <w:r w:rsidR="00F8535C" w:rsidRPr="00C64431">
        <w:rPr>
          <w:rFonts w:ascii="Times New Roman" w:hAnsi="Times New Roman" w:cs="Times New Roman"/>
          <w:sz w:val="28"/>
          <w:szCs w:val="28"/>
        </w:rPr>
        <w:t>18</w:t>
      </w:r>
      <w:r w:rsidRPr="00C64431">
        <w:rPr>
          <w:rFonts w:ascii="Times New Roman" w:hAnsi="Times New Roman" w:cs="Times New Roman"/>
          <w:sz w:val="28"/>
          <w:szCs w:val="28"/>
        </w:rPr>
        <w:t>.0</w:t>
      </w:r>
      <w:r w:rsidR="00F8535C" w:rsidRPr="00C64431">
        <w:rPr>
          <w:rFonts w:ascii="Times New Roman" w:hAnsi="Times New Roman" w:cs="Times New Roman"/>
          <w:sz w:val="28"/>
          <w:szCs w:val="28"/>
        </w:rPr>
        <w:t>5</w:t>
      </w:r>
      <w:r w:rsidRPr="00C64431">
        <w:rPr>
          <w:rFonts w:ascii="Times New Roman" w:hAnsi="Times New Roman" w:cs="Times New Roman"/>
          <w:sz w:val="28"/>
          <w:szCs w:val="28"/>
        </w:rPr>
        <w:t xml:space="preserve">.2020, </w:t>
      </w:r>
      <w:r w:rsidR="00A72E1D" w:rsidRPr="00C64431">
        <w:rPr>
          <w:rFonts w:ascii="Times New Roman" w:hAnsi="Times New Roman" w:cs="Times New Roman"/>
          <w:sz w:val="28"/>
          <w:szCs w:val="28"/>
        </w:rPr>
        <w:t xml:space="preserve">Макаров О.А., </w:t>
      </w:r>
      <w:proofErr w:type="spellStart"/>
      <w:r w:rsidR="00A72E1D" w:rsidRPr="00C64431">
        <w:rPr>
          <w:rFonts w:ascii="Times New Roman" w:hAnsi="Times New Roman" w:cs="Times New Roman"/>
          <w:sz w:val="28"/>
          <w:szCs w:val="28"/>
        </w:rPr>
        <w:t>Рущишин</w:t>
      </w:r>
      <w:proofErr w:type="spellEnd"/>
      <w:r w:rsidR="00A72E1D" w:rsidRPr="00C64431">
        <w:rPr>
          <w:rFonts w:ascii="Times New Roman" w:hAnsi="Times New Roman" w:cs="Times New Roman"/>
          <w:sz w:val="28"/>
          <w:szCs w:val="28"/>
        </w:rPr>
        <w:t xml:space="preserve"> Я.І.</w:t>
      </w:r>
      <w:r w:rsidR="00B96D39" w:rsidRPr="00C64431">
        <w:rPr>
          <w:rFonts w:ascii="Times New Roman" w:hAnsi="Times New Roman" w:cs="Times New Roman"/>
          <w:sz w:val="28"/>
          <w:szCs w:val="28"/>
        </w:rPr>
        <w:t xml:space="preserve"> та інші</w:t>
      </w:r>
      <w:r w:rsidRPr="00C64431">
        <w:rPr>
          <w:rFonts w:ascii="Times New Roman" w:hAnsi="Times New Roman" w:cs="Times New Roman"/>
          <w:sz w:val="28"/>
          <w:szCs w:val="28"/>
        </w:rPr>
        <w:t>)</w:t>
      </w:r>
    </w:p>
    <w:p w:rsidR="00F02453" w:rsidRPr="00C64431" w:rsidRDefault="00F02453" w:rsidP="00636F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E61" w:rsidRPr="00C64431" w:rsidRDefault="00F02453" w:rsidP="00F0245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4431">
        <w:rPr>
          <w:rFonts w:ascii="Times New Roman" w:hAnsi="Times New Roman" w:cs="Times New Roman"/>
          <w:sz w:val="28"/>
          <w:szCs w:val="28"/>
        </w:rPr>
        <w:t xml:space="preserve">Комітет розглянув проект Закону на своєму засіданні </w:t>
      </w:r>
      <w:r w:rsidR="001A5C32" w:rsidRPr="001A5C32">
        <w:rPr>
          <w:rFonts w:ascii="Times New Roman" w:hAnsi="Times New Roman" w:cs="Times New Roman"/>
          <w:sz w:val="28"/>
          <w:szCs w:val="28"/>
        </w:rPr>
        <w:t>02</w:t>
      </w:r>
      <w:r w:rsidRPr="001A5C32">
        <w:rPr>
          <w:rFonts w:ascii="Times New Roman" w:hAnsi="Times New Roman" w:cs="Times New Roman"/>
          <w:sz w:val="28"/>
          <w:szCs w:val="28"/>
        </w:rPr>
        <w:t xml:space="preserve"> </w:t>
      </w:r>
      <w:r w:rsidR="00A72E1D" w:rsidRPr="001A5C32">
        <w:rPr>
          <w:rFonts w:ascii="Times New Roman" w:hAnsi="Times New Roman" w:cs="Times New Roman"/>
          <w:sz w:val="28"/>
          <w:szCs w:val="28"/>
        </w:rPr>
        <w:t>липня</w:t>
      </w:r>
      <w:r w:rsidRPr="001A5C32">
        <w:rPr>
          <w:rFonts w:ascii="Times New Roman" w:hAnsi="Times New Roman" w:cs="Times New Roman"/>
          <w:sz w:val="28"/>
          <w:szCs w:val="28"/>
        </w:rPr>
        <w:t xml:space="preserve"> 2020 року</w:t>
      </w:r>
      <w:r w:rsidRPr="00C64431">
        <w:rPr>
          <w:rFonts w:ascii="Times New Roman" w:hAnsi="Times New Roman" w:cs="Times New Roman"/>
          <w:sz w:val="28"/>
          <w:szCs w:val="28"/>
        </w:rPr>
        <w:t xml:space="preserve"> (протокол № 3</w:t>
      </w:r>
      <w:r w:rsidR="00A72E1D" w:rsidRPr="00C64431">
        <w:rPr>
          <w:rFonts w:ascii="Times New Roman" w:hAnsi="Times New Roman" w:cs="Times New Roman"/>
          <w:sz w:val="28"/>
          <w:szCs w:val="28"/>
        </w:rPr>
        <w:t>9</w:t>
      </w:r>
      <w:r w:rsidRPr="00C64431">
        <w:rPr>
          <w:rFonts w:ascii="Times New Roman" w:hAnsi="Times New Roman" w:cs="Times New Roman"/>
          <w:sz w:val="28"/>
          <w:szCs w:val="28"/>
        </w:rPr>
        <w:t>) відповідно до статті 93 Регламенту Верховної Ради України.</w:t>
      </w:r>
    </w:p>
    <w:p w:rsidR="00BE74E0" w:rsidRPr="00C64431" w:rsidRDefault="00BE74E0" w:rsidP="00636F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C64431" w:rsidRDefault="00F7668B" w:rsidP="003C319B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4431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A72E1D" w:rsidRPr="00C64431" w:rsidRDefault="00A72E1D" w:rsidP="00A72E1D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Законопроект пропонує: </w:t>
      </w:r>
    </w:p>
    <w:p w:rsidR="00A72E1D" w:rsidRPr="00C64431" w:rsidRDefault="00A72E1D" w:rsidP="00A72E1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виключити з Господарського кодексу України положення про необхідність визначення в статуті часток учасників ТОВ і ТДВ; </w:t>
      </w:r>
    </w:p>
    <w:p w:rsidR="00A72E1D" w:rsidRPr="00C64431" w:rsidRDefault="00A72E1D" w:rsidP="00A72E1D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визначити, що перелік обов’язкових вимог до статутів ТОВ і ТДВ визначається виключно Законом України "Про товариства з обмеженою та додатковою відповідальністю".</w:t>
      </w:r>
    </w:p>
    <w:p w:rsidR="00A72E1D" w:rsidRPr="00C64431" w:rsidRDefault="00A72E1D" w:rsidP="00A72E1D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Метою прийняття цього законопроекту є вирішення існуючої колізії між Законом України "Про товариства з обмеженою та додатковою відповідальністю" і Господарським кодексом України в частині обов’язкових вимог до статутів ТОВ і ТДВ. </w:t>
      </w:r>
    </w:p>
    <w:p w:rsidR="00A72E1D" w:rsidRPr="00C64431" w:rsidRDefault="00A72E1D" w:rsidP="00A72E1D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Прийняття цього законопроекту, як зазначено в пояснювальній записці до нього, дозволить усунути законодавчу колізію, що безпосередньо стосується понад 684 тис. суб’єктів господарювання (за даними </w:t>
      </w:r>
      <w:proofErr w:type="spellStart"/>
      <w:r w:rsidRPr="00C64431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Держстату</w:t>
      </w:r>
      <w:proofErr w:type="spellEnd"/>
      <w:r w:rsidRPr="00C644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станом на 01.04.2020 р. в Україні зареєстровано 683 188 ТОВ і 1 512 ТДВ). Це сприятиме подальшому утвердженню принципу правової визначеності в підприємницькій діяльності та зменшить кількість проблем, з якими вимушений стикатись український бізнес у своїй повсякденній роботі.</w:t>
      </w:r>
    </w:p>
    <w:p w:rsidR="0005024F" w:rsidRPr="00C64431" w:rsidRDefault="0005024F" w:rsidP="003C319B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C64431" w:rsidRDefault="00F7668B" w:rsidP="003C319B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4431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B87CF7" w:rsidRPr="00C64431" w:rsidRDefault="00F7668B" w:rsidP="003C319B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4431">
        <w:rPr>
          <w:rFonts w:ascii="Times New Roman" w:hAnsi="Times New Roman" w:cs="Times New Roman"/>
          <w:sz w:val="28"/>
          <w:szCs w:val="28"/>
        </w:rPr>
        <w:t xml:space="preserve">Проект Закону за предметом правового регулювання </w:t>
      </w:r>
      <w:r w:rsidR="0005024F" w:rsidRPr="00C64431">
        <w:rPr>
          <w:rFonts w:ascii="Times New Roman" w:hAnsi="Times New Roman" w:cs="Times New Roman"/>
          <w:sz w:val="28"/>
          <w:szCs w:val="28"/>
        </w:rPr>
        <w:t>належить до сфери законодавств</w:t>
      </w:r>
      <w:r w:rsidR="00F8535C" w:rsidRPr="00C64431">
        <w:rPr>
          <w:rFonts w:ascii="Times New Roman" w:hAnsi="Times New Roman" w:cs="Times New Roman"/>
          <w:sz w:val="28"/>
          <w:szCs w:val="28"/>
        </w:rPr>
        <w:t>а</w:t>
      </w:r>
      <w:r w:rsidR="0005024F" w:rsidRPr="00C64431">
        <w:rPr>
          <w:rFonts w:ascii="Times New Roman" w:hAnsi="Times New Roman" w:cs="Times New Roman"/>
          <w:sz w:val="28"/>
          <w:szCs w:val="28"/>
        </w:rPr>
        <w:t xml:space="preserve"> про компанії, що відповідно до Закону України «Про </w:t>
      </w:r>
      <w:r w:rsidR="0005024F" w:rsidRPr="00C64431">
        <w:rPr>
          <w:rFonts w:ascii="Times New Roman" w:hAnsi="Times New Roman" w:cs="Times New Roman"/>
          <w:sz w:val="28"/>
          <w:szCs w:val="28"/>
        </w:rPr>
        <w:lastRenderedPageBreak/>
        <w:t xml:space="preserve">Загальнодержавну програму адаптації законодавства України до законодавства Європейського Союзу» від 18 березня 2004 року № 1629-IV належить до пріоритетних сфер, в яких здійснюється адаптація законодавства України до законодавства Європейського Союзу та охоплюється зобов’язаннями України передбаченими у рамках </w:t>
      </w:r>
      <w:r w:rsidR="00CC0119" w:rsidRPr="00C64431">
        <w:rPr>
          <w:rFonts w:ascii="Times New Roman" w:hAnsi="Times New Roman" w:cs="Times New Roman"/>
          <w:sz w:val="28"/>
          <w:szCs w:val="28"/>
        </w:rPr>
        <w:t xml:space="preserve">Глави 13 «Законодавство про заснування та діяльність компаній, корпоративне управління, бухгалтерський облік та аудит» </w:t>
      </w:r>
      <w:r w:rsidR="00636F8F" w:rsidRPr="00C64431">
        <w:rPr>
          <w:rFonts w:ascii="Times New Roman" w:hAnsi="Times New Roman" w:cs="Times New Roman"/>
          <w:sz w:val="28"/>
          <w:szCs w:val="28"/>
        </w:rPr>
        <w:t xml:space="preserve">Розділу V «Економічне та галузеве співробітництво» </w:t>
      </w:r>
      <w:r w:rsidR="008D4F02" w:rsidRPr="00C64431">
        <w:rPr>
          <w:rFonts w:ascii="Times New Roman" w:hAnsi="Times New Roman" w:cs="Times New Roman"/>
          <w:sz w:val="28"/>
          <w:szCs w:val="28"/>
        </w:rPr>
        <w:t xml:space="preserve">Угоди </w:t>
      </w:r>
      <w:r w:rsidR="00285458" w:rsidRPr="00C64431">
        <w:rPr>
          <w:rFonts w:ascii="Times New Roman" w:hAnsi="Times New Roman" w:cs="Times New Roman"/>
          <w:sz w:val="28"/>
          <w:szCs w:val="28"/>
        </w:rPr>
        <w:t>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8D4F02" w:rsidRPr="00C64431">
        <w:rPr>
          <w:rFonts w:ascii="Times New Roman" w:hAnsi="Times New Roman" w:cs="Times New Roman"/>
          <w:sz w:val="28"/>
          <w:szCs w:val="28"/>
        </w:rPr>
        <w:t xml:space="preserve"> (далі – Угода про асоціацію).</w:t>
      </w:r>
    </w:p>
    <w:p w:rsidR="00A72E1D" w:rsidRPr="00C64431" w:rsidRDefault="00A72E1D" w:rsidP="00A72E1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F02" w:rsidRPr="00C64431" w:rsidRDefault="008D4F02" w:rsidP="003C319B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4431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6C2167" w:rsidRPr="00C64431" w:rsidRDefault="006C2167" w:rsidP="003C319B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E4641B" w:rsidRPr="00C64431" w:rsidRDefault="00CC0119" w:rsidP="003C319B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положеннями </w:t>
      </w:r>
      <w:r w:rsidRPr="00C644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="00961CE4" w:rsidRPr="00C644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татті 387 Угоди про асоціацію</w:t>
      </w:r>
      <w:r w:rsidR="00961CE4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визнаючи важливість комплексного застосування ефективних правил та методики у сферах законодавства щодо заснування та діяльності компаній, корпоративного управління, а також щодо бухгалтерського обліку та аудиту, з метою створення повноцінно функціонуючої ринкової економіки та задля стимулювання торгівлі, Сторони домовилися співробітничати, зокрема, </w:t>
      </w:r>
      <w:r w:rsidR="00E4641B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захисту прав акціонерів, кредиторів та інших заінтересованих сторін відповідно до вимог ЄС у цій сфері згідно з Додатком ХХХІV до цієї Угоди.</w:t>
      </w:r>
    </w:p>
    <w:p w:rsidR="00220047" w:rsidRPr="00C64431" w:rsidRDefault="003573E1" w:rsidP="00A2523E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Директиви Ради 82/891/ЄЕС та 89/666/ЄЕС</w:t>
      </w:r>
      <w:r w:rsidR="000720A7" w:rsidRPr="000720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Директиви 2005/56/EC, 2009/101/EC, 2011/35/ЄС та 2012/30/ЄС Європейського Парламенту та Ради було кілька разів суттєво змінено. В інтересах чіткості та раціональності ці директиви були кодифіковані Директивою (ЄС) 2017/1132 Європейського Парламенту та Ради від 14 червня 2017 р., що стосуються певних аспектів корпоративного права (OJ L 169, 30.6.2017, p. 46–127) (далі – Директива 2017/1132)</w:t>
      </w:r>
      <w:r w:rsidR="002D28CF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предметом регулювання якої є правовідносини створення, діяльності та припинення компаній </w:t>
      </w:r>
      <w:r w:rsidR="00CC2258">
        <w:rPr>
          <w:rFonts w:ascii="Times New Roman" w:eastAsia="Times New Roman" w:hAnsi="Times New Roman" w:cs="Times New Roman"/>
          <w:sz w:val="28"/>
          <w:szCs w:val="28"/>
          <w:lang w:eastAsia="ru-RU"/>
        </w:rPr>
        <w:t>з  обмеженою  відповідальністю</w:t>
      </w:r>
      <w:r w:rsidR="002D28CF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A2523E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директиви є забезпечення прав та інтересів учасників (акціонерів) компаній з обмеженою відповідальністю, їх кредиторів та третіх осіб.</w:t>
      </w:r>
    </w:p>
    <w:p w:rsidR="003573E1" w:rsidRPr="00C570FD" w:rsidRDefault="000B28A8" w:rsidP="003C319B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пункту 4 преамбули</w:t>
      </w:r>
      <w:r w:rsidR="002D28CF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Директиви 2017/1132 – у</w:t>
      </w:r>
      <w:r w:rsidR="002D28CF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Союзі статути або документ про заснування товариства з обмеженою відповідальністю повинні дати кожній зацікавленій особі можливість ознайомитись із основними характеристиками компанії, </w:t>
      </w:r>
      <w:r w:rsidR="002D28CF" w:rsidRPr="00C570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включаючи точний склад її капіталу.</w:t>
      </w:r>
    </w:p>
    <w:p w:rsidR="00A2523E" w:rsidRPr="00C64431" w:rsidRDefault="00300500" w:rsidP="00A2523E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статт</w:t>
      </w:r>
      <w:r w:rsidR="00220047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220047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4</w:t>
      </w: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Директиви 2017/1132 наведено вичерпний </w:t>
      </w:r>
      <w:r w:rsidRPr="00C570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перелік обов'язкової інформації,</w:t>
      </w: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яка повинна бути надана в статутах</w:t>
      </w:r>
      <w:r w:rsidR="00220047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документах про реєстрацію</w:t>
      </w:r>
      <w:r w:rsidR="00220047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>, або інших документах</w:t>
      </w:r>
      <w:r w:rsidR="00A2523E"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D20BA" w:rsidRDefault="000D20BA" w:rsidP="00A2523E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Україні </w:t>
      </w:r>
      <w:r w:rsidRPr="000D20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правовий статус товариств з обмеженою відповідальністю та товариств з додатковою відповідальністю, порядок їх створення, діяльності та припинення, права та обов’язки їх учасників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визначає Закон</w:t>
      </w:r>
      <w:r w:rsidRPr="000D2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товариства з обмеженою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додатковою відповідальністю»</w:t>
      </w:r>
      <w:r w:rsidR="00611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– Закон)</w:t>
      </w:r>
      <w:r w:rsidRPr="000D20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1F2C" w:rsidRDefault="00611F2C" w:rsidP="00611F2C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пропонується </w:t>
      </w:r>
      <w:r w:rsidRPr="00611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визначити, що перелік обов’язкових вимог до статутів товариств з обмеженою відповідальністю та товариств з додатковою відповідальністю визначається </w:t>
      </w:r>
      <w:r w:rsidRPr="00C570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виключно</w:t>
      </w:r>
      <w:r w:rsidRPr="00611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Законом.</w:t>
      </w:r>
    </w:p>
    <w:p w:rsidR="00611F2C" w:rsidRPr="00C64431" w:rsidRDefault="00611F2C" w:rsidP="00611F2C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статті 11 Закону визначено перелік відомостей, що мають бути зазначені в статуті товариства</w:t>
      </w:r>
      <w:r w:rsidR="00C570FD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але цей перелік значно менший за зазначений в Директиві 2017/1132.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20A7" w:rsidRDefault="00611F2C" w:rsidP="00CC2258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r w:rsidR="000720A7" w:rsidRPr="00072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0720A7" w:rsidRPr="00072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додатково </w:t>
      </w:r>
      <w:r w:rsidR="000720A7" w:rsidRPr="00072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надає можливість використовувати модельний статут </w:t>
      </w:r>
      <w:r w:rsidR="000720A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товариства, що</w:t>
      </w:r>
      <w:r w:rsidR="000720A7" w:rsidRPr="000720A7">
        <w:t xml:space="preserve"> </w:t>
      </w:r>
      <w:r w:rsidR="000720A7" w:rsidRPr="000720A7">
        <w:rPr>
          <w:rFonts w:ascii="Times New Roman" w:eastAsia="Times New Roman" w:hAnsi="Times New Roman" w:cs="Times New Roman"/>
          <w:sz w:val="28"/>
          <w:szCs w:val="28"/>
          <w:lang w:eastAsia="ru-RU"/>
        </w:rPr>
        <w:t>є багатоваріантним та передбачає можливість обрання різних його редакцій, у тому числі редакції "за замовчуванням", яка формується з положень, рекомендованих Кабінетом Міністрів України.</w:t>
      </w:r>
    </w:p>
    <w:p w:rsidR="00611F2C" w:rsidRPr="00C64431" w:rsidRDefault="00611F2C" w:rsidP="00611F2C">
      <w:pPr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70FD" w:rsidRDefault="00220047" w:rsidP="00C570FD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огляду на зазначене, проект Закону </w:t>
      </w:r>
      <w:r w:rsidRPr="00C64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суперечить</w:t>
      </w:r>
      <w:r w:rsidRPr="00C64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міжнародно-правовим зобов’язанням України в сфері європейської інтеграції</w:t>
      </w:r>
      <w:r w:rsidR="00C5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71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разом з тим,</w:t>
      </w:r>
      <w:r w:rsidR="00C5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України </w:t>
      </w:r>
      <w:r w:rsidR="00D718CF" w:rsidRPr="00C570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товариства з обмеженою та додатковою відповідальністю»</w:t>
      </w:r>
      <w:r w:rsidR="00D71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потребує приведення у відповідність </w:t>
      </w:r>
      <w:r w:rsidR="00D71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Директиви 2017/1132 в частині уточнення переліку</w:t>
      </w:r>
      <w:r w:rsidR="00C5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відомостей</w:t>
      </w:r>
      <w:r w:rsidR="00D718CF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</w:t>
      </w:r>
      <w:r w:rsidR="00C5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повинні зазначатися в статуті товариства. </w:t>
      </w:r>
    </w:p>
    <w:p w:rsidR="00220047" w:rsidRPr="00C64431" w:rsidRDefault="00220047" w:rsidP="00220047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5C32" w:rsidRDefault="001A5C32" w:rsidP="001A5C3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A5C32" w:rsidRDefault="001A5C32" w:rsidP="001A5C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Голова Комітету                                               І.О. КЛИМПУШ-ЦИНЦАДЗЕ</w:t>
      </w:r>
    </w:p>
    <w:p w:rsidR="00E4641B" w:rsidRPr="00C64431" w:rsidRDefault="00E4641B" w:rsidP="001A5C32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4641B" w:rsidRPr="00C64431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CDE" w:rsidRDefault="00BC6CDE" w:rsidP="008A5974">
      <w:pPr>
        <w:spacing w:after="0" w:line="240" w:lineRule="auto"/>
      </w:pPr>
      <w:r>
        <w:separator/>
      </w:r>
    </w:p>
  </w:endnote>
  <w:endnote w:type="continuationSeparator" w:id="0">
    <w:p w:rsidR="00BC6CDE" w:rsidRDefault="00BC6CDE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CDE" w:rsidRDefault="00BC6CDE" w:rsidP="008A5974">
      <w:pPr>
        <w:spacing w:after="0" w:line="240" w:lineRule="auto"/>
      </w:pPr>
      <w:r>
        <w:separator/>
      </w:r>
    </w:p>
  </w:footnote>
  <w:footnote w:type="continuationSeparator" w:id="0">
    <w:p w:rsidR="00BC6CDE" w:rsidRDefault="00BC6CDE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C32">
          <w:rPr>
            <w:noProof/>
          </w:rPr>
          <w:t>3</w:t>
        </w:r>
        <w:r>
          <w:fldChar w:fldCharType="end"/>
        </w:r>
      </w:p>
    </w:sdtContent>
  </w:sdt>
  <w:p w:rsidR="008A5974" w:rsidRDefault="008A59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4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D7F58"/>
    <w:multiLevelType w:val="hybridMultilevel"/>
    <w:tmpl w:val="A3D48F34"/>
    <w:lvl w:ilvl="0" w:tplc="0868FA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D6B7F"/>
    <w:multiLevelType w:val="hybridMultilevel"/>
    <w:tmpl w:val="9A54FEAA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452D"/>
    <w:rsid w:val="00026839"/>
    <w:rsid w:val="00034886"/>
    <w:rsid w:val="000350A4"/>
    <w:rsid w:val="000404FC"/>
    <w:rsid w:val="00042672"/>
    <w:rsid w:val="00045847"/>
    <w:rsid w:val="00045A57"/>
    <w:rsid w:val="0005024F"/>
    <w:rsid w:val="000720A7"/>
    <w:rsid w:val="00072B0D"/>
    <w:rsid w:val="00090188"/>
    <w:rsid w:val="0009456C"/>
    <w:rsid w:val="000B28A8"/>
    <w:rsid w:val="000C2FCA"/>
    <w:rsid w:val="000C300B"/>
    <w:rsid w:val="000D20BA"/>
    <w:rsid w:val="000E3FE0"/>
    <w:rsid w:val="000E40DD"/>
    <w:rsid w:val="000F4CFF"/>
    <w:rsid w:val="00105F68"/>
    <w:rsid w:val="00111CD6"/>
    <w:rsid w:val="0011284D"/>
    <w:rsid w:val="00112D8F"/>
    <w:rsid w:val="001247F6"/>
    <w:rsid w:val="00125B17"/>
    <w:rsid w:val="0012685C"/>
    <w:rsid w:val="0014203A"/>
    <w:rsid w:val="001420B5"/>
    <w:rsid w:val="00163777"/>
    <w:rsid w:val="00165313"/>
    <w:rsid w:val="00186931"/>
    <w:rsid w:val="001879F1"/>
    <w:rsid w:val="00196CBA"/>
    <w:rsid w:val="001A5C32"/>
    <w:rsid w:val="001B1E02"/>
    <w:rsid w:val="001D201A"/>
    <w:rsid w:val="001D2E18"/>
    <w:rsid w:val="001D76B2"/>
    <w:rsid w:val="001E20E5"/>
    <w:rsid w:val="001E5D0B"/>
    <w:rsid w:val="001F6E5A"/>
    <w:rsid w:val="00206CB5"/>
    <w:rsid w:val="00220047"/>
    <w:rsid w:val="0022520C"/>
    <w:rsid w:val="002355E9"/>
    <w:rsid w:val="00251D72"/>
    <w:rsid w:val="0026273E"/>
    <w:rsid w:val="00267C06"/>
    <w:rsid w:val="00272235"/>
    <w:rsid w:val="00285458"/>
    <w:rsid w:val="00286886"/>
    <w:rsid w:val="00293717"/>
    <w:rsid w:val="00293F12"/>
    <w:rsid w:val="002963F2"/>
    <w:rsid w:val="0029766D"/>
    <w:rsid w:val="002A6059"/>
    <w:rsid w:val="002B446C"/>
    <w:rsid w:val="002D28CF"/>
    <w:rsid w:val="002E5831"/>
    <w:rsid w:val="00300500"/>
    <w:rsid w:val="003126AB"/>
    <w:rsid w:val="00325678"/>
    <w:rsid w:val="003417C7"/>
    <w:rsid w:val="00347ED3"/>
    <w:rsid w:val="00356995"/>
    <w:rsid w:val="00357159"/>
    <w:rsid w:val="003573E1"/>
    <w:rsid w:val="00384409"/>
    <w:rsid w:val="00392FD7"/>
    <w:rsid w:val="003A5FA3"/>
    <w:rsid w:val="003C319B"/>
    <w:rsid w:val="003C45CB"/>
    <w:rsid w:val="003D5517"/>
    <w:rsid w:val="003E2E56"/>
    <w:rsid w:val="00402CFB"/>
    <w:rsid w:val="00406882"/>
    <w:rsid w:val="00410F0A"/>
    <w:rsid w:val="00416D33"/>
    <w:rsid w:val="004206E5"/>
    <w:rsid w:val="00431C11"/>
    <w:rsid w:val="00433932"/>
    <w:rsid w:val="00435151"/>
    <w:rsid w:val="00451257"/>
    <w:rsid w:val="00455FC5"/>
    <w:rsid w:val="0047724C"/>
    <w:rsid w:val="00490B8F"/>
    <w:rsid w:val="00494C5F"/>
    <w:rsid w:val="00496036"/>
    <w:rsid w:val="00497BA2"/>
    <w:rsid w:val="004A0A08"/>
    <w:rsid w:val="004A41FC"/>
    <w:rsid w:val="004B1B79"/>
    <w:rsid w:val="004C4452"/>
    <w:rsid w:val="004D01D8"/>
    <w:rsid w:val="004E0F28"/>
    <w:rsid w:val="004E6063"/>
    <w:rsid w:val="004F5AE0"/>
    <w:rsid w:val="004F710E"/>
    <w:rsid w:val="0050710A"/>
    <w:rsid w:val="00511ADD"/>
    <w:rsid w:val="00527194"/>
    <w:rsid w:val="005438EA"/>
    <w:rsid w:val="00547EE0"/>
    <w:rsid w:val="00547EF0"/>
    <w:rsid w:val="00554E16"/>
    <w:rsid w:val="005600CD"/>
    <w:rsid w:val="00567F82"/>
    <w:rsid w:val="00570D77"/>
    <w:rsid w:val="0057278A"/>
    <w:rsid w:val="00585AED"/>
    <w:rsid w:val="00586CFC"/>
    <w:rsid w:val="005A054D"/>
    <w:rsid w:val="005B0639"/>
    <w:rsid w:val="005B2BAB"/>
    <w:rsid w:val="005B68B1"/>
    <w:rsid w:val="005C03B2"/>
    <w:rsid w:val="005D27FB"/>
    <w:rsid w:val="005D2EE4"/>
    <w:rsid w:val="005E1E74"/>
    <w:rsid w:val="005E400A"/>
    <w:rsid w:val="00611F2C"/>
    <w:rsid w:val="00636F8F"/>
    <w:rsid w:val="00653AA5"/>
    <w:rsid w:val="0068367E"/>
    <w:rsid w:val="0069769A"/>
    <w:rsid w:val="006C2167"/>
    <w:rsid w:val="006C2B2F"/>
    <w:rsid w:val="006C30CA"/>
    <w:rsid w:val="006C4225"/>
    <w:rsid w:val="006D7C09"/>
    <w:rsid w:val="006E6EC5"/>
    <w:rsid w:val="006F7145"/>
    <w:rsid w:val="007049A1"/>
    <w:rsid w:val="00717114"/>
    <w:rsid w:val="007228F7"/>
    <w:rsid w:val="00734556"/>
    <w:rsid w:val="00734ED3"/>
    <w:rsid w:val="007358FA"/>
    <w:rsid w:val="00764E7A"/>
    <w:rsid w:val="00771477"/>
    <w:rsid w:val="00796CB2"/>
    <w:rsid w:val="007A3A08"/>
    <w:rsid w:val="007B14F8"/>
    <w:rsid w:val="007B6324"/>
    <w:rsid w:val="007C7135"/>
    <w:rsid w:val="007C7B9D"/>
    <w:rsid w:val="007D00D9"/>
    <w:rsid w:val="00803A4B"/>
    <w:rsid w:val="00814D5E"/>
    <w:rsid w:val="008444C5"/>
    <w:rsid w:val="00853550"/>
    <w:rsid w:val="0085361C"/>
    <w:rsid w:val="008554A3"/>
    <w:rsid w:val="00874A21"/>
    <w:rsid w:val="008752B8"/>
    <w:rsid w:val="008814BE"/>
    <w:rsid w:val="008827CB"/>
    <w:rsid w:val="00885926"/>
    <w:rsid w:val="00896EBE"/>
    <w:rsid w:val="008A5974"/>
    <w:rsid w:val="008B0FBE"/>
    <w:rsid w:val="008B4546"/>
    <w:rsid w:val="008D4F02"/>
    <w:rsid w:val="008D6DD3"/>
    <w:rsid w:val="008D72CA"/>
    <w:rsid w:val="00911615"/>
    <w:rsid w:val="00915514"/>
    <w:rsid w:val="00920C62"/>
    <w:rsid w:val="00921B1D"/>
    <w:rsid w:val="00924188"/>
    <w:rsid w:val="00941198"/>
    <w:rsid w:val="0094324E"/>
    <w:rsid w:val="00950CEE"/>
    <w:rsid w:val="00961CE4"/>
    <w:rsid w:val="0098362C"/>
    <w:rsid w:val="009852A5"/>
    <w:rsid w:val="00986249"/>
    <w:rsid w:val="00995F48"/>
    <w:rsid w:val="009B6357"/>
    <w:rsid w:val="009C7921"/>
    <w:rsid w:val="00A0600B"/>
    <w:rsid w:val="00A16A98"/>
    <w:rsid w:val="00A22521"/>
    <w:rsid w:val="00A2523E"/>
    <w:rsid w:val="00A3074E"/>
    <w:rsid w:val="00A45BEF"/>
    <w:rsid w:val="00A524E0"/>
    <w:rsid w:val="00A65EB1"/>
    <w:rsid w:val="00A72E1D"/>
    <w:rsid w:val="00A73C29"/>
    <w:rsid w:val="00A90A98"/>
    <w:rsid w:val="00A95F1F"/>
    <w:rsid w:val="00AA6462"/>
    <w:rsid w:val="00AC0198"/>
    <w:rsid w:val="00AE229F"/>
    <w:rsid w:val="00AF565B"/>
    <w:rsid w:val="00B23919"/>
    <w:rsid w:val="00B31C5C"/>
    <w:rsid w:val="00B454BD"/>
    <w:rsid w:val="00B46A8D"/>
    <w:rsid w:val="00B535F9"/>
    <w:rsid w:val="00B556A1"/>
    <w:rsid w:val="00B60A86"/>
    <w:rsid w:val="00B633F7"/>
    <w:rsid w:val="00B6384B"/>
    <w:rsid w:val="00B71F50"/>
    <w:rsid w:val="00B75C66"/>
    <w:rsid w:val="00B776FD"/>
    <w:rsid w:val="00B86E61"/>
    <w:rsid w:val="00B87CF7"/>
    <w:rsid w:val="00B91FE6"/>
    <w:rsid w:val="00B96D39"/>
    <w:rsid w:val="00BA388A"/>
    <w:rsid w:val="00BB4CD5"/>
    <w:rsid w:val="00BB6CF7"/>
    <w:rsid w:val="00BC6A15"/>
    <w:rsid w:val="00BC6CDE"/>
    <w:rsid w:val="00BC7F35"/>
    <w:rsid w:val="00BD5E97"/>
    <w:rsid w:val="00BE74E0"/>
    <w:rsid w:val="00BE78E2"/>
    <w:rsid w:val="00C02AD1"/>
    <w:rsid w:val="00C07748"/>
    <w:rsid w:val="00C102E5"/>
    <w:rsid w:val="00C20112"/>
    <w:rsid w:val="00C42C06"/>
    <w:rsid w:val="00C456CB"/>
    <w:rsid w:val="00C570FD"/>
    <w:rsid w:val="00C64431"/>
    <w:rsid w:val="00C65C08"/>
    <w:rsid w:val="00C66647"/>
    <w:rsid w:val="00C674CD"/>
    <w:rsid w:val="00C7589D"/>
    <w:rsid w:val="00C819E2"/>
    <w:rsid w:val="00C876E5"/>
    <w:rsid w:val="00C932C3"/>
    <w:rsid w:val="00C97365"/>
    <w:rsid w:val="00CA56D2"/>
    <w:rsid w:val="00CA71F6"/>
    <w:rsid w:val="00CC0119"/>
    <w:rsid w:val="00CC1CCB"/>
    <w:rsid w:val="00CC2258"/>
    <w:rsid w:val="00D11F8F"/>
    <w:rsid w:val="00D16651"/>
    <w:rsid w:val="00D20F04"/>
    <w:rsid w:val="00D22764"/>
    <w:rsid w:val="00D35788"/>
    <w:rsid w:val="00D4227F"/>
    <w:rsid w:val="00D718CF"/>
    <w:rsid w:val="00D74E14"/>
    <w:rsid w:val="00D8627E"/>
    <w:rsid w:val="00D862AD"/>
    <w:rsid w:val="00D864F4"/>
    <w:rsid w:val="00DB276E"/>
    <w:rsid w:val="00DB3DA8"/>
    <w:rsid w:val="00DB4EEB"/>
    <w:rsid w:val="00DC01DB"/>
    <w:rsid w:val="00DC0698"/>
    <w:rsid w:val="00DC3562"/>
    <w:rsid w:val="00DE468F"/>
    <w:rsid w:val="00DF0B32"/>
    <w:rsid w:val="00E06265"/>
    <w:rsid w:val="00E11FF0"/>
    <w:rsid w:val="00E15EF0"/>
    <w:rsid w:val="00E263CB"/>
    <w:rsid w:val="00E354E4"/>
    <w:rsid w:val="00E36F56"/>
    <w:rsid w:val="00E4641B"/>
    <w:rsid w:val="00E539EC"/>
    <w:rsid w:val="00E56250"/>
    <w:rsid w:val="00E60689"/>
    <w:rsid w:val="00E72D79"/>
    <w:rsid w:val="00E96145"/>
    <w:rsid w:val="00E96506"/>
    <w:rsid w:val="00EB020E"/>
    <w:rsid w:val="00EB08B9"/>
    <w:rsid w:val="00EE06D0"/>
    <w:rsid w:val="00EE51C6"/>
    <w:rsid w:val="00F02453"/>
    <w:rsid w:val="00F076B3"/>
    <w:rsid w:val="00F12D1C"/>
    <w:rsid w:val="00F13D03"/>
    <w:rsid w:val="00F154D7"/>
    <w:rsid w:val="00F22E9F"/>
    <w:rsid w:val="00F25E85"/>
    <w:rsid w:val="00F35686"/>
    <w:rsid w:val="00F541C1"/>
    <w:rsid w:val="00F556A3"/>
    <w:rsid w:val="00F563E6"/>
    <w:rsid w:val="00F627AD"/>
    <w:rsid w:val="00F65A2E"/>
    <w:rsid w:val="00F676FD"/>
    <w:rsid w:val="00F7069D"/>
    <w:rsid w:val="00F7668B"/>
    <w:rsid w:val="00F802A3"/>
    <w:rsid w:val="00F84676"/>
    <w:rsid w:val="00F8535C"/>
    <w:rsid w:val="00F90955"/>
    <w:rsid w:val="00F94EBE"/>
    <w:rsid w:val="00FB24B9"/>
    <w:rsid w:val="00FC28FA"/>
    <w:rsid w:val="00FD0583"/>
    <w:rsid w:val="00FD7DEA"/>
    <w:rsid w:val="00FE03CA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7DED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9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E5B35-308B-4007-A75A-2D8501314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2892</TotalTime>
  <Pages>3</Pages>
  <Words>3709</Words>
  <Characters>2115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121</cp:revision>
  <cp:lastPrinted>2020-03-23T07:24:00Z</cp:lastPrinted>
  <dcterms:created xsi:type="dcterms:W3CDTF">2020-03-23T08:04:00Z</dcterms:created>
  <dcterms:modified xsi:type="dcterms:W3CDTF">2020-07-03T06:28:00Z</dcterms:modified>
</cp:coreProperties>
</file>