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22877" w:rsidRDefault="00B22877" w:rsidP="007167DA">
      <w:pPr>
        <w:spacing w:after="0" w:line="240" w:lineRule="auto"/>
        <w:ind w:firstLine="709"/>
        <w:jc w:val="right"/>
        <w:rPr>
          <w:rFonts w:ascii="Times New Roman" w:eastAsia="Times New Roman" w:hAnsi="Times New Roman"/>
          <w:color w:val="000000" w:themeColor="text1"/>
          <w:lang w:eastAsia="ru-RU"/>
        </w:rPr>
      </w:pPr>
    </w:p>
    <w:p w:rsidR="007167DA" w:rsidRPr="006D7B1D" w:rsidRDefault="007167DA" w:rsidP="007167DA">
      <w:pPr>
        <w:spacing w:after="0" w:line="240" w:lineRule="auto"/>
        <w:ind w:firstLine="709"/>
        <w:jc w:val="right"/>
        <w:rPr>
          <w:rFonts w:ascii="Times New Roman" w:eastAsia="Times New Roman" w:hAnsi="Times New Roman"/>
          <w:color w:val="000000" w:themeColor="text1"/>
          <w:lang w:eastAsia="ru-RU"/>
        </w:rPr>
      </w:pPr>
      <w:r w:rsidRPr="006D7B1D">
        <w:rPr>
          <w:rFonts w:ascii="Times New Roman" w:eastAsia="Times New Roman" w:hAnsi="Times New Roman"/>
          <w:color w:val="000000" w:themeColor="text1"/>
          <w:lang w:eastAsia="ru-RU"/>
        </w:rPr>
        <w:t>До № 3</w:t>
      </w:r>
      <w:r w:rsidR="0032671E">
        <w:rPr>
          <w:rFonts w:ascii="Times New Roman" w:eastAsia="Times New Roman" w:hAnsi="Times New Roman"/>
          <w:color w:val="000000" w:themeColor="text1"/>
          <w:lang w:eastAsia="ru-RU"/>
        </w:rPr>
        <w:t>497 від 18</w:t>
      </w:r>
      <w:r w:rsidRPr="006D7B1D">
        <w:rPr>
          <w:rFonts w:ascii="Times New Roman" w:eastAsia="Times New Roman" w:hAnsi="Times New Roman"/>
          <w:color w:val="000000" w:themeColor="text1"/>
          <w:lang w:eastAsia="ru-RU"/>
        </w:rPr>
        <w:t>.0</w:t>
      </w:r>
      <w:r w:rsidR="0032671E">
        <w:rPr>
          <w:rFonts w:ascii="Times New Roman" w:eastAsia="Times New Roman" w:hAnsi="Times New Roman"/>
          <w:color w:val="000000" w:themeColor="text1"/>
          <w:lang w:eastAsia="ru-RU"/>
        </w:rPr>
        <w:t>5</w:t>
      </w:r>
      <w:r w:rsidRPr="006D7B1D">
        <w:rPr>
          <w:rFonts w:ascii="Times New Roman" w:eastAsia="Times New Roman" w:hAnsi="Times New Roman"/>
          <w:color w:val="000000" w:themeColor="text1"/>
          <w:lang w:eastAsia="ru-RU"/>
        </w:rPr>
        <w:t>.2020</w:t>
      </w:r>
      <w:r w:rsidR="00B22877">
        <w:rPr>
          <w:rFonts w:ascii="Times New Roman" w:eastAsia="Times New Roman" w:hAnsi="Times New Roman"/>
          <w:color w:val="000000" w:themeColor="text1"/>
          <w:lang w:eastAsia="ru-RU"/>
        </w:rPr>
        <w:t xml:space="preserve"> р.</w:t>
      </w:r>
    </w:p>
    <w:p w:rsidR="007167DA" w:rsidRPr="006D7B1D" w:rsidRDefault="00B22877" w:rsidP="00F33750">
      <w:pPr>
        <w:spacing w:after="0" w:line="240" w:lineRule="auto"/>
        <w:ind w:left="5663" w:firstLine="709"/>
        <w:jc w:val="center"/>
        <w:rPr>
          <w:rFonts w:ascii="Times New Roman" w:eastAsia="Times New Roman" w:hAnsi="Times New Roman"/>
          <w:color w:val="000000" w:themeColor="text1"/>
          <w:lang w:eastAsia="ru-RU"/>
        </w:rPr>
      </w:pPr>
      <w:r>
        <w:rPr>
          <w:rFonts w:ascii="Times New Roman" w:eastAsia="Times New Roman" w:hAnsi="Times New Roman"/>
          <w:color w:val="000000" w:themeColor="text1"/>
          <w:lang w:eastAsia="ru-RU"/>
        </w:rPr>
        <w:t xml:space="preserve">       </w:t>
      </w:r>
      <w:r w:rsidR="007167DA" w:rsidRPr="006D7B1D">
        <w:rPr>
          <w:rFonts w:ascii="Times New Roman" w:eastAsia="Times New Roman" w:hAnsi="Times New Roman"/>
          <w:color w:val="000000" w:themeColor="text1"/>
          <w:lang w:eastAsia="ru-RU"/>
        </w:rPr>
        <w:t>(друге читання)</w:t>
      </w:r>
    </w:p>
    <w:p w:rsidR="009F7CF0" w:rsidRDefault="009F7CF0" w:rsidP="007167DA">
      <w:pPr>
        <w:spacing w:after="0" w:line="240" w:lineRule="auto"/>
        <w:jc w:val="center"/>
        <w:rPr>
          <w:rFonts w:ascii="Times New Roman" w:eastAsia="Times New Roman" w:hAnsi="Times New Roman"/>
          <w:b/>
          <w:color w:val="000000" w:themeColor="text1"/>
          <w:sz w:val="28"/>
          <w:szCs w:val="24"/>
          <w:lang w:eastAsia="ru-RU"/>
        </w:rPr>
      </w:pPr>
    </w:p>
    <w:p w:rsidR="007167DA" w:rsidRPr="006D7B1D" w:rsidRDefault="007167DA" w:rsidP="007167DA">
      <w:pPr>
        <w:spacing w:after="0" w:line="240" w:lineRule="auto"/>
        <w:jc w:val="center"/>
        <w:rPr>
          <w:rFonts w:ascii="Times New Roman" w:eastAsia="Times New Roman" w:hAnsi="Times New Roman"/>
          <w:b/>
          <w:color w:val="000000" w:themeColor="text1"/>
          <w:sz w:val="28"/>
          <w:szCs w:val="24"/>
          <w:lang w:eastAsia="ru-RU"/>
        </w:rPr>
      </w:pPr>
      <w:r w:rsidRPr="006D7B1D">
        <w:rPr>
          <w:rFonts w:ascii="Times New Roman" w:eastAsia="Times New Roman" w:hAnsi="Times New Roman"/>
          <w:b/>
          <w:color w:val="000000" w:themeColor="text1"/>
          <w:sz w:val="28"/>
          <w:szCs w:val="24"/>
          <w:lang w:eastAsia="ru-RU"/>
        </w:rPr>
        <w:t>ЗАУВАЖЕННЯ</w:t>
      </w:r>
    </w:p>
    <w:p w:rsidR="0032671E" w:rsidRDefault="007167DA" w:rsidP="0032671E">
      <w:pPr>
        <w:spacing w:after="0" w:line="240" w:lineRule="auto"/>
        <w:jc w:val="center"/>
        <w:rPr>
          <w:rFonts w:ascii="Times New Roman" w:eastAsia="Times New Roman" w:hAnsi="Times New Roman"/>
          <w:b/>
          <w:color w:val="000000" w:themeColor="text1"/>
          <w:sz w:val="28"/>
          <w:szCs w:val="28"/>
          <w:lang w:eastAsia="ru-RU"/>
        </w:rPr>
      </w:pPr>
      <w:r w:rsidRPr="006D7B1D">
        <w:rPr>
          <w:rFonts w:ascii="Times New Roman" w:eastAsia="Times New Roman" w:hAnsi="Times New Roman"/>
          <w:b/>
          <w:color w:val="000000" w:themeColor="text1"/>
          <w:sz w:val="28"/>
          <w:szCs w:val="28"/>
          <w:lang w:eastAsia="ru-RU"/>
        </w:rPr>
        <w:t xml:space="preserve">до проекту Закону України про внесення змін до </w:t>
      </w:r>
      <w:r w:rsidR="0032671E">
        <w:rPr>
          <w:rFonts w:ascii="Times New Roman" w:eastAsia="Times New Roman" w:hAnsi="Times New Roman"/>
          <w:b/>
          <w:color w:val="000000" w:themeColor="text1"/>
          <w:sz w:val="28"/>
          <w:szCs w:val="28"/>
          <w:lang w:eastAsia="ru-RU"/>
        </w:rPr>
        <w:t xml:space="preserve">Господарського </w:t>
      </w:r>
    </w:p>
    <w:p w:rsidR="0032671E" w:rsidRDefault="0032671E" w:rsidP="007167DA">
      <w:pPr>
        <w:spacing w:after="0" w:line="240" w:lineRule="auto"/>
        <w:jc w:val="center"/>
        <w:rPr>
          <w:rFonts w:ascii="Times New Roman" w:eastAsia="Times New Roman" w:hAnsi="Times New Roman"/>
          <w:b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color w:val="000000" w:themeColor="text1"/>
          <w:sz w:val="28"/>
          <w:szCs w:val="28"/>
          <w:lang w:eastAsia="ru-RU"/>
        </w:rPr>
        <w:t xml:space="preserve">кодексу </w:t>
      </w:r>
      <w:r w:rsidR="007167DA" w:rsidRPr="006D7B1D">
        <w:rPr>
          <w:rFonts w:ascii="Times New Roman" w:eastAsia="Times New Roman" w:hAnsi="Times New Roman"/>
          <w:b/>
          <w:color w:val="000000" w:themeColor="text1"/>
          <w:sz w:val="28"/>
          <w:szCs w:val="28"/>
          <w:lang w:eastAsia="ru-RU"/>
        </w:rPr>
        <w:t xml:space="preserve">України </w:t>
      </w:r>
      <w:r>
        <w:rPr>
          <w:rFonts w:ascii="Times New Roman" w:eastAsia="Times New Roman" w:hAnsi="Times New Roman"/>
          <w:b/>
          <w:color w:val="000000" w:themeColor="text1"/>
          <w:sz w:val="28"/>
          <w:szCs w:val="28"/>
          <w:lang w:eastAsia="ru-RU"/>
        </w:rPr>
        <w:t xml:space="preserve">щодо усунення правових колізій у вимогах </w:t>
      </w:r>
    </w:p>
    <w:p w:rsidR="00A2043D" w:rsidRPr="006D7B1D" w:rsidRDefault="0032671E" w:rsidP="007167DA">
      <w:pPr>
        <w:spacing w:after="0" w:line="240" w:lineRule="auto"/>
        <w:jc w:val="center"/>
        <w:rPr>
          <w:rFonts w:ascii="Times New Roman" w:eastAsia="Times New Roman" w:hAnsi="Times New Roman"/>
          <w:b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color w:val="000000" w:themeColor="text1"/>
          <w:sz w:val="28"/>
          <w:szCs w:val="28"/>
          <w:lang w:eastAsia="ru-RU"/>
        </w:rPr>
        <w:t>до статут</w:t>
      </w:r>
      <w:r w:rsidR="00BA5A7D">
        <w:rPr>
          <w:rFonts w:ascii="Times New Roman" w:eastAsia="Times New Roman" w:hAnsi="Times New Roman"/>
          <w:b/>
          <w:color w:val="000000" w:themeColor="text1"/>
          <w:sz w:val="28"/>
          <w:szCs w:val="28"/>
          <w:lang w:eastAsia="ru-RU"/>
        </w:rPr>
        <w:t>ів</w:t>
      </w:r>
      <w:r>
        <w:rPr>
          <w:rFonts w:ascii="Times New Roman" w:eastAsia="Times New Roman" w:hAnsi="Times New Roman"/>
          <w:b/>
          <w:color w:val="000000" w:themeColor="text1"/>
          <w:sz w:val="28"/>
          <w:szCs w:val="28"/>
          <w:lang w:eastAsia="ru-RU"/>
        </w:rPr>
        <w:t xml:space="preserve"> товариств </w:t>
      </w:r>
      <w:r w:rsidR="00D75082">
        <w:rPr>
          <w:rFonts w:ascii="Times New Roman" w:eastAsia="Times New Roman" w:hAnsi="Times New Roman"/>
          <w:b/>
          <w:color w:val="000000" w:themeColor="text1"/>
          <w:sz w:val="28"/>
          <w:szCs w:val="28"/>
          <w:lang w:eastAsia="ru-RU"/>
        </w:rPr>
        <w:t xml:space="preserve">з </w:t>
      </w:r>
      <w:r>
        <w:rPr>
          <w:rFonts w:ascii="Times New Roman" w:eastAsia="Times New Roman" w:hAnsi="Times New Roman"/>
          <w:b/>
          <w:color w:val="000000" w:themeColor="text1"/>
          <w:sz w:val="28"/>
          <w:szCs w:val="28"/>
          <w:lang w:eastAsia="ru-RU"/>
        </w:rPr>
        <w:t xml:space="preserve">обмеженою та додатковою відповідальністю </w:t>
      </w:r>
      <w:r w:rsidR="007167DA" w:rsidRPr="006D7B1D">
        <w:rPr>
          <w:rFonts w:ascii="Times New Roman" w:eastAsia="Times New Roman" w:hAnsi="Times New Roman"/>
          <w:b/>
          <w:color w:val="000000" w:themeColor="text1"/>
          <w:sz w:val="28"/>
          <w:szCs w:val="28"/>
          <w:lang w:eastAsia="ru-RU"/>
        </w:rPr>
        <w:t xml:space="preserve">  </w:t>
      </w:r>
    </w:p>
    <w:p w:rsidR="007167DA" w:rsidRPr="006D7B1D" w:rsidRDefault="007167DA" w:rsidP="00647EFB">
      <w:pPr>
        <w:spacing w:before="120" w:after="0" w:line="240" w:lineRule="auto"/>
        <w:jc w:val="center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  <w:r w:rsidRPr="006D7B1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(реєстраційний № 3</w:t>
      </w:r>
      <w:r w:rsidR="0032671E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497</w:t>
      </w:r>
      <w:r w:rsidRPr="006D7B1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) </w:t>
      </w:r>
    </w:p>
    <w:p w:rsidR="007167DA" w:rsidRPr="006D7B1D" w:rsidRDefault="007167DA" w:rsidP="007167DA">
      <w:pPr>
        <w:spacing w:after="0" w:line="240" w:lineRule="auto"/>
        <w:jc w:val="center"/>
        <w:rPr>
          <w:rFonts w:ascii="Times New Roman" w:eastAsia="Times New Roman" w:hAnsi="Times New Roman"/>
          <w:color w:val="000000" w:themeColor="text1"/>
          <w:sz w:val="16"/>
          <w:szCs w:val="16"/>
          <w:lang w:eastAsia="ru-RU"/>
        </w:rPr>
      </w:pPr>
    </w:p>
    <w:p w:rsidR="00AA2B37" w:rsidRDefault="00AA2B37" w:rsidP="00AA2B37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</w:p>
    <w:p w:rsidR="000E23A8" w:rsidRDefault="002D15EC" w:rsidP="00AA2B37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D146A1">
        <w:rPr>
          <w:rFonts w:ascii="Times New Roman" w:hAnsi="Times New Roman"/>
          <w:sz w:val="28"/>
          <w:szCs w:val="28"/>
        </w:rPr>
        <w:t xml:space="preserve">У Головному юридичному управлінні </w:t>
      </w:r>
      <w:r>
        <w:rPr>
          <w:rFonts w:ascii="Times New Roman" w:hAnsi="Times New Roman"/>
          <w:sz w:val="28"/>
          <w:szCs w:val="28"/>
        </w:rPr>
        <w:t xml:space="preserve">здійснено юридичну експертизу </w:t>
      </w:r>
      <w:r w:rsidRPr="00D146A1">
        <w:rPr>
          <w:rFonts w:ascii="Times New Roman" w:hAnsi="Times New Roman"/>
          <w:sz w:val="28"/>
          <w:szCs w:val="28"/>
        </w:rPr>
        <w:t xml:space="preserve">  підготовлен</w:t>
      </w:r>
      <w:r>
        <w:rPr>
          <w:rFonts w:ascii="Times New Roman" w:hAnsi="Times New Roman"/>
          <w:sz w:val="28"/>
          <w:szCs w:val="28"/>
        </w:rPr>
        <w:t>ого</w:t>
      </w:r>
      <w:r w:rsidRPr="00D146A1">
        <w:rPr>
          <w:rFonts w:ascii="Times New Roman" w:hAnsi="Times New Roman"/>
          <w:sz w:val="28"/>
          <w:szCs w:val="28"/>
        </w:rPr>
        <w:t xml:space="preserve"> до другого читання Комітетом</w:t>
      </w:r>
      <w:r w:rsidRPr="006C7A58">
        <w:rPr>
          <w:rFonts w:ascii="Times New Roman" w:hAnsi="Times New Roman"/>
          <w:sz w:val="28"/>
          <w:szCs w:val="28"/>
        </w:rPr>
        <w:t xml:space="preserve"> Верховної Ради </w:t>
      </w:r>
      <w:r w:rsidRPr="00F00A11">
        <w:rPr>
          <w:rFonts w:ascii="Times New Roman" w:hAnsi="Times New Roman"/>
          <w:sz w:val="28"/>
          <w:szCs w:val="28"/>
        </w:rPr>
        <w:t xml:space="preserve">України з питань </w:t>
      </w:r>
      <w:r>
        <w:rPr>
          <w:rFonts w:ascii="Times New Roman" w:hAnsi="Times New Roman"/>
          <w:sz w:val="28"/>
          <w:szCs w:val="28"/>
        </w:rPr>
        <w:t>економічного розвитку однойменного законопроекту та за наслідками експертизи зазначаємо</w:t>
      </w:r>
      <w:r w:rsidR="000E23A8">
        <w:rPr>
          <w:rFonts w:ascii="Times New Roman" w:hAnsi="Times New Roman"/>
          <w:sz w:val="28"/>
          <w:szCs w:val="28"/>
        </w:rPr>
        <w:t xml:space="preserve"> таке.</w:t>
      </w:r>
    </w:p>
    <w:p w:rsidR="00AA2B37" w:rsidRPr="00AC546C" w:rsidRDefault="00F94D2D" w:rsidP="00F94D2D">
      <w:pPr>
        <w:spacing w:before="120" w:after="0" w:line="240" w:lineRule="auto"/>
        <w:ind w:firstLine="709"/>
        <w:jc w:val="both"/>
        <w:rPr>
          <w:rFonts w:ascii="Times New Roman" w:hAnsi="Times New Roman"/>
          <w:sz w:val="20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>З</w:t>
      </w:r>
      <w:r w:rsidR="00AA2B37" w:rsidRPr="00AA2B37">
        <w:rPr>
          <w:rFonts w:ascii="Times New Roman" w:hAnsi="Times New Roman"/>
          <w:color w:val="000000" w:themeColor="text1"/>
          <w:sz w:val="28"/>
          <w:szCs w:val="28"/>
        </w:rPr>
        <w:t>мінами до частини четвертої статті 82 Господарського кодексу України передбачається визначити, що "</w:t>
      </w:r>
      <w:r w:rsidR="00AA2B37" w:rsidRPr="00AC546C">
        <w:rPr>
          <w:rFonts w:ascii="Times New Roman" w:hAnsi="Times New Roman"/>
          <w:color w:val="000000" w:themeColor="text1"/>
          <w:sz w:val="28"/>
          <w:szCs w:val="28"/>
        </w:rPr>
        <w:t>п</w:t>
      </w:r>
      <w:r w:rsidR="00AA2B37" w:rsidRPr="00AC546C">
        <w:rPr>
          <w:rFonts w:ascii="Times New Roman" w:hAnsi="Times New Roman"/>
          <w:sz w:val="28"/>
          <w:szCs w:val="28"/>
        </w:rPr>
        <w:t>ерелік обов'язкових відомостей, що повинні міститися у статутах товариств з обмеженою та додатковою відповідальністю, визначається виключно Законом України "Про товариства з обмеженою та додатковою відповідальністю"</w:t>
      </w:r>
      <w:r w:rsidR="009C307A" w:rsidRPr="00AC546C">
        <w:rPr>
          <w:rFonts w:ascii="Times New Roman" w:hAnsi="Times New Roman"/>
          <w:sz w:val="28"/>
          <w:szCs w:val="28"/>
        </w:rPr>
        <w:t xml:space="preserve"> (абзац перший)</w:t>
      </w:r>
      <w:r w:rsidR="00AA2B37" w:rsidRPr="00AC546C">
        <w:rPr>
          <w:rFonts w:ascii="Times New Roman" w:hAnsi="Times New Roman"/>
          <w:sz w:val="28"/>
          <w:szCs w:val="28"/>
        </w:rPr>
        <w:t xml:space="preserve">. </w:t>
      </w:r>
      <w:r w:rsidR="009F7CF0" w:rsidRPr="00AC546C">
        <w:rPr>
          <w:rFonts w:ascii="Times New Roman" w:hAnsi="Times New Roman"/>
          <w:sz w:val="28"/>
          <w:szCs w:val="28"/>
        </w:rPr>
        <w:t xml:space="preserve">При цьому </w:t>
      </w:r>
      <w:r w:rsidR="009C307A" w:rsidRPr="00AC546C">
        <w:rPr>
          <w:rFonts w:ascii="Times New Roman" w:hAnsi="Times New Roman"/>
          <w:sz w:val="28"/>
          <w:szCs w:val="28"/>
        </w:rPr>
        <w:t xml:space="preserve">абзацом другим </w:t>
      </w:r>
      <w:r w:rsidR="00AC546C">
        <w:rPr>
          <w:rFonts w:ascii="Times New Roman" w:hAnsi="Times New Roman"/>
          <w:sz w:val="28"/>
          <w:szCs w:val="28"/>
        </w:rPr>
        <w:t xml:space="preserve">нової редакції </w:t>
      </w:r>
      <w:r w:rsidR="009C307A" w:rsidRPr="00AC546C">
        <w:rPr>
          <w:rFonts w:ascii="Times New Roman" w:hAnsi="Times New Roman"/>
          <w:sz w:val="28"/>
          <w:szCs w:val="28"/>
        </w:rPr>
        <w:t xml:space="preserve">цієї ж частини </w:t>
      </w:r>
      <w:bookmarkStart w:id="0" w:name="_GoBack"/>
      <w:bookmarkEnd w:id="0"/>
      <w:r w:rsidR="009C307A" w:rsidRPr="00AC546C">
        <w:rPr>
          <w:rFonts w:ascii="Times New Roman" w:hAnsi="Times New Roman"/>
          <w:sz w:val="28"/>
          <w:szCs w:val="28"/>
        </w:rPr>
        <w:t>статті передбачається, що "</w:t>
      </w:r>
      <w:r w:rsidR="00AC546C">
        <w:rPr>
          <w:rFonts w:ascii="Times New Roman" w:hAnsi="Times New Roman"/>
          <w:sz w:val="28"/>
          <w:szCs w:val="28"/>
        </w:rPr>
        <w:t>с</w:t>
      </w:r>
      <w:r w:rsidR="00AA2B37" w:rsidRPr="00AC546C">
        <w:rPr>
          <w:rFonts w:ascii="Times New Roman" w:hAnsi="Times New Roman"/>
          <w:sz w:val="28"/>
          <w:szCs w:val="28"/>
        </w:rPr>
        <w:t>татут товариства з обмеженою відповідальністю, товариства з додатковою відповідальністю може також містити інші відомості, що не суперечать цьому Кодексу</w:t>
      </w:r>
      <w:r w:rsidR="009C307A" w:rsidRPr="00AC546C">
        <w:rPr>
          <w:rFonts w:ascii="Times New Roman" w:hAnsi="Times New Roman"/>
          <w:sz w:val="28"/>
          <w:szCs w:val="28"/>
        </w:rPr>
        <w:t>".</w:t>
      </w:r>
      <w:r w:rsidR="009C307A" w:rsidRPr="00AC546C">
        <w:rPr>
          <w:rFonts w:ascii="Times New Roman" w:hAnsi="Times New Roman"/>
          <w:sz w:val="20"/>
        </w:rPr>
        <w:t xml:space="preserve"> </w:t>
      </w:r>
    </w:p>
    <w:p w:rsidR="004E49EB" w:rsidRDefault="009813B2" w:rsidP="00F94D2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>Зазначаємо, що товариств</w:t>
      </w:r>
      <w:r w:rsidR="00AC546C">
        <w:rPr>
          <w:rFonts w:ascii="Times New Roman" w:hAnsi="Times New Roman"/>
          <w:color w:val="000000" w:themeColor="text1"/>
          <w:sz w:val="28"/>
          <w:szCs w:val="28"/>
        </w:rPr>
        <w:t>а</w:t>
      </w:r>
      <w:r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Pr="009C307A">
        <w:rPr>
          <w:rFonts w:ascii="Times New Roman" w:hAnsi="Times New Roman"/>
          <w:sz w:val="28"/>
          <w:szCs w:val="28"/>
        </w:rPr>
        <w:t>з обмеженою відповідальністю</w:t>
      </w:r>
      <w:r w:rsidR="003B1445">
        <w:rPr>
          <w:rFonts w:ascii="Times New Roman" w:hAnsi="Times New Roman"/>
          <w:sz w:val="28"/>
          <w:szCs w:val="28"/>
        </w:rPr>
        <w:t>,</w:t>
      </w:r>
      <w:r>
        <w:rPr>
          <w:rFonts w:ascii="Times New Roman" w:hAnsi="Times New Roman"/>
          <w:sz w:val="28"/>
          <w:szCs w:val="28"/>
        </w:rPr>
        <w:t xml:space="preserve"> так само як і </w:t>
      </w:r>
      <w:r w:rsidRPr="009C307A">
        <w:rPr>
          <w:rFonts w:ascii="Times New Roman" w:hAnsi="Times New Roman"/>
          <w:sz w:val="28"/>
          <w:szCs w:val="28"/>
        </w:rPr>
        <w:t xml:space="preserve"> товариств</w:t>
      </w:r>
      <w:r w:rsidR="00AC546C">
        <w:rPr>
          <w:rFonts w:ascii="Times New Roman" w:hAnsi="Times New Roman"/>
          <w:sz w:val="28"/>
          <w:szCs w:val="28"/>
        </w:rPr>
        <w:t>а</w:t>
      </w:r>
      <w:r w:rsidRPr="009C307A">
        <w:rPr>
          <w:rFonts w:ascii="Times New Roman" w:hAnsi="Times New Roman"/>
          <w:sz w:val="28"/>
          <w:szCs w:val="28"/>
        </w:rPr>
        <w:t xml:space="preserve"> з додатковою відповідальністю</w:t>
      </w:r>
      <w:r w:rsidR="003B1445">
        <w:rPr>
          <w:rFonts w:ascii="Times New Roman" w:hAnsi="Times New Roman"/>
          <w:sz w:val="28"/>
          <w:szCs w:val="28"/>
        </w:rPr>
        <w:t>,</w:t>
      </w:r>
      <w:r>
        <w:rPr>
          <w:rFonts w:ascii="Times New Roman" w:hAnsi="Times New Roman"/>
          <w:sz w:val="28"/>
          <w:szCs w:val="28"/>
        </w:rPr>
        <w:t xml:space="preserve"> є </w:t>
      </w:r>
      <w:r w:rsidR="00597B6A">
        <w:rPr>
          <w:rFonts w:ascii="Times New Roman" w:hAnsi="Times New Roman"/>
          <w:sz w:val="28"/>
          <w:szCs w:val="28"/>
        </w:rPr>
        <w:t xml:space="preserve">відповідно до закону </w:t>
      </w:r>
      <w:r>
        <w:rPr>
          <w:rFonts w:ascii="Times New Roman" w:hAnsi="Times New Roman"/>
          <w:sz w:val="28"/>
          <w:szCs w:val="28"/>
        </w:rPr>
        <w:t>господарським</w:t>
      </w:r>
      <w:r w:rsidR="001368E7">
        <w:rPr>
          <w:rFonts w:ascii="Times New Roman" w:hAnsi="Times New Roman"/>
          <w:sz w:val="28"/>
          <w:szCs w:val="28"/>
        </w:rPr>
        <w:t>и</w:t>
      </w:r>
      <w:r>
        <w:rPr>
          <w:rFonts w:ascii="Times New Roman" w:hAnsi="Times New Roman"/>
          <w:sz w:val="28"/>
          <w:szCs w:val="28"/>
        </w:rPr>
        <w:t xml:space="preserve"> товариств</w:t>
      </w:r>
      <w:r w:rsidR="001368E7">
        <w:rPr>
          <w:rFonts w:ascii="Times New Roman" w:hAnsi="Times New Roman"/>
          <w:sz w:val="28"/>
          <w:szCs w:val="28"/>
        </w:rPr>
        <w:t>ами</w:t>
      </w:r>
      <w:r>
        <w:rPr>
          <w:rFonts w:ascii="Times New Roman" w:hAnsi="Times New Roman"/>
          <w:sz w:val="28"/>
          <w:szCs w:val="28"/>
        </w:rPr>
        <w:t>, а отже на них поширюються вимоги щодо установчих документів</w:t>
      </w:r>
      <w:r w:rsidR="005A3FA6">
        <w:rPr>
          <w:rFonts w:ascii="Times New Roman" w:hAnsi="Times New Roman"/>
          <w:sz w:val="28"/>
          <w:szCs w:val="28"/>
        </w:rPr>
        <w:t xml:space="preserve"> та </w:t>
      </w:r>
      <w:r w:rsidR="007F680A">
        <w:rPr>
          <w:rFonts w:ascii="Times New Roman" w:hAnsi="Times New Roman"/>
          <w:sz w:val="28"/>
          <w:szCs w:val="28"/>
        </w:rPr>
        <w:t xml:space="preserve">відповідно </w:t>
      </w:r>
      <w:r w:rsidR="005A3FA6">
        <w:rPr>
          <w:rFonts w:ascii="Times New Roman" w:hAnsi="Times New Roman"/>
          <w:sz w:val="28"/>
          <w:szCs w:val="28"/>
        </w:rPr>
        <w:t xml:space="preserve">відомостей </w:t>
      </w:r>
      <w:r w:rsidR="007F680A">
        <w:rPr>
          <w:rFonts w:ascii="Times New Roman" w:hAnsi="Times New Roman"/>
          <w:sz w:val="28"/>
          <w:szCs w:val="28"/>
        </w:rPr>
        <w:t>у таких установчих документах</w:t>
      </w:r>
      <w:r>
        <w:rPr>
          <w:rFonts w:ascii="Times New Roman" w:hAnsi="Times New Roman"/>
          <w:sz w:val="28"/>
          <w:szCs w:val="28"/>
        </w:rPr>
        <w:t>, визначені Господарським кодексом України для таких товариств</w:t>
      </w:r>
      <w:r w:rsidR="00133B4A">
        <w:rPr>
          <w:rFonts w:ascii="Times New Roman" w:hAnsi="Times New Roman"/>
          <w:sz w:val="28"/>
          <w:szCs w:val="28"/>
        </w:rPr>
        <w:t xml:space="preserve">. </w:t>
      </w:r>
    </w:p>
    <w:p w:rsidR="00B53311" w:rsidRPr="00C26510" w:rsidRDefault="00F94D2D" w:rsidP="00F94D2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uk-UA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 xml:space="preserve">Відтак, </w:t>
      </w:r>
      <w:r w:rsidRPr="00B53311">
        <w:rPr>
          <w:rFonts w:ascii="Times New Roman" w:hAnsi="Times New Roman"/>
          <w:sz w:val="28"/>
          <w:szCs w:val="28"/>
        </w:rPr>
        <w:t>регулювання відносин у сфері</w:t>
      </w:r>
      <w:r>
        <w:rPr>
          <w:rFonts w:ascii="Times New Roman" w:hAnsi="Times New Roman"/>
          <w:sz w:val="28"/>
          <w:szCs w:val="28"/>
        </w:rPr>
        <w:t xml:space="preserve"> статутної діяльності </w:t>
      </w:r>
      <w:r w:rsidRPr="009C307A">
        <w:rPr>
          <w:rFonts w:ascii="Times New Roman" w:hAnsi="Times New Roman"/>
          <w:sz w:val="28"/>
          <w:szCs w:val="28"/>
        </w:rPr>
        <w:t>товариств з обмеженою відповідальністю</w:t>
      </w:r>
      <w:r>
        <w:rPr>
          <w:rFonts w:ascii="Times New Roman" w:hAnsi="Times New Roman"/>
          <w:sz w:val="28"/>
          <w:szCs w:val="28"/>
        </w:rPr>
        <w:t xml:space="preserve"> та</w:t>
      </w:r>
      <w:r w:rsidRPr="009C307A">
        <w:rPr>
          <w:rFonts w:ascii="Times New Roman" w:hAnsi="Times New Roman"/>
          <w:sz w:val="28"/>
          <w:szCs w:val="28"/>
        </w:rPr>
        <w:t xml:space="preserve"> товариств з додатковою відповідальністю </w:t>
      </w:r>
      <w:r>
        <w:rPr>
          <w:rFonts w:ascii="Times New Roman" w:hAnsi="Times New Roman"/>
          <w:sz w:val="28"/>
          <w:szCs w:val="28"/>
        </w:rPr>
        <w:t xml:space="preserve">у </w:t>
      </w:r>
      <w:r w:rsidR="00B53311">
        <w:rPr>
          <w:rFonts w:ascii="Times New Roman" w:hAnsi="Times New Roman"/>
          <w:sz w:val="28"/>
          <w:szCs w:val="28"/>
        </w:rPr>
        <w:t>спос</w:t>
      </w:r>
      <w:r>
        <w:rPr>
          <w:rFonts w:ascii="Times New Roman" w:hAnsi="Times New Roman"/>
          <w:sz w:val="28"/>
          <w:szCs w:val="28"/>
        </w:rPr>
        <w:t>іб, пропонований законопроектом,</w:t>
      </w:r>
      <w:r w:rsidR="00B53311">
        <w:rPr>
          <w:rFonts w:ascii="Times New Roman" w:hAnsi="Times New Roman"/>
          <w:sz w:val="28"/>
          <w:szCs w:val="28"/>
        </w:rPr>
        <w:t xml:space="preserve"> </w:t>
      </w:r>
      <w:r w:rsidR="00B53311" w:rsidRPr="00B53311">
        <w:rPr>
          <w:rFonts w:ascii="Times New Roman" w:hAnsi="Times New Roman"/>
          <w:sz w:val="28"/>
          <w:szCs w:val="28"/>
          <w:lang w:eastAsia="uk-UA"/>
        </w:rPr>
        <w:t>спричинить юридичну невизначеність, яка, як зазначив Конституційний Суд України у Висновку</w:t>
      </w:r>
      <w:r w:rsidR="00B53311">
        <w:rPr>
          <w:rFonts w:ascii="Times New Roman" w:hAnsi="Times New Roman"/>
          <w:sz w:val="28"/>
          <w:szCs w:val="28"/>
          <w:lang w:eastAsia="uk-UA"/>
        </w:rPr>
        <w:t xml:space="preserve"> </w:t>
      </w:r>
      <w:r w:rsidR="00B53311" w:rsidRPr="00B53311">
        <w:rPr>
          <w:rFonts w:ascii="Times New Roman" w:hAnsi="Times New Roman"/>
          <w:sz w:val="28"/>
          <w:szCs w:val="28"/>
          <w:lang w:eastAsia="uk-UA"/>
        </w:rPr>
        <w:t xml:space="preserve">від </w:t>
      </w:r>
      <w:r w:rsidR="00B53311" w:rsidRPr="00B53311">
        <w:rPr>
          <w:rFonts w:ascii="Times New Roman" w:hAnsi="Times New Roman"/>
          <w:sz w:val="28"/>
          <w:szCs w:val="28"/>
          <w:lang w:eastAsia="ru-RU"/>
        </w:rPr>
        <w:t xml:space="preserve">20 листопада </w:t>
      </w:r>
      <w:r w:rsidR="00B53311">
        <w:rPr>
          <w:rFonts w:ascii="Times New Roman" w:hAnsi="Times New Roman"/>
          <w:sz w:val="28"/>
          <w:szCs w:val="28"/>
          <w:lang w:eastAsia="ru-RU"/>
        </w:rPr>
        <w:t>2019 </w:t>
      </w:r>
      <w:r w:rsidR="00B53311" w:rsidRPr="00B53311">
        <w:rPr>
          <w:rFonts w:ascii="Times New Roman" w:hAnsi="Times New Roman"/>
          <w:sz w:val="28"/>
          <w:szCs w:val="28"/>
          <w:lang w:eastAsia="ru-RU"/>
        </w:rPr>
        <w:t xml:space="preserve">року № 6-в/2019, </w:t>
      </w:r>
      <w:r w:rsidR="00B53311" w:rsidRPr="00B53311">
        <w:rPr>
          <w:rFonts w:ascii="Times New Roman" w:hAnsi="Times New Roman"/>
          <w:sz w:val="28"/>
          <w:szCs w:val="28"/>
          <w:lang w:eastAsia="uk-UA"/>
        </w:rPr>
        <w:t>є несумісною із принципом верховенства права</w:t>
      </w:r>
      <w:r w:rsidR="00B53311" w:rsidRPr="00C26510">
        <w:rPr>
          <w:rFonts w:ascii="Times New Roman" w:hAnsi="Times New Roman"/>
          <w:sz w:val="28"/>
          <w:szCs w:val="28"/>
          <w:lang w:eastAsia="uk-UA"/>
        </w:rPr>
        <w:t>.</w:t>
      </w:r>
    </w:p>
    <w:p w:rsidR="000661CC" w:rsidRDefault="00A0435D" w:rsidP="00F94D2D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uk-UA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Конституція України визначає </w:t>
      </w:r>
      <w:r w:rsidR="000661CC" w:rsidRPr="000661CC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Україн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у</w:t>
      </w:r>
      <w:r w:rsidR="000661CC" w:rsidRPr="000661CC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правов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ою</w:t>
      </w:r>
      <w:r w:rsidR="000661CC" w:rsidRPr="000661CC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держав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ою</w:t>
      </w:r>
      <w:r w:rsidR="000661CC" w:rsidRPr="000661CC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, в якій визнається і діє принцип верховенства права. </w:t>
      </w:r>
      <w:r w:rsidR="000661CC" w:rsidRPr="000661CC">
        <w:rPr>
          <w:rFonts w:ascii="Times New Roman" w:eastAsia="Times New Roman" w:hAnsi="Times New Roman"/>
          <w:sz w:val="28"/>
          <w:szCs w:val="28"/>
          <w:lang w:eastAsia="uk-UA"/>
        </w:rPr>
        <w:t>Одним із елементів конституційного принципу верховенства права є принцип правової визначеності (</w:t>
      </w:r>
      <w:hyperlink r:id="rId8" w:anchor="n37" w:tgtFrame="_blank" w:history="1">
        <w:r w:rsidR="000661CC" w:rsidRPr="000661CC">
          <w:rPr>
            <w:rFonts w:ascii="Times New Roman" w:eastAsia="Times New Roman" w:hAnsi="Times New Roman"/>
            <w:sz w:val="28"/>
            <w:szCs w:val="28"/>
            <w:lang w:eastAsia="uk-UA"/>
          </w:rPr>
          <w:t>абзац шостий</w:t>
        </w:r>
      </w:hyperlink>
      <w:r w:rsidR="000661CC" w:rsidRPr="000661CC">
        <w:rPr>
          <w:rFonts w:ascii="Times New Roman" w:eastAsia="Times New Roman" w:hAnsi="Times New Roman"/>
          <w:sz w:val="28"/>
          <w:szCs w:val="28"/>
          <w:lang w:eastAsia="uk-UA"/>
        </w:rPr>
        <w:t xml:space="preserve"> підпункту 4.3 пункту 4 мотивувальної частини </w:t>
      </w:r>
      <w:r w:rsidR="000661CC" w:rsidRPr="000661CC">
        <w:rPr>
          <w:rFonts w:ascii="Times New Roman" w:eastAsia="Times New Roman" w:hAnsi="Times New Roman"/>
          <w:sz w:val="28"/>
          <w:szCs w:val="28"/>
          <w:lang w:eastAsia="uk-UA"/>
        </w:rPr>
        <w:lastRenderedPageBreak/>
        <w:t xml:space="preserve">Рішення Конституційного Суду України від 27 лютого 2018 року № 1-р/2018). </w:t>
      </w:r>
      <w:bookmarkStart w:id="1" w:name="n28"/>
      <w:bookmarkEnd w:id="1"/>
      <w:r w:rsidR="000661CC" w:rsidRPr="000661CC">
        <w:rPr>
          <w:rFonts w:ascii="Times New Roman" w:eastAsia="Times New Roman" w:hAnsi="Times New Roman"/>
          <w:sz w:val="28"/>
          <w:szCs w:val="28"/>
          <w:lang w:eastAsia="uk-UA"/>
        </w:rPr>
        <w:t xml:space="preserve">Юридична визначеність є ключовою у питанні розуміння верховенства права і </w:t>
      </w:r>
      <w:bookmarkStart w:id="2" w:name="n29"/>
      <w:bookmarkEnd w:id="2"/>
      <w:r w:rsidR="000661CC" w:rsidRPr="000661CC">
        <w:rPr>
          <w:rFonts w:ascii="Times New Roman" w:eastAsia="Times New Roman" w:hAnsi="Times New Roman"/>
          <w:sz w:val="28"/>
          <w:szCs w:val="28"/>
          <w:lang w:eastAsia="uk-UA"/>
        </w:rPr>
        <w:t>розуміти її необхідно через такі складові: чіткість, зрозумілість, однозначність норм права; право особи у своїх діях розраховувати на розумну та передбачувану стабільність існуючого законодавства та можливість передбачати наслідки застосування норм права. Кожна особа залежно від обставин повинна мати можливість орієнтуватися в тому, яка саме норма права застосовується у певному випадку, та мати чітке розуміння щодо настання конкретних юридичних наслідків у відповідних правовідносинах з огляду на розумну та передбачувану </w:t>
      </w:r>
      <w:bookmarkStart w:id="3" w:name="w1_3"/>
      <w:r w:rsidR="000661CC" w:rsidRPr="000661CC">
        <w:rPr>
          <w:rFonts w:ascii="Times New Roman" w:eastAsia="Times New Roman" w:hAnsi="Times New Roman"/>
          <w:sz w:val="28"/>
          <w:szCs w:val="28"/>
          <w:lang w:eastAsia="uk-UA"/>
        </w:rPr>
        <w:t>стаб</w:t>
      </w:r>
      <w:bookmarkEnd w:id="3"/>
      <w:r w:rsidR="000661CC" w:rsidRPr="000661CC">
        <w:rPr>
          <w:rFonts w:ascii="Times New Roman" w:eastAsia="Times New Roman" w:hAnsi="Times New Roman"/>
          <w:sz w:val="28"/>
          <w:szCs w:val="28"/>
          <w:lang w:eastAsia="uk-UA"/>
        </w:rPr>
        <w:t>ільність норм права (підпункт 3.2 пункту 3 мотивувальної частини Рішення Конституційного Суду України від</w:t>
      </w:r>
      <w:r w:rsidR="00F94D2D">
        <w:rPr>
          <w:rFonts w:ascii="Times New Roman" w:eastAsia="Times New Roman" w:hAnsi="Times New Roman"/>
          <w:sz w:val="28"/>
          <w:szCs w:val="28"/>
          <w:lang w:eastAsia="uk-UA"/>
        </w:rPr>
        <w:t> </w:t>
      </w:r>
      <w:r w:rsidR="000661CC" w:rsidRPr="000661CC">
        <w:rPr>
          <w:rFonts w:ascii="Times New Roman" w:eastAsia="Times New Roman" w:hAnsi="Times New Roman"/>
          <w:sz w:val="28"/>
          <w:szCs w:val="28"/>
          <w:lang w:eastAsia="uk-UA"/>
        </w:rPr>
        <w:t>23 січня 2020 року № 1- р/2020).</w:t>
      </w:r>
    </w:p>
    <w:p w:rsidR="00CB0CB5" w:rsidRDefault="00CB0CB5" w:rsidP="00F94D2D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287000">
        <w:rPr>
          <w:rFonts w:ascii="Times New Roman" w:hAnsi="Times New Roman"/>
          <w:sz w:val="28"/>
          <w:szCs w:val="28"/>
        </w:rPr>
        <w:t xml:space="preserve">Принагідно </w:t>
      </w:r>
      <w:r>
        <w:rPr>
          <w:rFonts w:ascii="Times New Roman" w:hAnsi="Times New Roman"/>
          <w:sz w:val="28"/>
          <w:szCs w:val="28"/>
        </w:rPr>
        <w:t xml:space="preserve">зазначаємо, що </w:t>
      </w:r>
      <w:r w:rsidRPr="00287000">
        <w:rPr>
          <w:rFonts w:ascii="Times New Roman" w:hAnsi="Times New Roman"/>
          <w:sz w:val="28"/>
          <w:szCs w:val="28"/>
        </w:rPr>
        <w:t xml:space="preserve">невідповідність законодавчих положень критерію якості дає підстави для розгляду Конституційним </w:t>
      </w:r>
      <w:r w:rsidRPr="008169F3">
        <w:rPr>
          <w:rFonts w:ascii="Times New Roman" w:hAnsi="Times New Roman"/>
          <w:sz w:val="28"/>
          <w:szCs w:val="28"/>
        </w:rPr>
        <w:t>Судом України (у разі наявності відповідного конституційного подання) питання щодо їх конституційності (Рішення Конституційного Суду України від 11 жовтня 2018</w:t>
      </w:r>
      <w:r>
        <w:rPr>
          <w:rFonts w:ascii="Times New Roman" w:hAnsi="Times New Roman"/>
          <w:sz w:val="28"/>
          <w:szCs w:val="28"/>
        </w:rPr>
        <w:t> </w:t>
      </w:r>
      <w:r w:rsidRPr="008169F3">
        <w:rPr>
          <w:rFonts w:ascii="Times New Roman" w:hAnsi="Times New Roman"/>
          <w:sz w:val="28"/>
          <w:szCs w:val="28"/>
        </w:rPr>
        <w:t xml:space="preserve">року № 7-р/2018). </w:t>
      </w:r>
    </w:p>
    <w:p w:rsidR="00D35B0B" w:rsidRPr="00CF5338" w:rsidRDefault="00900BA6" w:rsidP="00F94D2D">
      <w:pPr>
        <w:spacing w:before="120" w:after="0" w:line="240" w:lineRule="auto"/>
        <w:ind w:firstLine="709"/>
        <w:jc w:val="both"/>
      </w:pPr>
      <w:r>
        <w:rPr>
          <w:rFonts w:ascii="Times New Roman" w:hAnsi="Times New Roman"/>
          <w:color w:val="000000" w:themeColor="text1"/>
          <w:sz w:val="28"/>
          <w:szCs w:val="28"/>
        </w:rPr>
        <w:t>Ураховуючи викладене</w:t>
      </w:r>
      <w:r w:rsidR="00D35B0B" w:rsidRPr="006D7B1D">
        <w:rPr>
          <w:rFonts w:ascii="Times New Roman" w:hAnsi="Times New Roman"/>
          <w:color w:val="000000" w:themeColor="text1"/>
          <w:sz w:val="28"/>
          <w:szCs w:val="28"/>
        </w:rPr>
        <w:t xml:space="preserve">, пропонуємо законопроект доопрацювати з урахуванням можливостей, передбачених </w:t>
      </w:r>
      <w:r w:rsidR="00D35B0B" w:rsidRPr="00CF5338">
        <w:rPr>
          <w:rFonts w:ascii="Times New Roman" w:hAnsi="Times New Roman"/>
          <w:color w:val="000000" w:themeColor="text1"/>
          <w:sz w:val="28"/>
          <w:szCs w:val="28"/>
        </w:rPr>
        <w:t>частиною шостою статті 118 Регламенту Верховної Ради України.</w:t>
      </w:r>
    </w:p>
    <w:p w:rsidR="00647EFB" w:rsidRPr="00CF5338" w:rsidRDefault="00647EFB" w:rsidP="00CF5338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</w:p>
    <w:p w:rsidR="00647EFB" w:rsidRDefault="00647EFB" w:rsidP="00647EFB">
      <w:pPr>
        <w:spacing w:after="0" w:line="240" w:lineRule="auto"/>
        <w:ind w:firstLine="709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</w:p>
    <w:p w:rsidR="00CB0CB5" w:rsidRDefault="00CB0CB5" w:rsidP="00647EFB">
      <w:pPr>
        <w:spacing w:after="0" w:line="240" w:lineRule="auto"/>
        <w:ind w:firstLine="709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</w:p>
    <w:p w:rsidR="007167DA" w:rsidRPr="004751AB" w:rsidRDefault="007167DA" w:rsidP="00647EFB">
      <w:pPr>
        <w:spacing w:after="0" w:line="240" w:lineRule="auto"/>
        <w:ind w:firstLine="709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  <w:r w:rsidRPr="004751AB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Заступник керівника</w:t>
      </w:r>
    </w:p>
    <w:p w:rsidR="00CE6A4B" w:rsidRPr="006D7B1D" w:rsidRDefault="007167DA" w:rsidP="00647EFB">
      <w:pPr>
        <w:spacing w:after="0" w:line="240" w:lineRule="auto"/>
        <w:rPr>
          <w:rFonts w:ascii="Times New Roman" w:hAnsi="Times New Roman"/>
          <w:color w:val="000000" w:themeColor="text1"/>
          <w:sz w:val="28"/>
          <w:szCs w:val="28"/>
        </w:rPr>
      </w:pPr>
      <w:r w:rsidRPr="004751AB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Головного юридичного управління</w:t>
      </w:r>
      <w:r w:rsidRPr="006D7B1D">
        <w:rPr>
          <w:rFonts w:ascii="Times New Roman" w:eastAsia="Times New Roman" w:hAnsi="Times New Roman"/>
          <w:b/>
          <w:color w:val="000000" w:themeColor="text1"/>
          <w:sz w:val="28"/>
          <w:szCs w:val="28"/>
          <w:lang w:eastAsia="ru-RU"/>
        </w:rPr>
        <w:t xml:space="preserve"> </w:t>
      </w:r>
      <w:r w:rsidRPr="006D7B1D">
        <w:rPr>
          <w:rFonts w:ascii="Times New Roman" w:eastAsia="Times New Roman" w:hAnsi="Times New Roman"/>
          <w:b/>
          <w:color w:val="000000" w:themeColor="text1"/>
          <w:sz w:val="28"/>
          <w:szCs w:val="28"/>
          <w:lang w:eastAsia="ru-RU"/>
        </w:rPr>
        <w:tab/>
      </w:r>
      <w:r w:rsidRPr="006D7B1D">
        <w:rPr>
          <w:rFonts w:ascii="Times New Roman" w:eastAsia="Times New Roman" w:hAnsi="Times New Roman"/>
          <w:b/>
          <w:color w:val="000000" w:themeColor="text1"/>
          <w:sz w:val="28"/>
          <w:szCs w:val="28"/>
          <w:lang w:eastAsia="ru-RU"/>
        </w:rPr>
        <w:tab/>
      </w:r>
      <w:r w:rsidRPr="006D7B1D">
        <w:rPr>
          <w:rFonts w:ascii="Times New Roman" w:eastAsia="Times New Roman" w:hAnsi="Times New Roman"/>
          <w:b/>
          <w:color w:val="000000" w:themeColor="text1"/>
          <w:sz w:val="28"/>
          <w:szCs w:val="28"/>
          <w:lang w:eastAsia="ru-RU"/>
        </w:rPr>
        <w:tab/>
      </w:r>
      <w:r w:rsidRPr="006D7B1D">
        <w:rPr>
          <w:rFonts w:ascii="Times New Roman" w:eastAsia="Times New Roman" w:hAnsi="Times New Roman"/>
          <w:b/>
          <w:color w:val="000000" w:themeColor="text1"/>
          <w:sz w:val="28"/>
          <w:szCs w:val="28"/>
          <w:lang w:eastAsia="ru-RU"/>
        </w:rPr>
        <w:tab/>
        <w:t xml:space="preserve"> В.МІЛОВАНОВ</w:t>
      </w:r>
      <w:r w:rsidR="003C5FA9" w:rsidRPr="006D7B1D">
        <w:rPr>
          <w:rFonts w:ascii="Times New Roman" w:hAnsi="Times New Roman"/>
          <w:color w:val="000000" w:themeColor="text1"/>
          <w:sz w:val="28"/>
          <w:szCs w:val="28"/>
        </w:rPr>
        <w:tab/>
      </w:r>
      <w:r w:rsidR="003C5FA9" w:rsidRPr="006D7B1D">
        <w:rPr>
          <w:rFonts w:ascii="Times New Roman" w:hAnsi="Times New Roman"/>
          <w:color w:val="000000" w:themeColor="text1"/>
          <w:sz w:val="28"/>
          <w:szCs w:val="28"/>
        </w:rPr>
        <w:tab/>
      </w:r>
      <w:r w:rsidR="003C5FA9" w:rsidRPr="006D7B1D">
        <w:rPr>
          <w:rFonts w:ascii="Times New Roman" w:hAnsi="Times New Roman"/>
          <w:color w:val="000000" w:themeColor="text1"/>
          <w:sz w:val="28"/>
          <w:szCs w:val="28"/>
        </w:rPr>
        <w:tab/>
      </w:r>
    </w:p>
    <w:sectPr w:rsidR="00CE6A4B" w:rsidRPr="006D7B1D" w:rsidSect="00F12B95">
      <w:headerReference w:type="default" r:id="rId9"/>
      <w:headerReference w:type="first" r:id="rId10"/>
      <w:footerReference w:type="first" r:id="rId11"/>
      <w:pgSz w:w="11906" w:h="16838"/>
      <w:pgMar w:top="1134" w:right="851" w:bottom="1134" w:left="1701" w:header="658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150E1" w:rsidRDefault="005150E1" w:rsidP="005E306B">
      <w:pPr>
        <w:spacing w:after="0" w:line="240" w:lineRule="auto"/>
      </w:pPr>
      <w:r>
        <w:separator/>
      </w:r>
    </w:p>
  </w:endnote>
  <w:endnote w:type="continuationSeparator" w:id="0">
    <w:p w:rsidR="005150E1" w:rsidRDefault="005150E1" w:rsidP="005E30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35B0B" w:rsidRDefault="00D35B0B">
    <w:pPr>
      <w:pStyle w:val="a5"/>
      <w:jc w:val="center"/>
    </w:pPr>
  </w:p>
  <w:p w:rsidR="00D35B0B" w:rsidRDefault="00D35B0B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150E1" w:rsidRDefault="005150E1" w:rsidP="005E306B">
      <w:pPr>
        <w:spacing w:after="0" w:line="240" w:lineRule="auto"/>
      </w:pPr>
      <w:r>
        <w:separator/>
      </w:r>
    </w:p>
  </w:footnote>
  <w:footnote w:type="continuationSeparator" w:id="0">
    <w:p w:rsidR="005150E1" w:rsidRDefault="005150E1" w:rsidP="005E306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616057644"/>
      <w:docPartObj>
        <w:docPartGallery w:val="Page Numbers (Top of Page)"/>
        <w:docPartUnique/>
      </w:docPartObj>
    </w:sdtPr>
    <w:sdtEndPr>
      <w:rPr>
        <w:rFonts w:ascii="Times New Roman" w:hAnsi="Times New Roman"/>
        <w:sz w:val="28"/>
        <w:szCs w:val="28"/>
      </w:rPr>
    </w:sdtEndPr>
    <w:sdtContent>
      <w:p w:rsidR="006D7B1D" w:rsidRPr="006D7B1D" w:rsidRDefault="006D7B1D">
        <w:pPr>
          <w:pStyle w:val="a3"/>
          <w:jc w:val="center"/>
          <w:rPr>
            <w:rFonts w:ascii="Times New Roman" w:hAnsi="Times New Roman"/>
            <w:sz w:val="28"/>
            <w:szCs w:val="28"/>
          </w:rPr>
        </w:pPr>
        <w:r w:rsidRPr="006D7B1D">
          <w:rPr>
            <w:rFonts w:ascii="Times New Roman" w:hAnsi="Times New Roman"/>
            <w:sz w:val="28"/>
            <w:szCs w:val="28"/>
          </w:rPr>
          <w:fldChar w:fldCharType="begin"/>
        </w:r>
        <w:r w:rsidRPr="006D7B1D">
          <w:rPr>
            <w:rFonts w:ascii="Times New Roman" w:hAnsi="Times New Roman"/>
            <w:sz w:val="28"/>
            <w:szCs w:val="28"/>
          </w:rPr>
          <w:instrText>PAGE   \* MERGEFORMAT</w:instrText>
        </w:r>
        <w:r w:rsidRPr="006D7B1D">
          <w:rPr>
            <w:rFonts w:ascii="Times New Roman" w:hAnsi="Times New Roman"/>
            <w:sz w:val="28"/>
            <w:szCs w:val="28"/>
          </w:rPr>
          <w:fldChar w:fldCharType="separate"/>
        </w:r>
        <w:r w:rsidR="00D75082">
          <w:rPr>
            <w:rFonts w:ascii="Times New Roman" w:hAnsi="Times New Roman"/>
            <w:noProof/>
            <w:sz w:val="28"/>
            <w:szCs w:val="28"/>
          </w:rPr>
          <w:t>2</w:t>
        </w:r>
        <w:r w:rsidRPr="006D7B1D">
          <w:rPr>
            <w:rFonts w:ascii="Times New Roman" w:hAnsi="Times New Roman"/>
            <w:sz w:val="28"/>
            <w:szCs w:val="28"/>
          </w:rPr>
          <w:fldChar w:fldCharType="end"/>
        </w:r>
      </w:p>
    </w:sdtContent>
  </w:sdt>
  <w:p w:rsidR="00CE6A4B" w:rsidRDefault="00CE6A4B" w:rsidP="00AD7F82">
    <w:pPr>
      <w:pStyle w:val="a3"/>
      <w:tabs>
        <w:tab w:val="clear" w:pos="9355"/>
      </w:tabs>
      <w:jc w:val="cent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1957" w:type="dxa"/>
      <w:tblInd w:w="-1701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A0" w:firstRow="1" w:lastRow="0" w:firstColumn="1" w:lastColumn="0" w:noHBand="0" w:noVBand="0"/>
    </w:tblPr>
    <w:tblGrid>
      <w:gridCol w:w="11957"/>
    </w:tblGrid>
    <w:tr w:rsidR="00CE6A4B" w:rsidRPr="00AD7F82" w:rsidTr="00634A7D">
      <w:tc>
        <w:tcPr>
          <w:tcW w:w="11957" w:type="dxa"/>
          <w:tcBorders>
            <w:top w:val="nil"/>
            <w:left w:val="nil"/>
            <w:bottom w:val="nil"/>
            <w:right w:val="nil"/>
          </w:tcBorders>
        </w:tcPr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2E0A18" w:rsidRDefault="005B71F5" w:rsidP="009A720A">
          <w:pPr>
            <w:pStyle w:val="a3"/>
            <w:tabs>
              <w:tab w:val="clear" w:pos="4677"/>
              <w:tab w:val="clear" w:pos="9355"/>
            </w:tabs>
            <w:spacing w:before="160"/>
            <w:ind w:right="34"/>
            <w:jc w:val="center"/>
            <w:rPr>
              <w:rFonts w:ascii="Times New Roman" w:hAnsi="Times New Roman"/>
              <w:color w:val="1829A8"/>
              <w:spacing w:val="20"/>
              <w:sz w:val="32"/>
              <w:szCs w:val="32"/>
            </w:rPr>
          </w:pPr>
          <w:r>
            <w:rPr>
              <w:noProof/>
              <w:spacing w:val="20"/>
              <w:sz w:val="32"/>
              <w:szCs w:val="32"/>
              <w:lang w:eastAsia="uk-UA"/>
            </w:rPr>
            <w:drawing>
              <wp:anchor distT="360045" distB="0" distL="114300" distR="114300" simplePos="0" relativeHeight="251660288" behindDoc="0" locked="0" layoutInCell="1" allowOverlap="1">
                <wp:simplePos x="0" y="0"/>
                <wp:positionH relativeFrom="margin">
                  <wp:posOffset>3474085</wp:posOffset>
                </wp:positionH>
                <wp:positionV relativeFrom="paragraph">
                  <wp:posOffset>-801370</wp:posOffset>
                </wp:positionV>
                <wp:extent cx="461010" cy="636905"/>
                <wp:effectExtent l="0" t="0" r="0" b="0"/>
                <wp:wrapSquare wrapText="bothSides"/>
                <wp:docPr id="4" name="Рисунок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61010" cy="63690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="00C27AE9" w:rsidRPr="002E0A18">
            <w:rPr>
              <w:rFonts w:ascii="Times New Roman" w:hAnsi="Times New Roman"/>
              <w:color w:val="1829A8"/>
              <w:spacing w:val="20"/>
              <w:sz w:val="32"/>
              <w:szCs w:val="32"/>
            </w:rPr>
            <w:t>АПАРАТ ВЕРХОВНОЇ РАДИ УКРАЇНИ</w:t>
          </w:r>
        </w:p>
        <w:p w:rsidR="00CE6A4B" w:rsidRPr="00A833C8" w:rsidRDefault="00F44513" w:rsidP="009A720A">
          <w:pPr>
            <w:pStyle w:val="a3"/>
            <w:tabs>
              <w:tab w:val="clear" w:pos="4677"/>
              <w:tab w:val="clear" w:pos="9355"/>
            </w:tabs>
            <w:spacing w:before="200"/>
            <w:jc w:val="center"/>
            <w:rPr>
              <w:rFonts w:ascii="Times New Roman" w:hAnsi="Times New Roman"/>
              <w:b/>
              <w:color w:val="1829A8"/>
              <w:spacing w:val="20"/>
              <w:sz w:val="24"/>
              <w:szCs w:val="24"/>
            </w:rPr>
          </w:pPr>
          <w:r w:rsidRPr="00F44513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</w:rPr>
            <w:t>Головне юридичне управління</w:t>
          </w:r>
        </w:p>
        <w:p w:rsidR="00C27AE9" w:rsidRPr="00A833C8" w:rsidRDefault="0080545D" w:rsidP="00F44513">
          <w:pPr>
            <w:pStyle w:val="a3"/>
            <w:tabs>
              <w:tab w:val="clear" w:pos="4677"/>
              <w:tab w:val="clear" w:pos="9355"/>
            </w:tabs>
            <w:spacing w:before="160" w:after="120"/>
            <w:jc w:val="center"/>
            <w:rPr>
              <w:color w:val="002060"/>
              <w:sz w:val="20"/>
              <w:szCs w:val="20"/>
            </w:rPr>
          </w:pPr>
          <w:r>
            <w:rPr>
              <w:rFonts w:ascii="Times New Roman" w:hAnsi="Times New Roman"/>
              <w:color w:val="1829A8"/>
              <w:sz w:val="20"/>
              <w:szCs w:val="20"/>
            </w:rPr>
            <w:t>0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</w:rPr>
            <w:t xml:space="preserve">1008, м.Київ-8, вул. </w:t>
          </w:r>
          <w:r w:rsidR="00CC39A1" w:rsidRPr="00A833C8">
            <w:rPr>
              <w:rFonts w:ascii="Times New Roman" w:hAnsi="Times New Roman"/>
              <w:color w:val="1829A8"/>
              <w:sz w:val="20"/>
              <w:szCs w:val="20"/>
            </w:rPr>
            <w:t>М. Грушевського,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</w:rPr>
            <w:t xml:space="preserve"> 5, тел.:255-</w:t>
          </w:r>
          <w:r w:rsidR="00F44513">
            <w:rPr>
              <w:rFonts w:ascii="Times New Roman" w:hAnsi="Times New Roman"/>
              <w:color w:val="1829A8"/>
              <w:sz w:val="20"/>
              <w:szCs w:val="20"/>
            </w:rPr>
            <w:t>20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</w:rPr>
            <w:t>-</w:t>
          </w:r>
          <w:r w:rsidR="00F44513">
            <w:rPr>
              <w:rFonts w:ascii="Times New Roman" w:hAnsi="Times New Roman"/>
              <w:color w:val="1829A8"/>
              <w:sz w:val="20"/>
              <w:szCs w:val="20"/>
            </w:rPr>
            <w:t>76</w:t>
          </w:r>
        </w:p>
      </w:tc>
    </w:tr>
  </w:tbl>
  <w:tbl>
    <w:tblPr>
      <w:tblStyle w:val="a7"/>
      <w:tblW w:w="11887" w:type="dxa"/>
      <w:tblInd w:w="-1680" w:type="dxa"/>
      <w:tblBorders>
        <w:top w:val="thinThickMediumGap" w:sz="12" w:space="0" w:color="0033CC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087"/>
      <w:gridCol w:w="9714"/>
      <w:gridCol w:w="1086"/>
    </w:tblGrid>
    <w:tr w:rsidR="00634A7D" w:rsidRPr="00053776" w:rsidTr="00634A7D">
      <w:tc>
        <w:tcPr>
          <w:tcW w:w="1087" w:type="dxa"/>
          <w:tcBorders>
            <w:top w:val="nil"/>
          </w:tcBorders>
        </w:tcPr>
        <w:p w:rsidR="00634A7D" w:rsidRPr="00053776" w:rsidRDefault="00634A7D" w:rsidP="00634A7D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</w:rPr>
          </w:pPr>
        </w:p>
      </w:tc>
      <w:tc>
        <w:tcPr>
          <w:tcW w:w="9714" w:type="dxa"/>
        </w:tcPr>
        <w:p w:rsidR="00634A7D" w:rsidRPr="00053776" w:rsidRDefault="00634A7D" w:rsidP="00634A7D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</w:rPr>
          </w:pPr>
        </w:p>
      </w:tc>
      <w:tc>
        <w:tcPr>
          <w:tcW w:w="1086" w:type="dxa"/>
          <w:tcBorders>
            <w:top w:val="nil"/>
          </w:tcBorders>
        </w:tcPr>
        <w:p w:rsidR="00634A7D" w:rsidRPr="00053776" w:rsidRDefault="00634A7D" w:rsidP="00634A7D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</w:rPr>
          </w:pPr>
        </w:p>
      </w:tc>
    </w:tr>
  </w:tbl>
  <w:p w:rsidR="00F91DD3" w:rsidRPr="004F7B8A" w:rsidRDefault="00F91DD3" w:rsidP="004F7B8A">
    <w:pPr>
      <w:pStyle w:val="a3"/>
      <w:tabs>
        <w:tab w:val="clear" w:pos="4677"/>
        <w:tab w:val="clear" w:pos="9355"/>
      </w:tabs>
      <w:rPr>
        <w:rFonts w:ascii="Times New Roman" w:hAnsi="Times New Roman"/>
        <w:color w:val="002060"/>
        <w:sz w:val="2"/>
        <w:szCs w:val="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D5C39F6"/>
    <w:multiLevelType w:val="hybridMultilevel"/>
    <w:tmpl w:val="9634AF0C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64"/>
  <w:displayBackgroundShape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224C"/>
    <w:rsid w:val="000163C3"/>
    <w:rsid w:val="00043243"/>
    <w:rsid w:val="0005417D"/>
    <w:rsid w:val="000661CC"/>
    <w:rsid w:val="000B6CE8"/>
    <w:rsid w:val="000E23A8"/>
    <w:rsid w:val="000E7774"/>
    <w:rsid w:val="000F1586"/>
    <w:rsid w:val="000F24D0"/>
    <w:rsid w:val="000F62F4"/>
    <w:rsid w:val="00101DA7"/>
    <w:rsid w:val="0010465B"/>
    <w:rsid w:val="00133B4A"/>
    <w:rsid w:val="001368E7"/>
    <w:rsid w:val="00141617"/>
    <w:rsid w:val="00183FA8"/>
    <w:rsid w:val="0019108F"/>
    <w:rsid w:val="001966F0"/>
    <w:rsid w:val="001D1645"/>
    <w:rsid w:val="001D3C24"/>
    <w:rsid w:val="001E75F7"/>
    <w:rsid w:val="001F4F61"/>
    <w:rsid w:val="00210DEC"/>
    <w:rsid w:val="002301F5"/>
    <w:rsid w:val="00230BCA"/>
    <w:rsid w:val="00231590"/>
    <w:rsid w:val="00235A6D"/>
    <w:rsid w:val="00235CD7"/>
    <w:rsid w:val="0026696B"/>
    <w:rsid w:val="002A5D4C"/>
    <w:rsid w:val="002B5FC1"/>
    <w:rsid w:val="002D0561"/>
    <w:rsid w:val="002D15EC"/>
    <w:rsid w:val="002E0A18"/>
    <w:rsid w:val="002E31BF"/>
    <w:rsid w:val="002E44DA"/>
    <w:rsid w:val="003050CE"/>
    <w:rsid w:val="003079A0"/>
    <w:rsid w:val="0032671E"/>
    <w:rsid w:val="00342114"/>
    <w:rsid w:val="003B1445"/>
    <w:rsid w:val="003C02FE"/>
    <w:rsid w:val="003C5FA9"/>
    <w:rsid w:val="003D1CBA"/>
    <w:rsid w:val="003E3C57"/>
    <w:rsid w:val="004115C2"/>
    <w:rsid w:val="00451750"/>
    <w:rsid w:val="00464586"/>
    <w:rsid w:val="00467015"/>
    <w:rsid w:val="004713FD"/>
    <w:rsid w:val="004751AB"/>
    <w:rsid w:val="004978B2"/>
    <w:rsid w:val="004A7D02"/>
    <w:rsid w:val="004E49EB"/>
    <w:rsid w:val="004E4F5C"/>
    <w:rsid w:val="004E652D"/>
    <w:rsid w:val="004F7B8A"/>
    <w:rsid w:val="0050620F"/>
    <w:rsid w:val="005150E1"/>
    <w:rsid w:val="005266E4"/>
    <w:rsid w:val="005362EF"/>
    <w:rsid w:val="0055005A"/>
    <w:rsid w:val="0056352F"/>
    <w:rsid w:val="00597B6A"/>
    <w:rsid w:val="00597C88"/>
    <w:rsid w:val="005A3FA6"/>
    <w:rsid w:val="005A4728"/>
    <w:rsid w:val="005B71F5"/>
    <w:rsid w:val="005B7AA1"/>
    <w:rsid w:val="005B7EAB"/>
    <w:rsid w:val="005C45D9"/>
    <w:rsid w:val="005C688A"/>
    <w:rsid w:val="005D4B9C"/>
    <w:rsid w:val="005E306B"/>
    <w:rsid w:val="005F20B5"/>
    <w:rsid w:val="00624241"/>
    <w:rsid w:val="00624A99"/>
    <w:rsid w:val="00626A3E"/>
    <w:rsid w:val="00634A7D"/>
    <w:rsid w:val="00647EFB"/>
    <w:rsid w:val="00662042"/>
    <w:rsid w:val="0066623D"/>
    <w:rsid w:val="00687EE2"/>
    <w:rsid w:val="006C6435"/>
    <w:rsid w:val="006D3562"/>
    <w:rsid w:val="006D7B1D"/>
    <w:rsid w:val="006F10E8"/>
    <w:rsid w:val="00713E93"/>
    <w:rsid w:val="007167DA"/>
    <w:rsid w:val="0073224C"/>
    <w:rsid w:val="00734B44"/>
    <w:rsid w:val="007370CD"/>
    <w:rsid w:val="00751BF1"/>
    <w:rsid w:val="007639A9"/>
    <w:rsid w:val="00765E0F"/>
    <w:rsid w:val="007938DD"/>
    <w:rsid w:val="007A1681"/>
    <w:rsid w:val="007C1467"/>
    <w:rsid w:val="007C4A39"/>
    <w:rsid w:val="007F5D91"/>
    <w:rsid w:val="007F680A"/>
    <w:rsid w:val="0080545D"/>
    <w:rsid w:val="00811E1E"/>
    <w:rsid w:val="00814552"/>
    <w:rsid w:val="00845FAF"/>
    <w:rsid w:val="008925C6"/>
    <w:rsid w:val="008B7D93"/>
    <w:rsid w:val="008E5D81"/>
    <w:rsid w:val="00900BA6"/>
    <w:rsid w:val="00945B68"/>
    <w:rsid w:val="00957D31"/>
    <w:rsid w:val="009813B2"/>
    <w:rsid w:val="00983CD6"/>
    <w:rsid w:val="009A720A"/>
    <w:rsid w:val="009B3C5F"/>
    <w:rsid w:val="009C307A"/>
    <w:rsid w:val="009E102F"/>
    <w:rsid w:val="009E36BF"/>
    <w:rsid w:val="009E6566"/>
    <w:rsid w:val="009F7CF0"/>
    <w:rsid w:val="00A00059"/>
    <w:rsid w:val="00A0435D"/>
    <w:rsid w:val="00A04DF2"/>
    <w:rsid w:val="00A10A39"/>
    <w:rsid w:val="00A17FEC"/>
    <w:rsid w:val="00A2043D"/>
    <w:rsid w:val="00A33901"/>
    <w:rsid w:val="00A712CC"/>
    <w:rsid w:val="00A77632"/>
    <w:rsid w:val="00A82DEC"/>
    <w:rsid w:val="00A833C8"/>
    <w:rsid w:val="00AA2B37"/>
    <w:rsid w:val="00AC173F"/>
    <w:rsid w:val="00AC546C"/>
    <w:rsid w:val="00AD23BB"/>
    <w:rsid w:val="00AD7F82"/>
    <w:rsid w:val="00B22877"/>
    <w:rsid w:val="00B53311"/>
    <w:rsid w:val="00B57ED1"/>
    <w:rsid w:val="00B76FB8"/>
    <w:rsid w:val="00B82B71"/>
    <w:rsid w:val="00BA5A7D"/>
    <w:rsid w:val="00BC018F"/>
    <w:rsid w:val="00BD0801"/>
    <w:rsid w:val="00BD1B48"/>
    <w:rsid w:val="00BE5305"/>
    <w:rsid w:val="00BF1E95"/>
    <w:rsid w:val="00BF501B"/>
    <w:rsid w:val="00C06AE0"/>
    <w:rsid w:val="00C11FB6"/>
    <w:rsid w:val="00C12C7E"/>
    <w:rsid w:val="00C210AE"/>
    <w:rsid w:val="00C27AE9"/>
    <w:rsid w:val="00C316D5"/>
    <w:rsid w:val="00C438CB"/>
    <w:rsid w:val="00C953E9"/>
    <w:rsid w:val="00CA4F3B"/>
    <w:rsid w:val="00CB0CB5"/>
    <w:rsid w:val="00CC39A1"/>
    <w:rsid w:val="00CD4A38"/>
    <w:rsid w:val="00CE3E1B"/>
    <w:rsid w:val="00CE6A4B"/>
    <w:rsid w:val="00CF5338"/>
    <w:rsid w:val="00CF6C37"/>
    <w:rsid w:val="00D242C2"/>
    <w:rsid w:val="00D30A2D"/>
    <w:rsid w:val="00D35B0B"/>
    <w:rsid w:val="00D45932"/>
    <w:rsid w:val="00D57E1B"/>
    <w:rsid w:val="00D75082"/>
    <w:rsid w:val="00D945C2"/>
    <w:rsid w:val="00DC78C1"/>
    <w:rsid w:val="00DD6C75"/>
    <w:rsid w:val="00DE33EB"/>
    <w:rsid w:val="00E00196"/>
    <w:rsid w:val="00E03E02"/>
    <w:rsid w:val="00E25246"/>
    <w:rsid w:val="00E3699E"/>
    <w:rsid w:val="00E50354"/>
    <w:rsid w:val="00E81FAE"/>
    <w:rsid w:val="00E85BCF"/>
    <w:rsid w:val="00EB454D"/>
    <w:rsid w:val="00EF09C9"/>
    <w:rsid w:val="00F01A33"/>
    <w:rsid w:val="00F12B95"/>
    <w:rsid w:val="00F3026B"/>
    <w:rsid w:val="00F33750"/>
    <w:rsid w:val="00F44513"/>
    <w:rsid w:val="00F55423"/>
    <w:rsid w:val="00F91DD3"/>
    <w:rsid w:val="00F94D2D"/>
    <w:rsid w:val="00FA692D"/>
    <w:rsid w:val="00FA6CC2"/>
    <w:rsid w:val="00FC3DF4"/>
    <w:rsid w:val="00FC658C"/>
    <w:rsid w:val="00FE1078"/>
    <w:rsid w:val="00FF54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78D62782"/>
  <w15:docId w15:val="{7E9EAC5E-EEBA-415F-BF44-EB744AB31A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163C3"/>
    <w:pPr>
      <w:spacing w:after="160" w:line="259" w:lineRule="auto"/>
    </w:pPr>
    <w:rPr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locked/>
    <w:rsid w:val="005E306B"/>
    <w:rPr>
      <w:rFonts w:cs="Times New Roman"/>
    </w:rPr>
  </w:style>
  <w:style w:type="paragraph" w:styleId="a5">
    <w:name w:val="footer"/>
    <w:basedOn w:val="a"/>
    <w:link w:val="a6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locked/>
    <w:rsid w:val="005E306B"/>
    <w:rPr>
      <w:rFonts w:cs="Times New Roman"/>
    </w:rPr>
  </w:style>
  <w:style w:type="table" w:styleId="a7">
    <w:name w:val="Table Grid"/>
    <w:basedOn w:val="a1"/>
    <w:uiPriority w:val="99"/>
    <w:rsid w:val="005E306B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rsid w:val="00CE3E1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у виносці Знак"/>
    <w:basedOn w:val="a0"/>
    <w:link w:val="a8"/>
    <w:uiPriority w:val="99"/>
    <w:semiHidden/>
    <w:locked/>
    <w:rsid w:val="00CE3E1B"/>
    <w:rPr>
      <w:rFonts w:ascii="Segoe UI" w:hAnsi="Segoe UI" w:cs="Segoe UI"/>
      <w:sz w:val="18"/>
      <w:szCs w:val="18"/>
    </w:rPr>
  </w:style>
  <w:style w:type="paragraph" w:styleId="aa">
    <w:name w:val="Title"/>
    <w:basedOn w:val="a"/>
    <w:link w:val="ab"/>
    <w:qFormat/>
    <w:locked/>
    <w:rsid w:val="003C5FA9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  <w:lang w:eastAsia="en-GB"/>
    </w:rPr>
  </w:style>
  <w:style w:type="character" w:customStyle="1" w:styleId="ab">
    <w:name w:val="Назва Знак"/>
    <w:basedOn w:val="a0"/>
    <w:link w:val="aa"/>
    <w:rsid w:val="003C5FA9"/>
    <w:rPr>
      <w:rFonts w:ascii="Times New Roman" w:eastAsia="Times New Roman" w:hAnsi="Times New Roman"/>
      <w:b/>
      <w:sz w:val="28"/>
      <w:szCs w:val="20"/>
      <w:lang w:val="uk-UA" w:eastAsia="en-GB"/>
    </w:rPr>
  </w:style>
  <w:style w:type="paragraph" w:styleId="ac">
    <w:name w:val="Body Text"/>
    <w:basedOn w:val="a"/>
    <w:link w:val="ad"/>
    <w:semiHidden/>
    <w:unhideWhenUsed/>
    <w:rsid w:val="003C5FA9"/>
    <w:pPr>
      <w:spacing w:after="0" w:line="240" w:lineRule="auto"/>
      <w:jc w:val="both"/>
    </w:pPr>
    <w:rPr>
      <w:rFonts w:ascii="Times New Roman" w:eastAsia="Times New Roman" w:hAnsi="Times New Roman"/>
      <w:sz w:val="28"/>
      <w:szCs w:val="20"/>
      <w:lang w:eastAsia="en-GB"/>
    </w:rPr>
  </w:style>
  <w:style w:type="character" w:customStyle="1" w:styleId="ad">
    <w:name w:val="Основний текст Знак"/>
    <w:basedOn w:val="a0"/>
    <w:link w:val="ac"/>
    <w:semiHidden/>
    <w:rsid w:val="003C5FA9"/>
    <w:rPr>
      <w:rFonts w:ascii="Times New Roman" w:eastAsia="Times New Roman" w:hAnsi="Times New Roman"/>
      <w:sz w:val="28"/>
      <w:szCs w:val="20"/>
      <w:lang w:val="uk-UA" w:eastAsia="en-GB"/>
    </w:rPr>
  </w:style>
  <w:style w:type="paragraph" w:styleId="ae">
    <w:name w:val="Body Text Indent"/>
    <w:basedOn w:val="a"/>
    <w:link w:val="af"/>
    <w:unhideWhenUsed/>
    <w:rsid w:val="003C5FA9"/>
    <w:pPr>
      <w:spacing w:after="120" w:line="240" w:lineRule="auto"/>
      <w:ind w:left="283"/>
    </w:pPr>
    <w:rPr>
      <w:rFonts w:ascii="Arial" w:eastAsia="Times New Roman" w:hAnsi="Arial"/>
      <w:sz w:val="28"/>
      <w:szCs w:val="20"/>
      <w:lang w:eastAsia="en-GB"/>
    </w:rPr>
  </w:style>
  <w:style w:type="character" w:customStyle="1" w:styleId="af">
    <w:name w:val="Основний текст з відступом Знак"/>
    <w:basedOn w:val="a0"/>
    <w:link w:val="ae"/>
    <w:rsid w:val="003C5FA9"/>
    <w:rPr>
      <w:rFonts w:ascii="Arial" w:eastAsia="Times New Roman" w:hAnsi="Arial"/>
      <w:sz w:val="28"/>
      <w:szCs w:val="20"/>
      <w:lang w:val="uk-UA" w:eastAsia="en-GB"/>
    </w:rPr>
  </w:style>
  <w:style w:type="paragraph" w:customStyle="1" w:styleId="StyleZakonu">
    <w:name w:val="StyleZakonu"/>
    <w:basedOn w:val="a"/>
    <w:link w:val="StyleZakonu0"/>
    <w:uiPriority w:val="99"/>
    <w:rsid w:val="007167DA"/>
    <w:pPr>
      <w:spacing w:after="60" w:line="220" w:lineRule="exact"/>
      <w:ind w:firstLine="284"/>
      <w:jc w:val="both"/>
    </w:pPr>
    <w:rPr>
      <w:rFonts w:ascii="Times New Roman" w:eastAsia="Times New Roman" w:hAnsi="Times New Roman"/>
      <w:sz w:val="20"/>
      <w:szCs w:val="20"/>
      <w:lang w:eastAsia="ru-RU"/>
    </w:rPr>
  </w:style>
  <w:style w:type="paragraph" w:customStyle="1" w:styleId="Igor">
    <w:name w:val="Igor"/>
    <w:basedOn w:val="a"/>
    <w:autoRedefine/>
    <w:rsid w:val="007167DA"/>
    <w:pPr>
      <w:spacing w:before="120" w:after="120" w:line="240" w:lineRule="auto"/>
      <w:ind w:firstLine="709"/>
      <w:jc w:val="both"/>
    </w:pPr>
    <w:rPr>
      <w:rFonts w:ascii="Times New Roman" w:eastAsia="Times New Roman" w:hAnsi="Times New Roman"/>
      <w:sz w:val="28"/>
      <w:szCs w:val="28"/>
      <w:lang w:eastAsia="ru-RU"/>
    </w:rPr>
  </w:style>
  <w:style w:type="character" w:customStyle="1" w:styleId="st42">
    <w:name w:val="st42"/>
    <w:uiPriority w:val="99"/>
    <w:rsid w:val="007167DA"/>
    <w:rPr>
      <w:rFonts w:ascii="Times New Roman" w:hAnsi="Times New Roman" w:cs="Times New Roman"/>
      <w:color w:val="000000"/>
    </w:rPr>
  </w:style>
  <w:style w:type="character" w:customStyle="1" w:styleId="StyleZakonu0">
    <w:name w:val="StyleZakonu Знак"/>
    <w:link w:val="StyleZakonu"/>
    <w:uiPriority w:val="99"/>
    <w:locked/>
    <w:rsid w:val="007167DA"/>
    <w:rPr>
      <w:rFonts w:ascii="Times New Roman" w:eastAsia="Times New Roman" w:hAnsi="Times New Roman"/>
      <w:sz w:val="20"/>
      <w:szCs w:val="20"/>
      <w:lang w:val="uk-UA" w:eastAsia="ru-RU"/>
    </w:rPr>
  </w:style>
  <w:style w:type="paragraph" w:customStyle="1" w:styleId="rvps2">
    <w:name w:val="rvps2"/>
    <w:basedOn w:val="a"/>
    <w:rsid w:val="007167D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uk-UA"/>
    </w:rPr>
  </w:style>
  <w:style w:type="paragraph" w:styleId="af0">
    <w:name w:val="List Paragraph"/>
    <w:basedOn w:val="a"/>
    <w:uiPriority w:val="34"/>
    <w:qFormat/>
    <w:rsid w:val="00845FAF"/>
    <w:pPr>
      <w:ind w:left="720"/>
      <w:contextualSpacing/>
    </w:pPr>
  </w:style>
  <w:style w:type="character" w:styleId="af1">
    <w:name w:val="Hyperlink"/>
    <w:basedOn w:val="a0"/>
    <w:uiPriority w:val="99"/>
    <w:semiHidden/>
    <w:unhideWhenUsed/>
    <w:rsid w:val="001368E7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9442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015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zakon.rada.gov.ua/rada/show/v001p710-18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10C990C-0329-4B0E-B37A-3087D0EE871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2</Pages>
  <Words>2221</Words>
  <Characters>1267</Characters>
  <Application>Microsoft Office Word</Application>
  <DocSecurity>0</DocSecurity>
  <Lines>10</Lines>
  <Paragraphs>6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3482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Тетяна Василівна Філь</dc:creator>
  <cp:keywords/>
  <dc:description/>
  <cp:lastModifiedBy>...</cp:lastModifiedBy>
  <cp:revision>12</cp:revision>
  <cp:lastPrinted>2020-12-22T07:44:00Z</cp:lastPrinted>
  <dcterms:created xsi:type="dcterms:W3CDTF">2020-12-22T07:05:00Z</dcterms:created>
  <dcterms:modified xsi:type="dcterms:W3CDTF">2020-12-22T08:00:00Z</dcterms:modified>
</cp:coreProperties>
</file>