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0049" w:rsidRPr="00F73D38" w:rsidTr="00697440">
        <w:tc>
          <w:tcPr>
            <w:tcW w:w="11957" w:type="dxa"/>
            <w:tcBorders>
              <w:top w:val="nil"/>
              <w:left w:val="nil"/>
              <w:bottom w:val="nil"/>
              <w:right w:val="nil"/>
            </w:tcBorders>
          </w:tcPr>
          <w:p w:rsidR="00CC0049" w:rsidRPr="00AD7F82" w:rsidRDefault="00CC0049" w:rsidP="00697440">
            <w:pPr>
              <w:pStyle w:val="a5"/>
              <w:rPr>
                <w:rFonts w:ascii="Times New Roman" w:hAnsi="Times New Roman"/>
                <w:color w:val="002060"/>
                <w:sz w:val="32"/>
                <w:szCs w:val="32"/>
              </w:rPr>
            </w:pPr>
          </w:p>
          <w:p w:rsidR="00CC0049" w:rsidRPr="00AD7F82" w:rsidRDefault="00CC0049" w:rsidP="00697440">
            <w:pPr>
              <w:pStyle w:val="a5"/>
              <w:rPr>
                <w:rFonts w:ascii="Times New Roman" w:hAnsi="Times New Roman"/>
                <w:color w:val="002060"/>
                <w:sz w:val="32"/>
                <w:szCs w:val="32"/>
              </w:rPr>
            </w:pPr>
          </w:p>
          <w:p w:rsidR="00CC0049" w:rsidRPr="00AD7F82" w:rsidRDefault="00CC0049" w:rsidP="00697440">
            <w:pPr>
              <w:pStyle w:val="a5"/>
              <w:rPr>
                <w:rFonts w:ascii="Times New Roman" w:hAnsi="Times New Roman"/>
                <w:color w:val="002060"/>
                <w:sz w:val="32"/>
                <w:szCs w:val="32"/>
              </w:rPr>
            </w:pPr>
          </w:p>
          <w:p w:rsidR="00CC0049" w:rsidRPr="0021032F" w:rsidRDefault="00CC0049" w:rsidP="00697440">
            <w:pPr>
              <w:pStyle w:val="a5"/>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C0049" w:rsidRPr="00D22048" w:rsidRDefault="00CC0049" w:rsidP="00697440">
            <w:pPr>
              <w:pStyle w:val="a5"/>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CC0049" w:rsidRPr="009865D4" w:rsidRDefault="00CC0049" w:rsidP="00697440">
            <w:pPr>
              <w:pStyle w:val="a5"/>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b"/>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0049" w:rsidRPr="00053776" w:rsidTr="00697440">
        <w:tc>
          <w:tcPr>
            <w:tcW w:w="1087" w:type="dxa"/>
            <w:tcBorders>
              <w:top w:val="nil"/>
            </w:tcBorders>
          </w:tcPr>
          <w:p w:rsidR="00CC0049" w:rsidRPr="00053776" w:rsidRDefault="00CC0049" w:rsidP="00697440">
            <w:pPr>
              <w:pStyle w:val="a5"/>
              <w:rPr>
                <w:rFonts w:ascii="Times New Roman" w:hAnsi="Times New Roman"/>
                <w:color w:val="002060"/>
              </w:rPr>
            </w:pPr>
          </w:p>
        </w:tc>
        <w:tc>
          <w:tcPr>
            <w:tcW w:w="9714" w:type="dxa"/>
          </w:tcPr>
          <w:p w:rsidR="00CC0049" w:rsidRPr="00053776" w:rsidRDefault="00CC0049" w:rsidP="00697440">
            <w:pPr>
              <w:pStyle w:val="a5"/>
              <w:rPr>
                <w:rFonts w:ascii="Times New Roman" w:hAnsi="Times New Roman"/>
                <w:color w:val="002060"/>
              </w:rPr>
            </w:pPr>
          </w:p>
        </w:tc>
        <w:tc>
          <w:tcPr>
            <w:tcW w:w="1086" w:type="dxa"/>
            <w:tcBorders>
              <w:top w:val="nil"/>
            </w:tcBorders>
          </w:tcPr>
          <w:p w:rsidR="00CC0049" w:rsidRPr="00053776" w:rsidRDefault="00CC0049" w:rsidP="00697440">
            <w:pPr>
              <w:pStyle w:val="a5"/>
              <w:rPr>
                <w:rFonts w:ascii="Times New Roman" w:hAnsi="Times New Roman"/>
                <w:color w:val="002060"/>
              </w:rPr>
            </w:pPr>
          </w:p>
        </w:tc>
      </w:tr>
    </w:tbl>
    <w:p w:rsidR="008B0FBE" w:rsidRPr="00E45431" w:rsidRDefault="00F7668B" w:rsidP="002F417B">
      <w:pPr>
        <w:spacing w:after="0"/>
        <w:jc w:val="center"/>
        <w:rPr>
          <w:rFonts w:ascii="Times New Roman" w:hAnsi="Times New Roman" w:cs="Times New Roman"/>
          <w:b/>
          <w:sz w:val="28"/>
          <w:szCs w:val="28"/>
        </w:rPr>
      </w:pPr>
      <w:r w:rsidRPr="00E45431">
        <w:rPr>
          <w:rFonts w:ascii="Times New Roman" w:hAnsi="Times New Roman" w:cs="Times New Roman"/>
          <w:b/>
          <w:sz w:val="28"/>
          <w:szCs w:val="28"/>
        </w:rPr>
        <w:t>ВИСНОВОК</w:t>
      </w:r>
    </w:p>
    <w:p w:rsidR="007301F7" w:rsidRPr="00E45431" w:rsidRDefault="00F7668B" w:rsidP="002F417B">
      <w:pPr>
        <w:spacing w:after="0"/>
        <w:jc w:val="center"/>
        <w:rPr>
          <w:rFonts w:ascii="Times New Roman" w:hAnsi="Times New Roman" w:cs="Times New Roman"/>
          <w:b/>
          <w:sz w:val="28"/>
          <w:szCs w:val="28"/>
        </w:rPr>
      </w:pPr>
      <w:r w:rsidRPr="00E45431">
        <w:rPr>
          <w:rFonts w:ascii="Times New Roman" w:hAnsi="Times New Roman" w:cs="Times New Roman"/>
          <w:b/>
          <w:sz w:val="28"/>
          <w:szCs w:val="28"/>
        </w:rPr>
        <w:t xml:space="preserve">щодо проекту </w:t>
      </w:r>
      <w:r w:rsidR="007301F7" w:rsidRPr="00E45431">
        <w:rPr>
          <w:rFonts w:ascii="Times New Roman" w:hAnsi="Times New Roman" w:cs="Times New Roman"/>
          <w:b/>
          <w:sz w:val="28"/>
          <w:szCs w:val="28"/>
        </w:rPr>
        <w:t xml:space="preserve">Закону </w:t>
      </w:r>
      <w:r w:rsidR="0055610B" w:rsidRPr="00E45431">
        <w:rPr>
          <w:rFonts w:ascii="Times New Roman" w:hAnsi="Times New Roman" w:cs="Times New Roman"/>
          <w:b/>
          <w:sz w:val="28"/>
          <w:szCs w:val="28"/>
        </w:rPr>
        <w:t xml:space="preserve">про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 деяких інших актів щодо усунення технічних </w:t>
      </w:r>
      <w:proofErr w:type="spellStart"/>
      <w:r w:rsidR="0055610B" w:rsidRPr="00E45431">
        <w:rPr>
          <w:rFonts w:ascii="Times New Roman" w:hAnsi="Times New Roman" w:cs="Times New Roman"/>
          <w:b/>
          <w:sz w:val="28"/>
          <w:szCs w:val="28"/>
        </w:rPr>
        <w:t>неузгодженостей</w:t>
      </w:r>
      <w:proofErr w:type="spellEnd"/>
    </w:p>
    <w:p w:rsidR="00F7668B" w:rsidRPr="00E45431" w:rsidRDefault="00F7668B" w:rsidP="002F417B">
      <w:pPr>
        <w:spacing w:after="0"/>
        <w:jc w:val="center"/>
        <w:rPr>
          <w:rFonts w:ascii="Times New Roman" w:hAnsi="Times New Roman" w:cs="Times New Roman"/>
          <w:sz w:val="28"/>
          <w:szCs w:val="28"/>
        </w:rPr>
      </w:pPr>
      <w:r w:rsidRPr="00E45431">
        <w:rPr>
          <w:rFonts w:ascii="Times New Roman" w:hAnsi="Times New Roman" w:cs="Times New Roman"/>
          <w:sz w:val="28"/>
          <w:szCs w:val="28"/>
        </w:rPr>
        <w:t xml:space="preserve">(реєстр. № </w:t>
      </w:r>
      <w:r w:rsidR="008C100D" w:rsidRPr="00E45431">
        <w:rPr>
          <w:rFonts w:ascii="Times New Roman" w:hAnsi="Times New Roman" w:cs="Times New Roman"/>
          <w:sz w:val="28"/>
          <w:szCs w:val="28"/>
        </w:rPr>
        <w:t>3</w:t>
      </w:r>
      <w:r w:rsidR="0055610B" w:rsidRPr="00E45431">
        <w:rPr>
          <w:rFonts w:ascii="Times New Roman" w:hAnsi="Times New Roman" w:cs="Times New Roman"/>
          <w:sz w:val="28"/>
          <w:szCs w:val="28"/>
        </w:rPr>
        <w:t>528</w:t>
      </w:r>
      <w:r w:rsidRPr="00E45431">
        <w:rPr>
          <w:rFonts w:ascii="Times New Roman" w:hAnsi="Times New Roman" w:cs="Times New Roman"/>
          <w:sz w:val="28"/>
          <w:szCs w:val="28"/>
        </w:rPr>
        <w:t xml:space="preserve"> від </w:t>
      </w:r>
      <w:r w:rsidR="0055610B" w:rsidRPr="00E45431">
        <w:rPr>
          <w:rFonts w:ascii="Times New Roman" w:hAnsi="Times New Roman" w:cs="Times New Roman"/>
          <w:sz w:val="28"/>
          <w:szCs w:val="28"/>
        </w:rPr>
        <w:t>22</w:t>
      </w:r>
      <w:r w:rsidRPr="00E45431">
        <w:rPr>
          <w:rFonts w:ascii="Times New Roman" w:hAnsi="Times New Roman" w:cs="Times New Roman"/>
          <w:sz w:val="28"/>
          <w:szCs w:val="28"/>
        </w:rPr>
        <w:t>.0</w:t>
      </w:r>
      <w:r w:rsidR="0055610B" w:rsidRPr="00E45431">
        <w:rPr>
          <w:rFonts w:ascii="Times New Roman" w:hAnsi="Times New Roman" w:cs="Times New Roman"/>
          <w:sz w:val="28"/>
          <w:szCs w:val="28"/>
        </w:rPr>
        <w:t>5</w:t>
      </w:r>
      <w:r w:rsidRPr="00E45431">
        <w:rPr>
          <w:rFonts w:ascii="Times New Roman" w:hAnsi="Times New Roman" w:cs="Times New Roman"/>
          <w:sz w:val="28"/>
          <w:szCs w:val="28"/>
        </w:rPr>
        <w:t>.2020,</w:t>
      </w:r>
      <w:r w:rsidR="0024458A" w:rsidRPr="00E45431">
        <w:rPr>
          <w:rFonts w:ascii="Times New Roman" w:hAnsi="Times New Roman" w:cs="Times New Roman"/>
          <w:sz w:val="28"/>
          <w:szCs w:val="28"/>
        </w:rPr>
        <w:t xml:space="preserve"> </w:t>
      </w:r>
      <w:proofErr w:type="spellStart"/>
      <w:r w:rsidR="0055610B" w:rsidRPr="00E45431">
        <w:rPr>
          <w:rFonts w:ascii="Times New Roman" w:hAnsi="Times New Roman" w:cs="Times New Roman"/>
          <w:sz w:val="28"/>
          <w:szCs w:val="28"/>
        </w:rPr>
        <w:t>н.д</w:t>
      </w:r>
      <w:proofErr w:type="spellEnd"/>
      <w:r w:rsidR="0055610B" w:rsidRPr="00E45431">
        <w:rPr>
          <w:rFonts w:ascii="Times New Roman" w:hAnsi="Times New Roman" w:cs="Times New Roman"/>
          <w:sz w:val="28"/>
          <w:szCs w:val="28"/>
        </w:rPr>
        <w:t>. Василевська-Смаглюк О.М.</w:t>
      </w:r>
      <w:r w:rsidRPr="00E45431">
        <w:rPr>
          <w:rFonts w:ascii="Times New Roman" w:hAnsi="Times New Roman" w:cs="Times New Roman"/>
          <w:sz w:val="28"/>
          <w:szCs w:val="28"/>
        </w:rPr>
        <w:t>)</w:t>
      </w:r>
    </w:p>
    <w:p w:rsidR="00B86E61" w:rsidRPr="00E45431" w:rsidRDefault="00B86E61" w:rsidP="002F417B">
      <w:pPr>
        <w:spacing w:after="0"/>
        <w:ind w:firstLine="567"/>
        <w:jc w:val="both"/>
        <w:rPr>
          <w:rFonts w:ascii="Times New Roman" w:hAnsi="Times New Roman" w:cs="Times New Roman"/>
          <w:b/>
          <w:sz w:val="28"/>
          <w:szCs w:val="28"/>
        </w:rPr>
      </w:pPr>
    </w:p>
    <w:p w:rsidR="00CC0049" w:rsidRPr="00E45431" w:rsidRDefault="00CC0049" w:rsidP="00F906AC">
      <w:pPr>
        <w:spacing w:after="0" w:line="264" w:lineRule="auto"/>
        <w:ind w:firstLine="567"/>
        <w:jc w:val="both"/>
        <w:rPr>
          <w:rFonts w:ascii="Times New Roman" w:hAnsi="Times New Roman" w:cs="Times New Roman"/>
          <w:sz w:val="28"/>
          <w:szCs w:val="28"/>
        </w:rPr>
      </w:pPr>
      <w:r w:rsidRPr="00E45431">
        <w:rPr>
          <w:rFonts w:ascii="Times New Roman" w:hAnsi="Times New Roman" w:cs="Times New Roman"/>
          <w:sz w:val="28"/>
          <w:szCs w:val="28"/>
        </w:rPr>
        <w:t xml:space="preserve">Комітет розглянув проект Закону на своєму засіданні </w:t>
      </w:r>
      <w:r w:rsidR="008C100D" w:rsidRPr="00E45431">
        <w:rPr>
          <w:rFonts w:ascii="Times New Roman" w:hAnsi="Times New Roman" w:cs="Times New Roman"/>
          <w:sz w:val="28"/>
          <w:szCs w:val="28"/>
        </w:rPr>
        <w:t>16</w:t>
      </w:r>
      <w:r w:rsidRPr="00E45431">
        <w:rPr>
          <w:rFonts w:ascii="Times New Roman" w:hAnsi="Times New Roman" w:cs="Times New Roman"/>
          <w:sz w:val="28"/>
          <w:szCs w:val="28"/>
        </w:rPr>
        <w:t xml:space="preserve"> </w:t>
      </w:r>
      <w:r w:rsidR="007301F7" w:rsidRPr="00E45431">
        <w:rPr>
          <w:rFonts w:ascii="Times New Roman" w:hAnsi="Times New Roman" w:cs="Times New Roman"/>
          <w:sz w:val="28"/>
          <w:szCs w:val="28"/>
        </w:rPr>
        <w:t>вересня</w:t>
      </w:r>
      <w:r w:rsidRPr="00E45431">
        <w:rPr>
          <w:rFonts w:ascii="Times New Roman" w:hAnsi="Times New Roman" w:cs="Times New Roman"/>
          <w:sz w:val="28"/>
          <w:szCs w:val="28"/>
        </w:rPr>
        <w:t xml:space="preserve"> 2020 року</w:t>
      </w:r>
      <w:r w:rsidR="00D30295" w:rsidRPr="00E45431">
        <w:rPr>
          <w:rFonts w:ascii="Times New Roman" w:hAnsi="Times New Roman" w:cs="Times New Roman"/>
          <w:sz w:val="28"/>
          <w:szCs w:val="28"/>
        </w:rPr>
        <w:t xml:space="preserve"> (протокол </w:t>
      </w:r>
      <w:r w:rsidR="00D30295" w:rsidRPr="00C95E0C">
        <w:rPr>
          <w:rFonts w:ascii="Times New Roman" w:hAnsi="Times New Roman" w:cs="Times New Roman"/>
          <w:sz w:val="28"/>
          <w:szCs w:val="28"/>
        </w:rPr>
        <w:t>№ 4</w:t>
      </w:r>
      <w:r w:rsidR="008C100D" w:rsidRPr="00C95E0C">
        <w:rPr>
          <w:rFonts w:ascii="Times New Roman" w:hAnsi="Times New Roman" w:cs="Times New Roman"/>
          <w:sz w:val="28"/>
          <w:szCs w:val="28"/>
          <w:lang w:val="ru-RU"/>
        </w:rPr>
        <w:t>6</w:t>
      </w:r>
      <w:r w:rsidRPr="00C95E0C">
        <w:rPr>
          <w:rFonts w:ascii="Times New Roman" w:hAnsi="Times New Roman" w:cs="Times New Roman"/>
          <w:sz w:val="28"/>
          <w:szCs w:val="28"/>
        </w:rPr>
        <w:t>)</w:t>
      </w:r>
      <w:r w:rsidRPr="00E45431">
        <w:rPr>
          <w:rFonts w:ascii="Times New Roman" w:hAnsi="Times New Roman" w:cs="Times New Roman"/>
          <w:sz w:val="28"/>
          <w:szCs w:val="28"/>
        </w:rPr>
        <w:t xml:space="preserve"> відповідно до статті 93 Регламенту Верховної Ради України.</w:t>
      </w:r>
    </w:p>
    <w:p w:rsidR="00CC0049" w:rsidRPr="00E45431" w:rsidRDefault="00CC0049" w:rsidP="00F906AC">
      <w:pPr>
        <w:spacing w:after="0" w:line="264" w:lineRule="auto"/>
        <w:ind w:firstLine="567"/>
        <w:jc w:val="both"/>
        <w:rPr>
          <w:rFonts w:ascii="Times New Roman" w:hAnsi="Times New Roman" w:cs="Times New Roman"/>
          <w:sz w:val="28"/>
          <w:szCs w:val="28"/>
        </w:rPr>
      </w:pPr>
    </w:p>
    <w:p w:rsidR="00F7668B" w:rsidRPr="00E45431" w:rsidRDefault="00F7668B" w:rsidP="0011155A">
      <w:pPr>
        <w:spacing w:after="0" w:line="276" w:lineRule="auto"/>
        <w:ind w:firstLine="567"/>
        <w:jc w:val="both"/>
        <w:rPr>
          <w:rFonts w:ascii="Times New Roman" w:hAnsi="Times New Roman" w:cs="Times New Roman"/>
          <w:b/>
          <w:sz w:val="28"/>
          <w:szCs w:val="28"/>
        </w:rPr>
      </w:pPr>
      <w:r w:rsidRPr="00E45431">
        <w:rPr>
          <w:rFonts w:ascii="Times New Roman" w:hAnsi="Times New Roman" w:cs="Times New Roman"/>
          <w:b/>
          <w:sz w:val="28"/>
          <w:szCs w:val="28"/>
        </w:rPr>
        <w:t>1. Загальна характеристика законопроекту</w:t>
      </w:r>
    </w:p>
    <w:p w:rsidR="008308E9" w:rsidRPr="00E45431" w:rsidRDefault="00D30295" w:rsidP="008C100D">
      <w:pPr>
        <w:spacing w:after="0" w:line="276" w:lineRule="auto"/>
        <w:ind w:firstLine="567"/>
        <w:jc w:val="both"/>
        <w:rPr>
          <w:rFonts w:ascii="Times New Roman" w:hAnsi="Times New Roman" w:cs="Times New Roman"/>
          <w:sz w:val="28"/>
          <w:szCs w:val="28"/>
        </w:rPr>
      </w:pPr>
      <w:r w:rsidRPr="00E45431">
        <w:rPr>
          <w:rFonts w:ascii="Times New Roman" w:hAnsi="Times New Roman" w:cs="Times New Roman"/>
          <w:sz w:val="28"/>
          <w:szCs w:val="28"/>
        </w:rPr>
        <w:t xml:space="preserve">Метою законопроекту, як зазначено в пояснювальній записці до нього, </w:t>
      </w:r>
      <w:r w:rsidR="007301F7" w:rsidRPr="00E45431">
        <w:rPr>
          <w:rFonts w:ascii="Times New Roman" w:hAnsi="Times New Roman" w:cs="Times New Roman"/>
          <w:sz w:val="28"/>
          <w:szCs w:val="28"/>
        </w:rPr>
        <w:t xml:space="preserve">є </w:t>
      </w:r>
      <w:r w:rsidR="0055610B" w:rsidRPr="00E45431">
        <w:rPr>
          <w:rFonts w:ascii="Times New Roman" w:hAnsi="Times New Roman" w:cs="Times New Roman"/>
          <w:sz w:val="28"/>
          <w:szCs w:val="28"/>
        </w:rPr>
        <w:t>усунення колізій у законодавстві, у тому числі викликаних змінами у сфері функціонування національного оператора поштового зв’язку.</w:t>
      </w:r>
    </w:p>
    <w:p w:rsidR="0055610B" w:rsidRPr="00E45431" w:rsidRDefault="0055610B" w:rsidP="0055610B">
      <w:pPr>
        <w:spacing w:after="0" w:line="276" w:lineRule="auto"/>
        <w:ind w:firstLine="567"/>
        <w:jc w:val="both"/>
        <w:rPr>
          <w:rFonts w:ascii="Times New Roman" w:hAnsi="Times New Roman" w:cs="Times New Roman"/>
          <w:sz w:val="28"/>
          <w:szCs w:val="28"/>
        </w:rPr>
      </w:pPr>
      <w:r w:rsidRPr="00E45431">
        <w:rPr>
          <w:rFonts w:ascii="Times New Roman" w:hAnsi="Times New Roman" w:cs="Times New Roman"/>
          <w:sz w:val="28"/>
          <w:szCs w:val="28"/>
        </w:rPr>
        <w:t xml:space="preserve">Законопроектом пропонується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 метою: 1) усунення технічних </w:t>
      </w:r>
      <w:proofErr w:type="spellStart"/>
      <w:r w:rsidRPr="00E45431">
        <w:rPr>
          <w:rFonts w:ascii="Times New Roman" w:hAnsi="Times New Roman" w:cs="Times New Roman"/>
          <w:sz w:val="28"/>
          <w:szCs w:val="28"/>
        </w:rPr>
        <w:t>неузгодженостей</w:t>
      </w:r>
      <w:proofErr w:type="spellEnd"/>
      <w:r w:rsidRPr="00E45431">
        <w:rPr>
          <w:rFonts w:ascii="Times New Roman" w:hAnsi="Times New Roman" w:cs="Times New Roman"/>
          <w:sz w:val="28"/>
          <w:szCs w:val="28"/>
        </w:rPr>
        <w:t xml:space="preserve"> між окремими нормами зазначеного Закону (зокрема щодо: обсягу кримінальних та адміністративних правопорушень, вчинення яких впливає на бездоганність ділової репутації особи; порядку подання інформації на запит спеціально уповноваженого органу; назви єдиної державної інформаційної системи у сфері запобігання та протидії); 2) запровадження механізмів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сфері надання фінансових послуг національним оператором поштового зв’язку.</w:t>
      </w:r>
    </w:p>
    <w:p w:rsidR="0055610B" w:rsidRPr="00E45431" w:rsidRDefault="0055610B" w:rsidP="0055610B">
      <w:pPr>
        <w:spacing w:after="0" w:line="276" w:lineRule="auto"/>
        <w:ind w:firstLine="567"/>
        <w:jc w:val="both"/>
        <w:rPr>
          <w:rFonts w:ascii="Times New Roman" w:hAnsi="Times New Roman" w:cs="Times New Roman"/>
          <w:sz w:val="28"/>
          <w:szCs w:val="28"/>
        </w:rPr>
      </w:pPr>
      <w:r w:rsidRPr="00E45431">
        <w:rPr>
          <w:rFonts w:ascii="Times New Roman" w:hAnsi="Times New Roman" w:cs="Times New Roman"/>
          <w:sz w:val="28"/>
          <w:szCs w:val="28"/>
        </w:rPr>
        <w:t>Також з метою запровадження механізмів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сфері надання фінансових послуг національним оператором поштового зв’язку законопроектом вносяться кореспондуючі зміни до Закону України «Про Національний банк України».</w:t>
      </w:r>
    </w:p>
    <w:p w:rsidR="00F7668B" w:rsidRPr="00E45431" w:rsidRDefault="00F7668B" w:rsidP="0011155A">
      <w:pPr>
        <w:spacing w:after="0" w:line="276" w:lineRule="auto"/>
        <w:ind w:firstLine="567"/>
        <w:jc w:val="both"/>
        <w:rPr>
          <w:rFonts w:ascii="Times New Roman" w:hAnsi="Times New Roman" w:cs="Times New Roman"/>
          <w:b/>
          <w:sz w:val="28"/>
          <w:szCs w:val="28"/>
        </w:rPr>
      </w:pPr>
      <w:r w:rsidRPr="00E45431">
        <w:rPr>
          <w:rFonts w:ascii="Times New Roman" w:hAnsi="Times New Roman" w:cs="Times New Roman"/>
          <w:b/>
          <w:sz w:val="28"/>
          <w:szCs w:val="28"/>
        </w:rPr>
        <w:lastRenderedPageBreak/>
        <w:t>2. Належність законопроекту за предметом правового регулювання до сфери дії права Європейського Союзу</w:t>
      </w:r>
    </w:p>
    <w:p w:rsidR="008C100D" w:rsidRPr="00E45431" w:rsidRDefault="008C100D" w:rsidP="008C100D">
      <w:pPr>
        <w:spacing w:after="0"/>
        <w:ind w:firstLine="567"/>
        <w:jc w:val="both"/>
        <w:rPr>
          <w:rFonts w:ascii="Times New Roman" w:hAnsi="Times New Roman" w:cs="Times New Roman"/>
          <w:sz w:val="28"/>
          <w:szCs w:val="28"/>
        </w:rPr>
      </w:pPr>
      <w:r w:rsidRPr="00E45431">
        <w:rPr>
          <w:rFonts w:ascii="Times New Roman" w:hAnsi="Times New Roman" w:cs="Times New Roman"/>
          <w:sz w:val="28"/>
          <w:szCs w:val="28"/>
        </w:rPr>
        <w:t xml:space="preserve">Проект Закону за предметом правового регулювання охоплюється зобов’язаннями України передбаченими у рамках </w:t>
      </w:r>
      <w:r w:rsidR="000A7902" w:rsidRPr="00E45431">
        <w:rPr>
          <w:rFonts w:ascii="Times New Roman" w:hAnsi="Times New Roman" w:cs="Times New Roman"/>
          <w:sz w:val="28"/>
          <w:szCs w:val="28"/>
        </w:rPr>
        <w:t xml:space="preserve">Підрозділу 6 </w:t>
      </w:r>
      <w:r w:rsidRPr="00E45431">
        <w:rPr>
          <w:rFonts w:ascii="Times New Roman" w:hAnsi="Times New Roman" w:cs="Times New Roman"/>
          <w:sz w:val="28"/>
          <w:szCs w:val="28"/>
        </w:rPr>
        <w:t xml:space="preserve">Глави </w:t>
      </w:r>
      <w:r w:rsidR="002E17A9" w:rsidRPr="00E45431">
        <w:rPr>
          <w:rFonts w:ascii="Times New Roman" w:hAnsi="Times New Roman" w:cs="Times New Roman"/>
          <w:sz w:val="28"/>
          <w:szCs w:val="28"/>
        </w:rPr>
        <w:t>6</w:t>
      </w:r>
      <w:r w:rsidRPr="00E45431">
        <w:rPr>
          <w:rFonts w:ascii="Times New Roman" w:hAnsi="Times New Roman" w:cs="Times New Roman"/>
          <w:sz w:val="28"/>
          <w:szCs w:val="28"/>
        </w:rPr>
        <w:t xml:space="preserve"> </w:t>
      </w:r>
      <w:r w:rsidR="002E17A9" w:rsidRPr="00E45431">
        <w:rPr>
          <w:rFonts w:ascii="Times New Roman" w:hAnsi="Times New Roman" w:cs="Times New Roman"/>
          <w:sz w:val="28"/>
          <w:szCs w:val="28"/>
        </w:rPr>
        <w:t>«Заснування підприємницької діяльності, торгівля послугами та електронна торгівля» Розділу IV «Торгівля і питання, пов’язані з торгівлею»</w:t>
      </w:r>
      <w:r w:rsidRPr="00E45431">
        <w:rPr>
          <w:rFonts w:ascii="Times New Roman" w:hAnsi="Times New Roman" w:cs="Times New Roman"/>
          <w:sz w:val="28"/>
          <w:szCs w:val="28"/>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E728B5" w:rsidRPr="00E45431" w:rsidRDefault="00E728B5" w:rsidP="00E728B5">
      <w:pPr>
        <w:spacing w:after="0" w:line="276" w:lineRule="auto"/>
        <w:jc w:val="both"/>
        <w:rPr>
          <w:rFonts w:ascii="Times New Roman" w:hAnsi="Times New Roman" w:cs="Times New Roman"/>
          <w:sz w:val="28"/>
          <w:szCs w:val="28"/>
        </w:rPr>
      </w:pPr>
    </w:p>
    <w:p w:rsidR="008D4F02" w:rsidRPr="00D960EB" w:rsidRDefault="008D4F02" w:rsidP="0011155A">
      <w:pPr>
        <w:spacing w:after="0" w:line="276" w:lineRule="auto"/>
        <w:ind w:firstLine="567"/>
        <w:jc w:val="both"/>
        <w:rPr>
          <w:rFonts w:ascii="Times New Roman" w:hAnsi="Times New Roman" w:cs="Times New Roman"/>
          <w:b/>
          <w:sz w:val="28"/>
          <w:szCs w:val="28"/>
        </w:rPr>
      </w:pPr>
      <w:r w:rsidRPr="00D960EB">
        <w:rPr>
          <w:rFonts w:ascii="Times New Roman" w:hAnsi="Times New Roman" w:cs="Times New Roman"/>
          <w:b/>
          <w:sz w:val="28"/>
          <w:szCs w:val="28"/>
        </w:rPr>
        <w:t>3. Відповідність законопроекту праву ЄС</w:t>
      </w:r>
    </w:p>
    <w:p w:rsidR="000A7902" w:rsidRDefault="00C64F13" w:rsidP="007370E3">
      <w:pPr>
        <w:snapToGrid w:val="0"/>
        <w:spacing w:after="0" w:line="276" w:lineRule="auto"/>
        <w:ind w:firstLine="567"/>
        <w:jc w:val="both"/>
        <w:rPr>
          <w:rFonts w:ascii="Times New Roman" w:eastAsia="Times New Roman" w:hAnsi="Times New Roman" w:cs="Times New Roman"/>
          <w:sz w:val="28"/>
          <w:szCs w:val="28"/>
          <w:lang w:eastAsia="ru-RU"/>
        </w:rPr>
      </w:pPr>
      <w:r w:rsidRPr="00D960EB">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D960EB">
        <w:rPr>
          <w:rFonts w:ascii="Times New Roman" w:eastAsia="Times New Roman" w:hAnsi="Times New Roman" w:cs="Times New Roman"/>
          <w:sz w:val="28"/>
          <w:szCs w:val="28"/>
          <w:lang w:eastAsia="ru-RU"/>
        </w:rPr>
        <w:t>aquis</w:t>
      </w:r>
      <w:proofErr w:type="spellEnd"/>
      <w:r w:rsidRPr="00D960EB">
        <w:rPr>
          <w:rFonts w:ascii="Times New Roman" w:eastAsia="Times New Roman" w:hAnsi="Times New Roman" w:cs="Times New Roman"/>
          <w:sz w:val="28"/>
          <w:szCs w:val="28"/>
          <w:lang w:eastAsia="ru-RU"/>
        </w:rPr>
        <w:t xml:space="preserve"> ЄС та Угоді про асоціацію слід зазначити таке.</w:t>
      </w:r>
    </w:p>
    <w:p w:rsidR="007370E3" w:rsidRPr="002E17A9" w:rsidRDefault="007B5A1A" w:rsidP="007370E3">
      <w:pPr>
        <w:shd w:val="clear" w:color="auto" w:fill="FFFFFF"/>
        <w:spacing w:after="0" w:line="276" w:lineRule="auto"/>
        <w:ind w:firstLine="450"/>
        <w:jc w:val="both"/>
        <w:rPr>
          <w:rFonts w:ascii="Times New Roman" w:eastAsia="Times New Roman" w:hAnsi="Times New Roman" w:cs="Times New Roman"/>
          <w:sz w:val="28"/>
          <w:szCs w:val="28"/>
          <w:lang w:eastAsia="uk-UA"/>
        </w:rPr>
      </w:pPr>
      <w:r w:rsidRPr="007370E3">
        <w:rPr>
          <w:rFonts w:ascii="Times New Roman" w:eastAsia="Times New Roman" w:hAnsi="Times New Roman" w:cs="Times New Roman"/>
          <w:sz w:val="28"/>
          <w:szCs w:val="28"/>
          <w:lang w:eastAsia="ru-RU"/>
        </w:rPr>
        <w:t xml:space="preserve">Згідно з положеннями </w:t>
      </w:r>
      <w:r w:rsidRPr="00E45431">
        <w:rPr>
          <w:rFonts w:ascii="Times New Roman" w:eastAsia="Times New Roman" w:hAnsi="Times New Roman" w:cs="Times New Roman"/>
          <w:i/>
          <w:sz w:val="28"/>
          <w:szCs w:val="28"/>
          <w:lang w:eastAsia="ru-RU"/>
        </w:rPr>
        <w:t xml:space="preserve">статті </w:t>
      </w:r>
      <w:r w:rsidR="007370E3" w:rsidRPr="00E45431">
        <w:rPr>
          <w:rFonts w:ascii="Times New Roman" w:eastAsia="Times New Roman" w:hAnsi="Times New Roman" w:cs="Times New Roman"/>
          <w:i/>
          <w:sz w:val="28"/>
          <w:szCs w:val="28"/>
          <w:lang w:eastAsia="ru-RU"/>
        </w:rPr>
        <w:t>127 Угоди про асоціацію</w:t>
      </w:r>
      <w:r w:rsidR="007370E3" w:rsidRPr="007370E3">
        <w:rPr>
          <w:rFonts w:ascii="Times New Roman" w:eastAsia="Times New Roman" w:hAnsi="Times New Roman" w:cs="Times New Roman"/>
          <w:sz w:val="28"/>
          <w:szCs w:val="28"/>
          <w:lang w:eastAsia="ru-RU"/>
        </w:rPr>
        <w:t>, к</w:t>
      </w:r>
      <w:r w:rsidR="007370E3" w:rsidRPr="002E17A9">
        <w:rPr>
          <w:rFonts w:ascii="Times New Roman" w:eastAsia="Times New Roman" w:hAnsi="Times New Roman" w:cs="Times New Roman"/>
          <w:sz w:val="28"/>
          <w:szCs w:val="28"/>
          <w:lang w:eastAsia="uk-UA"/>
        </w:rPr>
        <w:t>ожна Сторона докладає необхідних зусиль для забезпечення впровадження міжнародних стандартів регулювання та нагляду у сфері фінансових послуг та для боротьби з ухиленням від сплати податків на всій її території. Такі міжнародні стандарти включають, зокрема, «Основні принципи ефективного банківського нагляду» Базельського комітету, «Основні принципи страхування» Міжнародної асоціації органів нагляду за страховою діяльністю, «Цілі та принципи регулювання обігу цінних паперів» Міжнародної організації комісій з цінних паперів, Угоду ОEСР про обмін інформацією з питань оподаткування», Заяву країн-членів «Групи двадцяти» про прозорість інформації та обмін інформацією для цілей оподаткування» та </w:t>
      </w:r>
      <w:hyperlink r:id="rId9" w:tgtFrame="_blank" w:history="1">
        <w:r w:rsidR="007370E3" w:rsidRPr="007370E3">
          <w:rPr>
            <w:rFonts w:ascii="Times New Roman" w:eastAsia="Times New Roman" w:hAnsi="Times New Roman" w:cs="Times New Roman"/>
            <w:sz w:val="28"/>
            <w:szCs w:val="28"/>
            <w:lang w:eastAsia="uk-UA"/>
          </w:rPr>
          <w:t>«Сорок рекомендацій»</w:t>
        </w:r>
      </w:hyperlink>
      <w:r w:rsidR="007370E3" w:rsidRPr="002E17A9">
        <w:rPr>
          <w:rFonts w:ascii="Times New Roman" w:eastAsia="Times New Roman" w:hAnsi="Times New Roman" w:cs="Times New Roman"/>
          <w:sz w:val="28"/>
          <w:szCs w:val="28"/>
          <w:lang w:eastAsia="uk-UA"/>
        </w:rPr>
        <w:t> та «Дев’ять спеціальних рекомендацій стосовно боротьби із фінансуванням тероризму» Групи з розробки фінансових заходів боротьби з відмиванням грошей (FATF).</w:t>
      </w:r>
    </w:p>
    <w:p w:rsidR="002E17A9" w:rsidRPr="007370E3" w:rsidRDefault="007370E3" w:rsidP="007370E3">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Відповідно до </w:t>
      </w:r>
      <w:r w:rsidRPr="00E45431">
        <w:rPr>
          <w:rFonts w:ascii="Times New Roman" w:eastAsia="Times New Roman" w:hAnsi="Times New Roman" w:cs="Times New Roman"/>
          <w:i/>
          <w:sz w:val="28"/>
          <w:szCs w:val="28"/>
          <w:lang w:eastAsia="ru-RU"/>
        </w:rPr>
        <w:t>статті 133 Угоди про асоціацію</w:t>
      </w:r>
      <w:r>
        <w:rPr>
          <w:rFonts w:ascii="Times New Roman" w:eastAsia="Times New Roman" w:hAnsi="Times New Roman" w:cs="Times New Roman"/>
          <w:sz w:val="28"/>
          <w:szCs w:val="28"/>
          <w:lang w:eastAsia="ru-RU"/>
        </w:rPr>
        <w:t>,</w:t>
      </w:r>
      <w:r w:rsidRPr="007370E3">
        <w:rPr>
          <w:color w:val="333333"/>
        </w:rPr>
        <w:t xml:space="preserve"> </w:t>
      </w:r>
      <w:r w:rsidRPr="007370E3">
        <w:rPr>
          <w:rFonts w:ascii="Times New Roman" w:hAnsi="Times New Roman" w:cs="Times New Roman"/>
          <w:sz w:val="28"/>
          <w:szCs w:val="28"/>
        </w:rPr>
        <w:t xml:space="preserve">Сторони визнають важливість наближення чинного законодавства України до законодавства Європейського Союзу. Україна забезпечить поступове приведення у відповідність своїх чинних законів та майбутнього законодавства до </w:t>
      </w:r>
      <w:proofErr w:type="spellStart"/>
      <w:r w:rsidRPr="007370E3">
        <w:rPr>
          <w:rFonts w:ascii="Times New Roman" w:hAnsi="Times New Roman" w:cs="Times New Roman"/>
          <w:sz w:val="28"/>
          <w:szCs w:val="28"/>
        </w:rPr>
        <w:t>acquis</w:t>
      </w:r>
      <w:proofErr w:type="spellEnd"/>
      <w:r w:rsidRPr="007370E3">
        <w:rPr>
          <w:rFonts w:ascii="Times New Roman" w:hAnsi="Times New Roman" w:cs="Times New Roman"/>
          <w:sz w:val="28"/>
          <w:szCs w:val="28"/>
        </w:rPr>
        <w:t xml:space="preserve"> ЄС.</w:t>
      </w:r>
      <w:r>
        <w:rPr>
          <w:rFonts w:ascii="Times New Roman" w:hAnsi="Times New Roman" w:cs="Times New Roman"/>
          <w:sz w:val="28"/>
          <w:szCs w:val="28"/>
        </w:rPr>
        <w:t xml:space="preserve"> </w:t>
      </w:r>
      <w:r w:rsidR="002E17A9" w:rsidRPr="007370E3">
        <w:rPr>
          <w:rFonts w:ascii="Times New Roman" w:hAnsi="Times New Roman" w:cs="Times New Roman"/>
          <w:sz w:val="28"/>
          <w:szCs w:val="28"/>
        </w:rPr>
        <w:t xml:space="preserve">Таке наближення розпочинається з дати підписання цієї Угоди та поступово поширюватиметься на всі елементи </w:t>
      </w:r>
      <w:proofErr w:type="spellStart"/>
      <w:r w:rsidR="002E17A9" w:rsidRPr="007370E3">
        <w:rPr>
          <w:rFonts w:ascii="Times New Roman" w:hAnsi="Times New Roman" w:cs="Times New Roman"/>
          <w:sz w:val="28"/>
          <w:szCs w:val="28"/>
        </w:rPr>
        <w:t>acquis</w:t>
      </w:r>
      <w:proofErr w:type="spellEnd"/>
      <w:r w:rsidR="002E17A9" w:rsidRPr="007370E3">
        <w:rPr>
          <w:rFonts w:ascii="Times New Roman" w:hAnsi="Times New Roman" w:cs="Times New Roman"/>
          <w:sz w:val="28"/>
          <w:szCs w:val="28"/>
        </w:rPr>
        <w:t xml:space="preserve"> ЄС, зазначені у Додатку XVII до цієї Угоди.</w:t>
      </w:r>
    </w:p>
    <w:p w:rsidR="002E17A9" w:rsidRDefault="007370E3" w:rsidP="007370E3">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Відповідно до доповнення </w:t>
      </w:r>
      <w:r w:rsidRPr="007370E3">
        <w:rPr>
          <w:rFonts w:ascii="Times New Roman" w:hAnsi="Times New Roman" w:cs="Times New Roman"/>
          <w:sz w:val="28"/>
          <w:szCs w:val="28"/>
        </w:rPr>
        <w:t>XVII</w:t>
      </w:r>
      <w:r>
        <w:rPr>
          <w:rFonts w:ascii="Times New Roman" w:hAnsi="Times New Roman" w:cs="Times New Roman"/>
          <w:sz w:val="28"/>
          <w:szCs w:val="28"/>
        </w:rPr>
        <w:t xml:space="preserve">-ІІ </w:t>
      </w:r>
      <w:r w:rsidRPr="007370E3">
        <w:rPr>
          <w:rFonts w:ascii="Times New Roman" w:hAnsi="Times New Roman" w:cs="Times New Roman"/>
          <w:sz w:val="28"/>
          <w:szCs w:val="28"/>
        </w:rPr>
        <w:t>Додатку XVII до Угоди</w:t>
      </w:r>
      <w:r>
        <w:rPr>
          <w:rFonts w:ascii="Times New Roman" w:hAnsi="Times New Roman" w:cs="Times New Roman"/>
          <w:sz w:val="28"/>
          <w:szCs w:val="28"/>
        </w:rPr>
        <w:t xml:space="preserve"> про асоціацію, у сфері </w:t>
      </w:r>
      <w:r>
        <w:rPr>
          <w:rFonts w:ascii="Times New Roman" w:eastAsia="Times New Roman" w:hAnsi="Times New Roman" w:cs="Times New Roman"/>
          <w:sz w:val="28"/>
          <w:szCs w:val="28"/>
          <w:lang w:eastAsia="ru-RU"/>
        </w:rPr>
        <w:t>з</w:t>
      </w:r>
      <w:r w:rsidRPr="007370E3">
        <w:rPr>
          <w:rFonts w:ascii="Times New Roman" w:eastAsia="Times New Roman" w:hAnsi="Times New Roman" w:cs="Times New Roman"/>
          <w:sz w:val="28"/>
          <w:szCs w:val="28"/>
          <w:lang w:eastAsia="ru-RU"/>
        </w:rPr>
        <w:t>апобігання відмиванню грошей</w:t>
      </w:r>
      <w:r>
        <w:rPr>
          <w:rFonts w:ascii="Times New Roman" w:eastAsia="Times New Roman" w:hAnsi="Times New Roman" w:cs="Times New Roman"/>
          <w:sz w:val="28"/>
          <w:szCs w:val="28"/>
          <w:lang w:eastAsia="ru-RU"/>
        </w:rPr>
        <w:t xml:space="preserve"> повинні застосовуватися</w:t>
      </w:r>
      <w:r w:rsidR="003873A7">
        <w:rPr>
          <w:rFonts w:ascii="Times New Roman" w:eastAsia="Times New Roman" w:hAnsi="Times New Roman" w:cs="Times New Roman"/>
          <w:sz w:val="28"/>
          <w:szCs w:val="28"/>
          <w:lang w:eastAsia="ru-RU"/>
        </w:rPr>
        <w:t xml:space="preserve">, зокрема, положення Директиви </w:t>
      </w:r>
      <w:r w:rsidRPr="007370E3">
        <w:rPr>
          <w:rFonts w:ascii="Times New Roman" w:eastAsia="Times New Roman" w:hAnsi="Times New Roman" w:cs="Times New Roman"/>
          <w:sz w:val="28"/>
          <w:szCs w:val="28"/>
          <w:lang w:eastAsia="ru-RU"/>
        </w:rPr>
        <w:t>2005/60/ЄС</w:t>
      </w:r>
      <w:r>
        <w:rPr>
          <w:rFonts w:ascii="Times New Roman" w:eastAsia="Times New Roman" w:hAnsi="Times New Roman" w:cs="Times New Roman"/>
          <w:sz w:val="28"/>
          <w:szCs w:val="28"/>
          <w:lang w:eastAsia="ru-RU"/>
        </w:rPr>
        <w:t xml:space="preserve"> </w:t>
      </w:r>
      <w:r w:rsidRPr="007370E3">
        <w:rPr>
          <w:rFonts w:ascii="Times New Roman" w:eastAsia="Times New Roman" w:hAnsi="Times New Roman" w:cs="Times New Roman"/>
          <w:sz w:val="28"/>
          <w:szCs w:val="28"/>
          <w:lang w:eastAsia="ru-RU"/>
        </w:rPr>
        <w:t>Європейського Парламенту та Ради від 20</w:t>
      </w:r>
      <w:r w:rsidR="00326F99">
        <w:rPr>
          <w:rFonts w:ascii="Times New Roman" w:eastAsia="Times New Roman" w:hAnsi="Times New Roman" w:cs="Times New Roman"/>
          <w:sz w:val="28"/>
          <w:szCs w:val="28"/>
          <w:lang w:eastAsia="ru-RU"/>
        </w:rPr>
        <w:t xml:space="preserve"> </w:t>
      </w:r>
      <w:r w:rsidRPr="007370E3">
        <w:rPr>
          <w:rFonts w:ascii="Times New Roman" w:eastAsia="Times New Roman" w:hAnsi="Times New Roman" w:cs="Times New Roman"/>
          <w:sz w:val="28"/>
          <w:szCs w:val="28"/>
          <w:lang w:eastAsia="ru-RU"/>
        </w:rPr>
        <w:t>жовтня 2005 року про запобігання використанню фінансової системи з метою відмивання г</w:t>
      </w:r>
      <w:r>
        <w:rPr>
          <w:rFonts w:ascii="Times New Roman" w:eastAsia="Times New Roman" w:hAnsi="Times New Roman" w:cs="Times New Roman"/>
          <w:sz w:val="28"/>
          <w:szCs w:val="28"/>
          <w:lang w:eastAsia="ru-RU"/>
        </w:rPr>
        <w:t>рошей та фінансування тероризму</w:t>
      </w:r>
      <w:r w:rsidR="00326F99">
        <w:rPr>
          <w:rFonts w:ascii="Times New Roman" w:eastAsia="Times New Roman" w:hAnsi="Times New Roman" w:cs="Times New Roman"/>
          <w:sz w:val="28"/>
          <w:szCs w:val="28"/>
          <w:lang w:eastAsia="ru-RU"/>
        </w:rPr>
        <w:t>.</w:t>
      </w:r>
    </w:p>
    <w:p w:rsidR="002E17A9" w:rsidRDefault="00326F99" w:rsidP="007370E3">
      <w:pPr>
        <w:spacing w:after="0"/>
        <w:ind w:firstLine="567"/>
        <w:jc w:val="both"/>
        <w:rPr>
          <w:rFonts w:ascii="Times New Roman" w:eastAsia="Times New Roman" w:hAnsi="Times New Roman" w:cs="Times New Roman"/>
          <w:sz w:val="28"/>
          <w:szCs w:val="28"/>
          <w:lang w:eastAsia="ru-RU"/>
        </w:rPr>
      </w:pPr>
      <w:r w:rsidRPr="00326F99">
        <w:rPr>
          <w:rFonts w:ascii="Times New Roman" w:eastAsia="Times New Roman" w:hAnsi="Times New Roman" w:cs="Times New Roman"/>
          <w:sz w:val="28"/>
          <w:szCs w:val="28"/>
          <w:lang w:eastAsia="ru-RU"/>
        </w:rPr>
        <w:t xml:space="preserve">20 травня 2015 року </w:t>
      </w:r>
      <w:r>
        <w:rPr>
          <w:rFonts w:ascii="Times New Roman" w:eastAsia="Times New Roman" w:hAnsi="Times New Roman" w:cs="Times New Roman"/>
          <w:sz w:val="28"/>
          <w:szCs w:val="28"/>
          <w:lang w:eastAsia="ru-RU"/>
        </w:rPr>
        <w:t xml:space="preserve">було ухвалено </w:t>
      </w:r>
      <w:r w:rsidRPr="00326F99">
        <w:rPr>
          <w:rFonts w:ascii="Times New Roman" w:eastAsia="Times New Roman" w:hAnsi="Times New Roman" w:cs="Times New Roman"/>
          <w:sz w:val="28"/>
          <w:szCs w:val="28"/>
          <w:lang w:eastAsia="ru-RU"/>
        </w:rPr>
        <w:t>Дир</w:t>
      </w:r>
      <w:r>
        <w:rPr>
          <w:rFonts w:ascii="Times New Roman" w:eastAsia="Times New Roman" w:hAnsi="Times New Roman" w:cs="Times New Roman"/>
          <w:sz w:val="28"/>
          <w:szCs w:val="28"/>
          <w:lang w:eastAsia="ru-RU"/>
        </w:rPr>
        <w:t xml:space="preserve">ективу </w:t>
      </w:r>
      <w:r w:rsidRPr="00326F99">
        <w:rPr>
          <w:rFonts w:ascii="Times New Roman" w:eastAsia="Times New Roman" w:hAnsi="Times New Roman" w:cs="Times New Roman"/>
          <w:sz w:val="28"/>
          <w:szCs w:val="28"/>
          <w:lang w:eastAsia="ru-RU"/>
        </w:rPr>
        <w:t>2015/849 Євро</w:t>
      </w:r>
      <w:r>
        <w:rPr>
          <w:rFonts w:ascii="Times New Roman" w:eastAsia="Times New Roman" w:hAnsi="Times New Roman" w:cs="Times New Roman"/>
          <w:sz w:val="28"/>
          <w:szCs w:val="28"/>
          <w:lang w:eastAsia="ru-RU"/>
        </w:rPr>
        <w:t>пейського Парламенту та Ради</w:t>
      </w:r>
      <w:r w:rsidRPr="00326F99">
        <w:rPr>
          <w:rFonts w:ascii="Times New Roman" w:eastAsia="Times New Roman" w:hAnsi="Times New Roman" w:cs="Times New Roman"/>
          <w:sz w:val="28"/>
          <w:szCs w:val="28"/>
          <w:lang w:eastAsia="ru-RU"/>
        </w:rPr>
        <w:t xml:space="preserve"> про запобігання використанню фінансової системи для цілей </w:t>
      </w:r>
      <w:r w:rsidRPr="00326F99">
        <w:rPr>
          <w:rFonts w:ascii="Times New Roman" w:eastAsia="Times New Roman" w:hAnsi="Times New Roman" w:cs="Times New Roman"/>
          <w:sz w:val="28"/>
          <w:szCs w:val="28"/>
          <w:lang w:eastAsia="ru-RU"/>
        </w:rPr>
        <w:lastRenderedPageBreak/>
        <w:t>відмивання грошей або фінансування тероризму, що в</w:t>
      </w:r>
      <w:r>
        <w:rPr>
          <w:rFonts w:ascii="Times New Roman" w:eastAsia="Times New Roman" w:hAnsi="Times New Roman" w:cs="Times New Roman"/>
          <w:sz w:val="28"/>
          <w:szCs w:val="28"/>
          <w:lang w:eastAsia="ru-RU"/>
        </w:rPr>
        <w:t xml:space="preserve">носить зміни до Регламенту </w:t>
      </w:r>
      <w:r w:rsidRPr="00326F99">
        <w:rPr>
          <w:rFonts w:ascii="Times New Roman" w:eastAsia="Times New Roman" w:hAnsi="Times New Roman" w:cs="Times New Roman"/>
          <w:sz w:val="28"/>
          <w:szCs w:val="28"/>
          <w:lang w:eastAsia="ru-RU"/>
        </w:rPr>
        <w:t>№ 648/2012 Європейського Парламенту і Ради, а також скасовує Директиву 2005/60/ЕС Європейського Парламенту і Ради та Директиву Комісії 2006/70/ЕС</w:t>
      </w:r>
      <w:r>
        <w:rPr>
          <w:rFonts w:ascii="Times New Roman" w:eastAsia="Times New Roman" w:hAnsi="Times New Roman" w:cs="Times New Roman"/>
          <w:sz w:val="28"/>
          <w:szCs w:val="28"/>
          <w:lang w:eastAsia="ru-RU"/>
        </w:rPr>
        <w:t xml:space="preserve"> (</w:t>
      </w:r>
      <w:r w:rsidRPr="00326F99">
        <w:rPr>
          <w:rFonts w:ascii="Times New Roman" w:eastAsia="Times New Roman" w:hAnsi="Times New Roman" w:cs="Times New Roman"/>
          <w:sz w:val="28"/>
          <w:szCs w:val="28"/>
          <w:lang w:eastAsia="ru-RU"/>
        </w:rPr>
        <w:t>OJ L 141, 5.6.2015, p. 73–117</w:t>
      </w:r>
      <w:r>
        <w:rPr>
          <w:rFonts w:ascii="Times New Roman" w:eastAsia="Times New Roman" w:hAnsi="Times New Roman" w:cs="Times New Roman"/>
          <w:sz w:val="28"/>
          <w:szCs w:val="28"/>
          <w:lang w:eastAsia="ru-RU"/>
        </w:rPr>
        <w:t>) (далі – Директива 2015/849).</w:t>
      </w:r>
    </w:p>
    <w:p w:rsidR="008605D9" w:rsidRDefault="008605D9" w:rsidP="003873A7">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Положення </w:t>
      </w:r>
      <w:r w:rsidRPr="00E45431">
        <w:rPr>
          <w:rFonts w:ascii="Times New Roman" w:eastAsia="Times New Roman" w:hAnsi="Times New Roman" w:cs="Times New Roman"/>
          <w:sz w:val="28"/>
          <w:szCs w:val="28"/>
          <w:lang w:eastAsia="ru-RU"/>
        </w:rPr>
        <w:t>законопроекту щодо</w:t>
      </w:r>
      <w:r>
        <w:rPr>
          <w:rFonts w:ascii="Times New Roman" w:eastAsia="Times New Roman" w:hAnsi="Times New Roman" w:cs="Times New Roman"/>
          <w:sz w:val="28"/>
          <w:szCs w:val="28"/>
          <w:lang w:eastAsia="ru-RU"/>
        </w:rPr>
        <w:t xml:space="preserve"> розширення кола с</w:t>
      </w:r>
      <w:r w:rsidRPr="008605D9">
        <w:rPr>
          <w:rFonts w:ascii="Times New Roman" w:eastAsia="Times New Roman" w:hAnsi="Times New Roman" w:cs="Times New Roman"/>
          <w:sz w:val="28"/>
          <w:szCs w:val="28"/>
          <w:lang w:eastAsia="ru-RU"/>
        </w:rPr>
        <w:t>уб’єкт</w:t>
      </w:r>
      <w:r>
        <w:rPr>
          <w:rFonts w:ascii="Times New Roman" w:eastAsia="Times New Roman" w:hAnsi="Times New Roman" w:cs="Times New Roman"/>
          <w:sz w:val="28"/>
          <w:szCs w:val="28"/>
          <w:lang w:eastAsia="ru-RU"/>
        </w:rPr>
        <w:t>ів</w:t>
      </w:r>
      <w:r w:rsidRPr="008605D9">
        <w:rPr>
          <w:rFonts w:ascii="Times New Roman" w:eastAsia="Times New Roman" w:hAnsi="Times New Roman" w:cs="Times New Roman"/>
          <w:sz w:val="28"/>
          <w:szCs w:val="28"/>
          <w:lang w:eastAsia="ru-RU"/>
        </w:rPr>
        <w:t xml:space="preserve"> первинного фінансового моніторингу </w:t>
      </w:r>
      <w:r>
        <w:rPr>
          <w:rFonts w:ascii="Times New Roman" w:eastAsia="Times New Roman" w:hAnsi="Times New Roman" w:cs="Times New Roman"/>
          <w:sz w:val="28"/>
          <w:szCs w:val="28"/>
          <w:lang w:eastAsia="ru-RU"/>
        </w:rPr>
        <w:t>кореспондуються з положеннями статті 7 Директиви 2015/849, якими встановлено, що к</w:t>
      </w:r>
      <w:r w:rsidR="00AE243D" w:rsidRPr="00AE243D">
        <w:rPr>
          <w:rFonts w:ascii="Times New Roman" w:eastAsia="Times New Roman" w:hAnsi="Times New Roman" w:cs="Times New Roman"/>
          <w:sz w:val="28"/>
          <w:szCs w:val="28"/>
          <w:lang w:eastAsia="ru-RU"/>
        </w:rPr>
        <w:t>ожна держава-член повинна вживати належні заходи з метою ідентифікації, оцінювання, розуміння та зменшення ризиків відмивання грошей та фінансування тероризму, які впливають на неї, а також на будь-які проблеми в сфері захисту інформації в цьому відношенні. Вона повинна оновлювати зазначену оцінку ризику.</w:t>
      </w:r>
      <w:r>
        <w:rPr>
          <w:rFonts w:ascii="Times New Roman" w:eastAsia="Times New Roman" w:hAnsi="Times New Roman" w:cs="Times New Roman"/>
          <w:sz w:val="28"/>
          <w:szCs w:val="28"/>
          <w:lang w:eastAsia="ru-RU"/>
        </w:rPr>
        <w:t xml:space="preserve"> </w:t>
      </w:r>
      <w:r w:rsidR="00AE243D" w:rsidRPr="00AE243D">
        <w:rPr>
          <w:rFonts w:ascii="Times New Roman" w:eastAsia="Times New Roman" w:hAnsi="Times New Roman" w:cs="Times New Roman"/>
          <w:sz w:val="28"/>
          <w:szCs w:val="28"/>
          <w:lang w:eastAsia="ru-RU"/>
        </w:rPr>
        <w:t>Кожна держава-член повинна призначити орган або створити механізм, за допомогою якого буде здійснюватися координація національних заходів у відповідь н</w:t>
      </w:r>
      <w:r>
        <w:rPr>
          <w:rFonts w:ascii="Times New Roman" w:eastAsia="Times New Roman" w:hAnsi="Times New Roman" w:cs="Times New Roman"/>
          <w:sz w:val="28"/>
          <w:szCs w:val="28"/>
          <w:lang w:eastAsia="ru-RU"/>
        </w:rPr>
        <w:t>а вищезазначені ризики.</w:t>
      </w:r>
    </w:p>
    <w:p w:rsidR="008605D9" w:rsidRDefault="008605D9" w:rsidP="003873A7">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Положення законопроекту, якими встановлюється вимога, що </w:t>
      </w:r>
      <w:r w:rsidRPr="008605D9">
        <w:rPr>
          <w:rFonts w:ascii="Times New Roman" w:eastAsia="Times New Roman" w:hAnsi="Times New Roman" w:cs="Times New Roman"/>
          <w:sz w:val="28"/>
          <w:szCs w:val="28"/>
          <w:lang w:eastAsia="ru-RU"/>
        </w:rPr>
        <w:t>національному оператору поштового зв’язку забороняється відкривати та вести анонімні (номерні) рахунки та встановлювати кореспондентські відносини з банками-оболонками</w:t>
      </w:r>
      <w:r>
        <w:rPr>
          <w:rFonts w:ascii="Times New Roman" w:eastAsia="Times New Roman" w:hAnsi="Times New Roman" w:cs="Times New Roman"/>
          <w:sz w:val="28"/>
          <w:szCs w:val="28"/>
          <w:lang w:eastAsia="ru-RU"/>
        </w:rPr>
        <w:t xml:space="preserve"> відповідає вимогам статті 10 Директиви 2015/849, якою передбачено, що д</w:t>
      </w:r>
      <w:r w:rsidRPr="008605D9">
        <w:rPr>
          <w:rFonts w:ascii="Times New Roman" w:eastAsia="Times New Roman" w:hAnsi="Times New Roman" w:cs="Times New Roman"/>
          <w:sz w:val="28"/>
          <w:szCs w:val="28"/>
          <w:lang w:eastAsia="ru-RU"/>
        </w:rPr>
        <w:t xml:space="preserve">ержави-члени повинні заборонити їх кредитним і фінансовим установам вести анонімні рахунки або анонімні банківські розрахункові книжки. Держави-члени, в будь-якому випадку, повинні вимагати, щоб власники та </w:t>
      </w:r>
      <w:proofErr w:type="spellStart"/>
      <w:r w:rsidRPr="008605D9">
        <w:rPr>
          <w:rFonts w:ascii="Times New Roman" w:eastAsia="Times New Roman" w:hAnsi="Times New Roman" w:cs="Times New Roman"/>
          <w:sz w:val="28"/>
          <w:szCs w:val="28"/>
          <w:lang w:eastAsia="ru-RU"/>
        </w:rPr>
        <w:t>бенефіціари</w:t>
      </w:r>
      <w:proofErr w:type="spellEnd"/>
      <w:r w:rsidRPr="008605D9">
        <w:rPr>
          <w:rFonts w:ascii="Times New Roman" w:eastAsia="Times New Roman" w:hAnsi="Times New Roman" w:cs="Times New Roman"/>
          <w:sz w:val="28"/>
          <w:szCs w:val="28"/>
          <w:lang w:eastAsia="ru-RU"/>
        </w:rPr>
        <w:t xml:space="preserve"> існуючих анонімних рахунків або анонімних банківських розрахункових книжок підлягали проходженню процедури належної перевірки клієнтів якнайшвидше, і в будь-якому випадку, перш ніж такі рахунки або банківські розрахункові книжки будуть використані в будь-який спосіб.</w:t>
      </w:r>
    </w:p>
    <w:p w:rsidR="007370E3" w:rsidRPr="00AE243D" w:rsidRDefault="001E00D6" w:rsidP="001E00D6">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Положення законопроекту, якими с</w:t>
      </w:r>
      <w:r w:rsidRPr="001E00D6">
        <w:rPr>
          <w:rFonts w:ascii="Times New Roman" w:eastAsia="Times New Roman" w:hAnsi="Times New Roman" w:cs="Times New Roman"/>
          <w:sz w:val="28"/>
          <w:szCs w:val="28"/>
          <w:lang w:eastAsia="ru-RU"/>
        </w:rPr>
        <w:t>уб’єкти державного фінансового моніторингу зобов’язані вживати відпо</w:t>
      </w:r>
      <w:r>
        <w:rPr>
          <w:rFonts w:ascii="Times New Roman" w:eastAsia="Times New Roman" w:hAnsi="Times New Roman" w:cs="Times New Roman"/>
          <w:sz w:val="28"/>
          <w:szCs w:val="28"/>
          <w:lang w:eastAsia="ru-RU"/>
        </w:rPr>
        <w:t xml:space="preserve">відно до законодавства заходів, зокрема, </w:t>
      </w:r>
      <w:r w:rsidRPr="001E00D6">
        <w:rPr>
          <w:rFonts w:ascii="Times New Roman" w:eastAsia="Times New Roman" w:hAnsi="Times New Roman" w:cs="Times New Roman"/>
          <w:sz w:val="28"/>
          <w:szCs w:val="28"/>
          <w:lang w:eastAsia="ru-RU"/>
        </w:rPr>
        <w:t xml:space="preserve">щодо перевірки бездоганної ділової репутації осіб, які здійснюватимуть чи здійснюють управління, мають намір набути істотну участь або є кінцевими </w:t>
      </w:r>
      <w:proofErr w:type="spellStart"/>
      <w:r w:rsidRPr="001E00D6">
        <w:rPr>
          <w:rFonts w:ascii="Times New Roman" w:eastAsia="Times New Roman" w:hAnsi="Times New Roman" w:cs="Times New Roman"/>
          <w:sz w:val="28"/>
          <w:szCs w:val="28"/>
          <w:lang w:eastAsia="ru-RU"/>
        </w:rPr>
        <w:t>бенефіціарними</w:t>
      </w:r>
      <w:proofErr w:type="spellEnd"/>
      <w:r w:rsidRPr="001E00D6">
        <w:rPr>
          <w:rFonts w:ascii="Times New Roman" w:eastAsia="Times New Roman" w:hAnsi="Times New Roman" w:cs="Times New Roman"/>
          <w:sz w:val="28"/>
          <w:szCs w:val="28"/>
          <w:lang w:eastAsia="ru-RU"/>
        </w:rPr>
        <w:t xml:space="preserve"> власниками у суб’єктів первинного фінансового моніторингу</w:t>
      </w:r>
      <w:r>
        <w:rPr>
          <w:rFonts w:ascii="Times New Roman" w:eastAsia="Times New Roman" w:hAnsi="Times New Roman" w:cs="Times New Roman"/>
          <w:sz w:val="28"/>
          <w:szCs w:val="28"/>
          <w:lang w:eastAsia="ru-RU"/>
        </w:rPr>
        <w:t xml:space="preserve"> відповідають положенням статті </w:t>
      </w:r>
      <w:r w:rsidR="00AE243D" w:rsidRPr="00AE243D">
        <w:rPr>
          <w:rFonts w:ascii="Times New Roman" w:eastAsia="Times New Roman" w:hAnsi="Times New Roman" w:cs="Times New Roman"/>
          <w:sz w:val="28"/>
          <w:szCs w:val="28"/>
          <w:lang w:eastAsia="ru-RU"/>
        </w:rPr>
        <w:t>14</w:t>
      </w:r>
      <w:r>
        <w:rPr>
          <w:rFonts w:ascii="Times New Roman" w:eastAsia="Times New Roman" w:hAnsi="Times New Roman" w:cs="Times New Roman"/>
          <w:sz w:val="28"/>
          <w:szCs w:val="28"/>
          <w:lang w:eastAsia="ru-RU"/>
        </w:rPr>
        <w:t xml:space="preserve"> Директиви 2015/849, якими визначено, що д</w:t>
      </w:r>
      <w:r w:rsidR="00AE243D" w:rsidRPr="00AE243D">
        <w:rPr>
          <w:rFonts w:ascii="Times New Roman" w:eastAsia="Times New Roman" w:hAnsi="Times New Roman" w:cs="Times New Roman"/>
          <w:sz w:val="28"/>
          <w:szCs w:val="28"/>
          <w:lang w:eastAsia="ru-RU"/>
        </w:rPr>
        <w:t xml:space="preserve">ержави-члени повинні вимагати, щоб перевірка особи клієнта та </w:t>
      </w:r>
      <w:proofErr w:type="spellStart"/>
      <w:r w:rsidR="00AE243D" w:rsidRPr="00AE243D">
        <w:rPr>
          <w:rFonts w:ascii="Times New Roman" w:eastAsia="Times New Roman" w:hAnsi="Times New Roman" w:cs="Times New Roman"/>
          <w:sz w:val="28"/>
          <w:szCs w:val="28"/>
          <w:lang w:eastAsia="ru-RU"/>
        </w:rPr>
        <w:t>бенефіціарного</w:t>
      </w:r>
      <w:proofErr w:type="spellEnd"/>
      <w:r w:rsidR="00AE243D" w:rsidRPr="00AE243D">
        <w:rPr>
          <w:rFonts w:ascii="Times New Roman" w:eastAsia="Times New Roman" w:hAnsi="Times New Roman" w:cs="Times New Roman"/>
          <w:sz w:val="28"/>
          <w:szCs w:val="28"/>
          <w:lang w:eastAsia="ru-RU"/>
        </w:rPr>
        <w:t xml:space="preserve"> власника була здійснена до встановлення ділових відносин або проведення транзакції.</w:t>
      </w:r>
    </w:p>
    <w:p w:rsidR="002D22C5" w:rsidRDefault="002D22C5" w:rsidP="003873A7">
      <w:pPr>
        <w:spacing w:after="0" w:line="276" w:lineRule="auto"/>
        <w:jc w:val="both"/>
        <w:outlineLvl w:val="2"/>
        <w:rPr>
          <w:rFonts w:ascii="Times New Roman" w:eastAsia="Times New Roman" w:hAnsi="Times New Roman" w:cs="Times New Roman"/>
          <w:sz w:val="28"/>
          <w:szCs w:val="28"/>
          <w:lang w:eastAsia="ru-RU"/>
        </w:rPr>
      </w:pPr>
    </w:p>
    <w:p w:rsidR="00AA6DBF" w:rsidRPr="00D960EB" w:rsidRDefault="002D5498" w:rsidP="00452997">
      <w:pPr>
        <w:spacing w:after="0" w:line="276" w:lineRule="auto"/>
        <w:ind w:firstLine="567"/>
        <w:jc w:val="both"/>
        <w:outlineLvl w:val="2"/>
        <w:rPr>
          <w:rFonts w:ascii="Times New Roman" w:hAnsi="Times New Roman" w:cs="Times New Roman"/>
          <w:sz w:val="28"/>
          <w:szCs w:val="28"/>
        </w:rPr>
      </w:pPr>
      <w:r w:rsidRPr="00D960EB">
        <w:rPr>
          <w:rFonts w:ascii="Times New Roman" w:eastAsia="Times New Roman" w:hAnsi="Times New Roman" w:cs="Times New Roman"/>
          <w:sz w:val="28"/>
          <w:szCs w:val="28"/>
          <w:lang w:eastAsia="ru-RU"/>
        </w:rPr>
        <w:t xml:space="preserve">З огляду на зазначене, проект Закону </w:t>
      </w:r>
      <w:r w:rsidR="008605D9">
        <w:rPr>
          <w:rFonts w:ascii="Times New Roman" w:eastAsia="Times New Roman" w:hAnsi="Times New Roman" w:cs="Times New Roman"/>
          <w:sz w:val="28"/>
          <w:szCs w:val="28"/>
          <w:lang w:eastAsia="ru-RU"/>
        </w:rPr>
        <w:t xml:space="preserve">за метою </w:t>
      </w:r>
      <w:r w:rsidR="00F0283F" w:rsidRPr="00F0283F">
        <w:rPr>
          <w:rFonts w:ascii="Times New Roman" w:eastAsia="Times New Roman" w:hAnsi="Times New Roman" w:cs="Times New Roman"/>
          <w:b/>
          <w:sz w:val="28"/>
          <w:szCs w:val="28"/>
          <w:lang w:eastAsia="ru-RU"/>
        </w:rPr>
        <w:t>не</w:t>
      </w:r>
      <w:r w:rsidR="00F0283F">
        <w:rPr>
          <w:rFonts w:ascii="Times New Roman" w:eastAsia="Times New Roman" w:hAnsi="Times New Roman" w:cs="Times New Roman"/>
          <w:sz w:val="28"/>
          <w:szCs w:val="28"/>
          <w:lang w:eastAsia="ru-RU"/>
        </w:rPr>
        <w:t xml:space="preserve"> </w:t>
      </w:r>
      <w:r w:rsidR="007B5A1A" w:rsidRPr="00D960EB">
        <w:rPr>
          <w:rFonts w:ascii="Times New Roman" w:eastAsia="Times New Roman" w:hAnsi="Times New Roman" w:cs="Times New Roman"/>
          <w:b/>
          <w:sz w:val="28"/>
          <w:szCs w:val="28"/>
          <w:lang w:eastAsia="ru-RU"/>
        </w:rPr>
        <w:t xml:space="preserve">суперечить </w:t>
      </w:r>
      <w:r w:rsidR="007B5A1A" w:rsidRPr="00D960EB">
        <w:rPr>
          <w:rFonts w:ascii="Times New Roman" w:eastAsia="Times New Roman" w:hAnsi="Times New Roman" w:cs="Times New Roman"/>
          <w:sz w:val="28"/>
          <w:szCs w:val="28"/>
          <w:lang w:eastAsia="ru-RU"/>
        </w:rPr>
        <w:t xml:space="preserve">міжнародно-правовим зобов’язанням України </w:t>
      </w:r>
      <w:r w:rsidR="008605D9">
        <w:rPr>
          <w:rFonts w:ascii="Times New Roman" w:eastAsia="Times New Roman" w:hAnsi="Times New Roman" w:cs="Times New Roman"/>
          <w:sz w:val="28"/>
          <w:szCs w:val="28"/>
          <w:lang w:eastAsia="ru-RU"/>
        </w:rPr>
        <w:t>в сфері європейської інтеграції</w:t>
      </w:r>
      <w:r w:rsidR="007B5A1A" w:rsidRPr="00D960EB">
        <w:rPr>
          <w:rFonts w:ascii="Times New Roman" w:eastAsia="Times New Roman" w:hAnsi="Times New Roman" w:cs="Times New Roman"/>
          <w:sz w:val="28"/>
          <w:szCs w:val="28"/>
          <w:lang w:eastAsia="ru-RU"/>
        </w:rPr>
        <w:t>.</w:t>
      </w:r>
    </w:p>
    <w:p w:rsidR="00452997" w:rsidRPr="00D960EB" w:rsidRDefault="00452997" w:rsidP="00E45431">
      <w:pPr>
        <w:spacing w:after="0" w:line="276" w:lineRule="auto"/>
        <w:jc w:val="both"/>
        <w:outlineLvl w:val="2"/>
        <w:rPr>
          <w:rFonts w:ascii="Times New Roman" w:hAnsi="Times New Roman" w:cs="Times New Roman"/>
          <w:b/>
          <w:sz w:val="28"/>
          <w:szCs w:val="28"/>
        </w:rPr>
      </w:pPr>
      <w:bookmarkStart w:id="0" w:name="_GoBack"/>
      <w:bookmarkEnd w:id="0"/>
    </w:p>
    <w:p w:rsidR="00452997" w:rsidRPr="00D960EB" w:rsidRDefault="00C95E0C" w:rsidP="00C95E0C">
      <w:pPr>
        <w:spacing w:after="0" w:line="276" w:lineRule="auto"/>
        <w:ind w:firstLine="567"/>
        <w:jc w:val="both"/>
        <w:rPr>
          <w:rFonts w:ascii="Times New Roman" w:hAnsi="Times New Roman" w:cs="Times New Roman"/>
          <w:sz w:val="28"/>
          <w:szCs w:val="28"/>
        </w:rPr>
      </w:pPr>
      <w:r>
        <w:rPr>
          <w:rFonts w:ascii="Times New Roman" w:hAnsi="Times New Roman"/>
          <w:b/>
          <w:sz w:val="28"/>
          <w:szCs w:val="28"/>
        </w:rPr>
        <w:t>Голова Комітету                                               І.О. КЛИМПУШ-ЦИНЦАДЗЕ</w:t>
      </w:r>
    </w:p>
    <w:sectPr w:rsidR="00452997" w:rsidRPr="00D960EB" w:rsidSect="009B6357">
      <w:headerReference w:type="default" r:id="rId10"/>
      <w:headerReference w:type="first" r:id="rId11"/>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67C" w:rsidRDefault="0090667C" w:rsidP="008A5974">
      <w:pPr>
        <w:spacing w:after="0" w:line="240" w:lineRule="auto"/>
      </w:pPr>
      <w:r>
        <w:separator/>
      </w:r>
    </w:p>
  </w:endnote>
  <w:endnote w:type="continuationSeparator" w:id="0">
    <w:p w:rsidR="0090667C" w:rsidRDefault="0090667C"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67C" w:rsidRDefault="0090667C" w:rsidP="008A5974">
      <w:pPr>
        <w:spacing w:after="0" w:line="240" w:lineRule="auto"/>
      </w:pPr>
      <w:r>
        <w:separator/>
      </w:r>
    </w:p>
  </w:footnote>
  <w:footnote w:type="continuationSeparator" w:id="0">
    <w:p w:rsidR="0090667C" w:rsidRDefault="0090667C"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C95E0C">
          <w:rPr>
            <w:noProof/>
          </w:rPr>
          <w:t>3</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5"/>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2"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5"/>
  </w:num>
  <w:num w:numId="2">
    <w:abstractNumId w:val="16"/>
  </w:num>
  <w:num w:numId="3">
    <w:abstractNumId w:val="3"/>
  </w:num>
  <w:num w:numId="4">
    <w:abstractNumId w:val="6"/>
  </w:num>
  <w:num w:numId="5">
    <w:abstractNumId w:val="13"/>
  </w:num>
  <w:num w:numId="6">
    <w:abstractNumId w:val="5"/>
  </w:num>
  <w:num w:numId="7">
    <w:abstractNumId w:val="7"/>
  </w:num>
  <w:num w:numId="8">
    <w:abstractNumId w:val="4"/>
  </w:num>
  <w:num w:numId="9">
    <w:abstractNumId w:val="8"/>
  </w:num>
  <w:num w:numId="10">
    <w:abstractNumId w:val="14"/>
  </w:num>
  <w:num w:numId="11">
    <w:abstractNumId w:val="10"/>
  </w:num>
  <w:num w:numId="12">
    <w:abstractNumId w:val="1"/>
  </w:num>
  <w:num w:numId="13">
    <w:abstractNumId w:val="9"/>
  </w:num>
  <w:num w:numId="14">
    <w:abstractNumId w:val="11"/>
  </w:num>
  <w:num w:numId="15">
    <w:abstractNumId w:val="2"/>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12B42"/>
    <w:rsid w:val="000350A4"/>
    <w:rsid w:val="000404FC"/>
    <w:rsid w:val="00042672"/>
    <w:rsid w:val="00045A57"/>
    <w:rsid w:val="000713E8"/>
    <w:rsid w:val="00073385"/>
    <w:rsid w:val="00077B7E"/>
    <w:rsid w:val="00090188"/>
    <w:rsid w:val="000917A6"/>
    <w:rsid w:val="00093432"/>
    <w:rsid w:val="0009456C"/>
    <w:rsid w:val="000958BB"/>
    <w:rsid w:val="000A6EB1"/>
    <w:rsid w:val="000A7902"/>
    <w:rsid w:val="000C0C7F"/>
    <w:rsid w:val="000C2FCA"/>
    <w:rsid w:val="000E4390"/>
    <w:rsid w:val="000F788B"/>
    <w:rsid w:val="00105F68"/>
    <w:rsid w:val="0011155A"/>
    <w:rsid w:val="0011284D"/>
    <w:rsid w:val="0012685C"/>
    <w:rsid w:val="0013359B"/>
    <w:rsid w:val="00141B35"/>
    <w:rsid w:val="001420B5"/>
    <w:rsid w:val="001423BE"/>
    <w:rsid w:val="0016128F"/>
    <w:rsid w:val="00165313"/>
    <w:rsid w:val="00165E88"/>
    <w:rsid w:val="00172243"/>
    <w:rsid w:val="00181763"/>
    <w:rsid w:val="00186931"/>
    <w:rsid w:val="00196CBA"/>
    <w:rsid w:val="001B1E02"/>
    <w:rsid w:val="001B4B66"/>
    <w:rsid w:val="001C5F6A"/>
    <w:rsid w:val="001C7070"/>
    <w:rsid w:val="001D201A"/>
    <w:rsid w:val="001D76B2"/>
    <w:rsid w:val="001E00D6"/>
    <w:rsid w:val="001E3F1B"/>
    <w:rsid w:val="001E5D0B"/>
    <w:rsid w:val="001F0091"/>
    <w:rsid w:val="001F6E5A"/>
    <w:rsid w:val="00213DD7"/>
    <w:rsid w:val="00214D39"/>
    <w:rsid w:val="00221FA1"/>
    <w:rsid w:val="0022520C"/>
    <w:rsid w:val="00237958"/>
    <w:rsid w:val="0024458A"/>
    <w:rsid w:val="00246DF0"/>
    <w:rsid w:val="00266C41"/>
    <w:rsid w:val="00275C66"/>
    <w:rsid w:val="00275CFB"/>
    <w:rsid w:val="00283B93"/>
    <w:rsid w:val="002845F8"/>
    <w:rsid w:val="00285458"/>
    <w:rsid w:val="00285853"/>
    <w:rsid w:val="0029087B"/>
    <w:rsid w:val="00293717"/>
    <w:rsid w:val="00293F12"/>
    <w:rsid w:val="0029766D"/>
    <w:rsid w:val="002A6059"/>
    <w:rsid w:val="002B2488"/>
    <w:rsid w:val="002B446C"/>
    <w:rsid w:val="002C3623"/>
    <w:rsid w:val="002D22C5"/>
    <w:rsid w:val="002D5498"/>
    <w:rsid w:val="002E17A9"/>
    <w:rsid w:val="002E28D2"/>
    <w:rsid w:val="002F417B"/>
    <w:rsid w:val="00310819"/>
    <w:rsid w:val="00310E3E"/>
    <w:rsid w:val="003126AB"/>
    <w:rsid w:val="003207EC"/>
    <w:rsid w:val="00325678"/>
    <w:rsid w:val="00326F99"/>
    <w:rsid w:val="00335085"/>
    <w:rsid w:val="003417C7"/>
    <w:rsid w:val="0035170C"/>
    <w:rsid w:val="00356995"/>
    <w:rsid w:val="00360895"/>
    <w:rsid w:val="00364E23"/>
    <w:rsid w:val="00377C98"/>
    <w:rsid w:val="00384409"/>
    <w:rsid w:val="003873A7"/>
    <w:rsid w:val="00395C1B"/>
    <w:rsid w:val="003C0D9C"/>
    <w:rsid w:val="003C640C"/>
    <w:rsid w:val="003C7FD5"/>
    <w:rsid w:val="003D246D"/>
    <w:rsid w:val="003D49F6"/>
    <w:rsid w:val="003D5517"/>
    <w:rsid w:val="00402CFB"/>
    <w:rsid w:val="00410F0A"/>
    <w:rsid w:val="00416D33"/>
    <w:rsid w:val="00426AC7"/>
    <w:rsid w:val="00433932"/>
    <w:rsid w:val="00436F99"/>
    <w:rsid w:val="00451257"/>
    <w:rsid w:val="00452997"/>
    <w:rsid w:val="00486767"/>
    <w:rsid w:val="00490B8F"/>
    <w:rsid w:val="004928BF"/>
    <w:rsid w:val="00494C5F"/>
    <w:rsid w:val="00496036"/>
    <w:rsid w:val="004A0A08"/>
    <w:rsid w:val="004A41FC"/>
    <w:rsid w:val="004B1B79"/>
    <w:rsid w:val="004B2D2E"/>
    <w:rsid w:val="004B71DE"/>
    <w:rsid w:val="004C2B83"/>
    <w:rsid w:val="004C44B9"/>
    <w:rsid w:val="004C69D5"/>
    <w:rsid w:val="004D01D8"/>
    <w:rsid w:val="004E0F28"/>
    <w:rsid w:val="004E3305"/>
    <w:rsid w:val="004F0300"/>
    <w:rsid w:val="004F5AE0"/>
    <w:rsid w:val="00505D0B"/>
    <w:rsid w:val="00511ADD"/>
    <w:rsid w:val="005252F3"/>
    <w:rsid w:val="005350F4"/>
    <w:rsid w:val="00542242"/>
    <w:rsid w:val="005438EA"/>
    <w:rsid w:val="00550B14"/>
    <w:rsid w:val="00554E16"/>
    <w:rsid w:val="0055610B"/>
    <w:rsid w:val="00561982"/>
    <w:rsid w:val="00564CC3"/>
    <w:rsid w:val="00567F37"/>
    <w:rsid w:val="00567F82"/>
    <w:rsid w:val="00570D77"/>
    <w:rsid w:val="0057278A"/>
    <w:rsid w:val="0058135F"/>
    <w:rsid w:val="00590187"/>
    <w:rsid w:val="005B2BAB"/>
    <w:rsid w:val="005C4FF3"/>
    <w:rsid w:val="005D27FB"/>
    <w:rsid w:val="005D2EE4"/>
    <w:rsid w:val="00653AA5"/>
    <w:rsid w:val="006757BE"/>
    <w:rsid w:val="00695337"/>
    <w:rsid w:val="0069769A"/>
    <w:rsid w:val="006C2167"/>
    <w:rsid w:val="006C2B2F"/>
    <w:rsid w:val="006C3961"/>
    <w:rsid w:val="006C4225"/>
    <w:rsid w:val="006D7C09"/>
    <w:rsid w:val="006F7145"/>
    <w:rsid w:val="00703638"/>
    <w:rsid w:val="007049A1"/>
    <w:rsid w:val="007228F7"/>
    <w:rsid w:val="0072459E"/>
    <w:rsid w:val="00725B7B"/>
    <w:rsid w:val="00727B09"/>
    <w:rsid w:val="007301F7"/>
    <w:rsid w:val="00734ED3"/>
    <w:rsid w:val="007358FA"/>
    <w:rsid w:val="007370E3"/>
    <w:rsid w:val="00764E7A"/>
    <w:rsid w:val="00765872"/>
    <w:rsid w:val="00771477"/>
    <w:rsid w:val="0077514E"/>
    <w:rsid w:val="00776AE8"/>
    <w:rsid w:val="007809DC"/>
    <w:rsid w:val="00782DD7"/>
    <w:rsid w:val="007851F9"/>
    <w:rsid w:val="00794078"/>
    <w:rsid w:val="00796CB2"/>
    <w:rsid w:val="007A3A08"/>
    <w:rsid w:val="007B14F8"/>
    <w:rsid w:val="007B5A1A"/>
    <w:rsid w:val="007D00D9"/>
    <w:rsid w:val="007E1E76"/>
    <w:rsid w:val="007E5AF3"/>
    <w:rsid w:val="007F2C52"/>
    <w:rsid w:val="00813B30"/>
    <w:rsid w:val="00814D5E"/>
    <w:rsid w:val="008308E9"/>
    <w:rsid w:val="00843BAD"/>
    <w:rsid w:val="00852D37"/>
    <w:rsid w:val="00853550"/>
    <w:rsid w:val="0085361C"/>
    <w:rsid w:val="008605D9"/>
    <w:rsid w:val="0086684F"/>
    <w:rsid w:val="008752B8"/>
    <w:rsid w:val="00876F31"/>
    <w:rsid w:val="008814BE"/>
    <w:rsid w:val="008827CB"/>
    <w:rsid w:val="0088488B"/>
    <w:rsid w:val="00896EBE"/>
    <w:rsid w:val="008A5683"/>
    <w:rsid w:val="008A5974"/>
    <w:rsid w:val="008B0FBE"/>
    <w:rsid w:val="008B4546"/>
    <w:rsid w:val="008B5ED5"/>
    <w:rsid w:val="008B7021"/>
    <w:rsid w:val="008C0467"/>
    <w:rsid w:val="008C100D"/>
    <w:rsid w:val="008D4F02"/>
    <w:rsid w:val="008D72CA"/>
    <w:rsid w:val="008D732D"/>
    <w:rsid w:val="008F196E"/>
    <w:rsid w:val="008F21DC"/>
    <w:rsid w:val="00903349"/>
    <w:rsid w:val="0090667C"/>
    <w:rsid w:val="009073C8"/>
    <w:rsid w:val="00911615"/>
    <w:rsid w:val="00920C62"/>
    <w:rsid w:val="00924188"/>
    <w:rsid w:val="009371BB"/>
    <w:rsid w:val="009412B9"/>
    <w:rsid w:val="00953734"/>
    <w:rsid w:val="00963074"/>
    <w:rsid w:val="0098362C"/>
    <w:rsid w:val="009852A5"/>
    <w:rsid w:val="00995F48"/>
    <w:rsid w:val="009965A5"/>
    <w:rsid w:val="009A44B3"/>
    <w:rsid w:val="009B1BAB"/>
    <w:rsid w:val="009B2885"/>
    <w:rsid w:val="009B6357"/>
    <w:rsid w:val="009B65D6"/>
    <w:rsid w:val="009C7921"/>
    <w:rsid w:val="009D11A9"/>
    <w:rsid w:val="009F0819"/>
    <w:rsid w:val="009F0B61"/>
    <w:rsid w:val="009F38B1"/>
    <w:rsid w:val="00A16A98"/>
    <w:rsid w:val="00A22A56"/>
    <w:rsid w:val="00A417AF"/>
    <w:rsid w:val="00A44D90"/>
    <w:rsid w:val="00A45BEF"/>
    <w:rsid w:val="00A524E0"/>
    <w:rsid w:val="00A61C75"/>
    <w:rsid w:val="00A701D6"/>
    <w:rsid w:val="00A73495"/>
    <w:rsid w:val="00A82F14"/>
    <w:rsid w:val="00A87553"/>
    <w:rsid w:val="00A95F1F"/>
    <w:rsid w:val="00AA6462"/>
    <w:rsid w:val="00AA6DBF"/>
    <w:rsid w:val="00AB0081"/>
    <w:rsid w:val="00AB1C4A"/>
    <w:rsid w:val="00AB32BE"/>
    <w:rsid w:val="00AC0198"/>
    <w:rsid w:val="00AD1699"/>
    <w:rsid w:val="00AE1B96"/>
    <w:rsid w:val="00AE243D"/>
    <w:rsid w:val="00AF2B62"/>
    <w:rsid w:val="00AF565B"/>
    <w:rsid w:val="00B23919"/>
    <w:rsid w:val="00B25D66"/>
    <w:rsid w:val="00B31C5C"/>
    <w:rsid w:val="00B37E58"/>
    <w:rsid w:val="00B44A3F"/>
    <w:rsid w:val="00B46A8D"/>
    <w:rsid w:val="00B50742"/>
    <w:rsid w:val="00B535F9"/>
    <w:rsid w:val="00B633F7"/>
    <w:rsid w:val="00B6384B"/>
    <w:rsid w:val="00B71F50"/>
    <w:rsid w:val="00B75C66"/>
    <w:rsid w:val="00B774FF"/>
    <w:rsid w:val="00B86E61"/>
    <w:rsid w:val="00B87CF7"/>
    <w:rsid w:val="00B91FE6"/>
    <w:rsid w:val="00B96D39"/>
    <w:rsid w:val="00BA2E1C"/>
    <w:rsid w:val="00BA388A"/>
    <w:rsid w:val="00BB4959"/>
    <w:rsid w:val="00BB6CF7"/>
    <w:rsid w:val="00BB77FB"/>
    <w:rsid w:val="00BC1C94"/>
    <w:rsid w:val="00BC6A15"/>
    <w:rsid w:val="00BC7AD8"/>
    <w:rsid w:val="00BD5E97"/>
    <w:rsid w:val="00BE4C6A"/>
    <w:rsid w:val="00BE6E51"/>
    <w:rsid w:val="00BE78E2"/>
    <w:rsid w:val="00BF0585"/>
    <w:rsid w:val="00C02AD1"/>
    <w:rsid w:val="00C102E5"/>
    <w:rsid w:val="00C107DD"/>
    <w:rsid w:val="00C16949"/>
    <w:rsid w:val="00C30C93"/>
    <w:rsid w:val="00C42961"/>
    <w:rsid w:val="00C4466F"/>
    <w:rsid w:val="00C5485A"/>
    <w:rsid w:val="00C64F13"/>
    <w:rsid w:val="00C711F0"/>
    <w:rsid w:val="00C7589D"/>
    <w:rsid w:val="00C932C3"/>
    <w:rsid w:val="00C95E0C"/>
    <w:rsid w:val="00CA1B39"/>
    <w:rsid w:val="00CA56D2"/>
    <w:rsid w:val="00CB7DB1"/>
    <w:rsid w:val="00CC0049"/>
    <w:rsid w:val="00CD3897"/>
    <w:rsid w:val="00CF386F"/>
    <w:rsid w:val="00D0274B"/>
    <w:rsid w:val="00D11F8F"/>
    <w:rsid w:val="00D1561F"/>
    <w:rsid w:val="00D22764"/>
    <w:rsid w:val="00D23353"/>
    <w:rsid w:val="00D24663"/>
    <w:rsid w:val="00D30295"/>
    <w:rsid w:val="00D4227F"/>
    <w:rsid w:val="00D74E14"/>
    <w:rsid w:val="00D862AD"/>
    <w:rsid w:val="00D960EB"/>
    <w:rsid w:val="00DC01DB"/>
    <w:rsid w:val="00DC0698"/>
    <w:rsid w:val="00DC3562"/>
    <w:rsid w:val="00DE468F"/>
    <w:rsid w:val="00DF06C5"/>
    <w:rsid w:val="00DF50BC"/>
    <w:rsid w:val="00E00231"/>
    <w:rsid w:val="00E00A31"/>
    <w:rsid w:val="00E11FF0"/>
    <w:rsid w:val="00E263CB"/>
    <w:rsid w:val="00E354E4"/>
    <w:rsid w:val="00E35569"/>
    <w:rsid w:val="00E3717C"/>
    <w:rsid w:val="00E45426"/>
    <w:rsid w:val="00E45431"/>
    <w:rsid w:val="00E46D23"/>
    <w:rsid w:val="00E54729"/>
    <w:rsid w:val="00E60689"/>
    <w:rsid w:val="00E62997"/>
    <w:rsid w:val="00E6721C"/>
    <w:rsid w:val="00E728B5"/>
    <w:rsid w:val="00E8244C"/>
    <w:rsid w:val="00E91C2D"/>
    <w:rsid w:val="00E96506"/>
    <w:rsid w:val="00EA154A"/>
    <w:rsid w:val="00EB020E"/>
    <w:rsid w:val="00EC4F52"/>
    <w:rsid w:val="00ED22AC"/>
    <w:rsid w:val="00EF0C44"/>
    <w:rsid w:val="00EF148D"/>
    <w:rsid w:val="00EF2C5E"/>
    <w:rsid w:val="00F0283F"/>
    <w:rsid w:val="00F076B3"/>
    <w:rsid w:val="00F1193B"/>
    <w:rsid w:val="00F13D03"/>
    <w:rsid w:val="00F217B6"/>
    <w:rsid w:val="00F25E85"/>
    <w:rsid w:val="00F53AB6"/>
    <w:rsid w:val="00F65A2E"/>
    <w:rsid w:val="00F676FD"/>
    <w:rsid w:val="00F7069D"/>
    <w:rsid w:val="00F73D38"/>
    <w:rsid w:val="00F75B8E"/>
    <w:rsid w:val="00F7668B"/>
    <w:rsid w:val="00F84676"/>
    <w:rsid w:val="00F906AC"/>
    <w:rsid w:val="00F90955"/>
    <w:rsid w:val="00F91851"/>
    <w:rsid w:val="00F9343B"/>
    <w:rsid w:val="00F94EBE"/>
    <w:rsid w:val="00FD0583"/>
    <w:rsid w:val="00FE4C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7BCF"/>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iPriority w:val="99"/>
    <w:semiHidden/>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835_00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9F025-66B9-41AC-8157-2A3D534B0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3</Pages>
  <Words>4696</Words>
  <Characters>2678</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22</cp:revision>
  <cp:lastPrinted>2020-07-14T08:40:00Z</cp:lastPrinted>
  <dcterms:created xsi:type="dcterms:W3CDTF">2020-08-28T11:33:00Z</dcterms:created>
  <dcterms:modified xsi:type="dcterms:W3CDTF">2020-09-16T14:06:00Z</dcterms:modified>
</cp:coreProperties>
</file>