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ABE" w:rsidRPr="00A61751" w:rsidRDefault="00764ABE" w:rsidP="0077728A">
      <w:pPr>
        <w:widowControl w:val="0"/>
        <w:spacing w:before="40" w:after="40" w:line="288" w:lineRule="auto"/>
        <w:jc w:val="center"/>
        <w:outlineLvl w:val="0"/>
        <w:rPr>
          <w:rFonts w:ascii="Times New Roman" w:hAnsi="Times New Roman" w:cs="Times New Roman"/>
          <w:b/>
          <w:bCs/>
          <w:sz w:val="28"/>
          <w:szCs w:val="28"/>
        </w:rPr>
      </w:pPr>
      <w:bookmarkStart w:id="0" w:name="_GoBack"/>
      <w:bookmarkEnd w:id="0"/>
      <w:r w:rsidRPr="00A61751">
        <w:rPr>
          <w:rFonts w:ascii="Times New Roman" w:hAnsi="Times New Roman" w:cs="Times New Roman"/>
          <w:b/>
          <w:bCs/>
          <w:sz w:val="28"/>
          <w:szCs w:val="28"/>
        </w:rPr>
        <w:t>ПОЯСНЮВАЛЬНА ЗАПИСКА</w:t>
      </w:r>
    </w:p>
    <w:p w:rsidR="00764ABE" w:rsidRPr="00A61751" w:rsidRDefault="00764ABE" w:rsidP="0077728A">
      <w:pPr>
        <w:widowControl w:val="0"/>
        <w:spacing w:before="40" w:after="40" w:line="288" w:lineRule="auto"/>
        <w:jc w:val="center"/>
        <w:rPr>
          <w:rFonts w:ascii="Times New Roman" w:hAnsi="Times New Roman" w:cs="Times New Roman"/>
          <w:b/>
          <w:bCs/>
          <w:sz w:val="28"/>
          <w:szCs w:val="28"/>
        </w:rPr>
      </w:pPr>
      <w:r w:rsidRPr="00A61751">
        <w:rPr>
          <w:rFonts w:ascii="Times New Roman" w:hAnsi="Times New Roman" w:cs="Times New Roman"/>
          <w:b/>
          <w:bCs/>
          <w:sz w:val="28"/>
          <w:szCs w:val="28"/>
        </w:rPr>
        <w:t>до проекту Закону України</w:t>
      </w:r>
    </w:p>
    <w:p w:rsidR="00835234" w:rsidRPr="00A61751" w:rsidRDefault="00835234" w:rsidP="0077728A">
      <w:pPr>
        <w:pStyle w:val="ab"/>
        <w:widowControl w:val="0"/>
        <w:spacing w:before="40" w:beforeAutospacing="0" w:after="40" w:afterAutospacing="0" w:line="288" w:lineRule="auto"/>
        <w:jc w:val="center"/>
        <w:rPr>
          <w:rFonts w:ascii="Times New Roman" w:hAnsi="Times New Roman" w:cs="Times New Roman"/>
          <w:b/>
          <w:bCs/>
          <w:snapToGrid w:val="0"/>
          <w:sz w:val="28"/>
          <w:szCs w:val="28"/>
        </w:rPr>
      </w:pPr>
      <w:r w:rsidRPr="00A61751">
        <w:rPr>
          <w:rFonts w:ascii="Times New Roman" w:hAnsi="Times New Roman" w:cs="Times New Roman"/>
          <w:b/>
          <w:bCs/>
          <w:snapToGrid w:val="0"/>
          <w:sz w:val="28"/>
          <w:szCs w:val="28"/>
        </w:rPr>
        <w:t>про внесення змін до Бюджетного кодексу України</w:t>
      </w:r>
    </w:p>
    <w:p w:rsidR="00F5372E" w:rsidRPr="00EC2BA8" w:rsidRDefault="00635249" w:rsidP="0077728A">
      <w:pPr>
        <w:widowControl w:val="0"/>
        <w:tabs>
          <w:tab w:val="left" w:pos="993"/>
        </w:tabs>
        <w:spacing w:before="40" w:after="40" w:line="288" w:lineRule="auto"/>
        <w:jc w:val="center"/>
        <w:rPr>
          <w:rFonts w:ascii="Times New Roman" w:hAnsi="Times New Roman" w:cs="Times New Roman"/>
          <w:b/>
          <w:bCs/>
          <w:snapToGrid w:val="0"/>
          <w:sz w:val="28"/>
          <w:szCs w:val="28"/>
          <w:lang w:val="ru-RU" w:eastAsia="uk-UA"/>
        </w:rPr>
      </w:pPr>
      <w:r w:rsidRPr="00A61751">
        <w:rPr>
          <w:rFonts w:ascii="Times New Roman" w:hAnsi="Times New Roman" w:cs="Times New Roman"/>
          <w:b/>
          <w:bCs/>
          <w:snapToGrid w:val="0"/>
          <w:sz w:val="28"/>
          <w:szCs w:val="28"/>
          <w:lang w:eastAsia="uk-UA"/>
        </w:rPr>
        <w:t xml:space="preserve">щодо додаткових джерел доходів </w:t>
      </w:r>
      <w:r w:rsidR="00EC2BA8">
        <w:rPr>
          <w:rFonts w:ascii="Times New Roman" w:hAnsi="Times New Roman" w:cs="Times New Roman"/>
          <w:b/>
          <w:bCs/>
          <w:snapToGrid w:val="0"/>
          <w:sz w:val="28"/>
          <w:szCs w:val="28"/>
          <w:lang w:eastAsia="uk-UA"/>
        </w:rPr>
        <w:t>державного та місцевих бюджетів</w:t>
      </w:r>
    </w:p>
    <w:p w:rsidR="00635249" w:rsidRPr="00A61751" w:rsidRDefault="00635249" w:rsidP="0077728A">
      <w:pPr>
        <w:widowControl w:val="0"/>
        <w:tabs>
          <w:tab w:val="left" w:pos="993"/>
        </w:tabs>
        <w:spacing w:before="40" w:after="40" w:line="288" w:lineRule="auto"/>
        <w:ind w:left="709"/>
        <w:rPr>
          <w:rFonts w:ascii="Times New Roman" w:hAnsi="Times New Roman" w:cs="Times New Roman"/>
          <w:b/>
          <w:bCs/>
          <w:color w:val="CC00FF"/>
          <w:sz w:val="28"/>
          <w:szCs w:val="28"/>
        </w:rPr>
      </w:pPr>
    </w:p>
    <w:p w:rsidR="00764ABE" w:rsidRPr="00A61751" w:rsidRDefault="00F5372E" w:rsidP="0077728A">
      <w:pPr>
        <w:widowControl w:val="0"/>
        <w:tabs>
          <w:tab w:val="left" w:pos="993"/>
        </w:tabs>
        <w:spacing w:before="40" w:after="40" w:line="288" w:lineRule="auto"/>
        <w:ind w:left="709"/>
        <w:rPr>
          <w:rFonts w:ascii="Times New Roman" w:hAnsi="Times New Roman" w:cs="Times New Roman"/>
          <w:sz w:val="28"/>
          <w:szCs w:val="28"/>
        </w:rPr>
      </w:pPr>
      <w:r w:rsidRPr="00A61751">
        <w:rPr>
          <w:rFonts w:ascii="Times New Roman" w:hAnsi="Times New Roman" w:cs="Times New Roman"/>
          <w:b/>
          <w:bCs/>
          <w:sz w:val="28"/>
          <w:szCs w:val="28"/>
        </w:rPr>
        <w:t xml:space="preserve">1. </w:t>
      </w:r>
      <w:r w:rsidR="00764ABE" w:rsidRPr="00A61751">
        <w:rPr>
          <w:rFonts w:ascii="Times New Roman" w:hAnsi="Times New Roman" w:cs="Times New Roman"/>
          <w:b/>
          <w:bCs/>
          <w:sz w:val="28"/>
          <w:szCs w:val="28"/>
        </w:rPr>
        <w:t>Обґрунтування необхідності прийняття акта</w:t>
      </w:r>
    </w:p>
    <w:p w:rsidR="00D17AA6" w:rsidRPr="00A61751" w:rsidRDefault="00D17AA6" w:rsidP="0077728A">
      <w:pPr>
        <w:pStyle w:val="ab"/>
        <w:widowControl w:val="0"/>
        <w:spacing w:before="40" w:beforeAutospacing="0" w:after="40" w:afterAutospacing="0" w:line="288" w:lineRule="auto"/>
        <w:ind w:firstLine="709"/>
        <w:jc w:val="both"/>
        <w:rPr>
          <w:rFonts w:ascii="Times New Roman" w:hAnsi="Times New Roman" w:cs="Times New Roman"/>
          <w:color w:val="000000"/>
          <w:spacing w:val="2"/>
          <w:sz w:val="28"/>
          <w:szCs w:val="28"/>
        </w:rPr>
      </w:pPr>
    </w:p>
    <w:p w:rsidR="00A61751" w:rsidRPr="00EC2BA8"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Для багатьох місцевих громад найбільші очікування на покращення життя були пов'язані із реформою децентралізації</w:t>
      </w:r>
      <w:r w:rsidR="00330643">
        <w:rPr>
          <w:rFonts w:ascii="Times New Roman" w:hAnsi="Times New Roman" w:cs="Times New Roman"/>
          <w:sz w:val="28"/>
          <w:szCs w:val="28"/>
        </w:rPr>
        <w:t xml:space="preserve">, і особливо за складовою </w:t>
      </w:r>
      <w:r w:rsidRPr="00A61751">
        <w:rPr>
          <w:rFonts w:ascii="Times New Roman" w:hAnsi="Times New Roman" w:cs="Times New Roman"/>
          <w:sz w:val="28"/>
          <w:szCs w:val="28"/>
        </w:rPr>
        <w:t xml:space="preserve">у </w:t>
      </w:r>
      <w:r w:rsidR="009F2CEF" w:rsidRPr="00EC2BA8">
        <w:rPr>
          <w:rFonts w:ascii="Times New Roman" w:hAnsi="Times New Roman" w:cs="Times New Roman"/>
          <w:sz w:val="28"/>
          <w:szCs w:val="28"/>
        </w:rPr>
        <w:t xml:space="preserve">децентралізації сфери </w:t>
      </w:r>
      <w:r w:rsidRPr="00EC2BA8">
        <w:rPr>
          <w:rFonts w:ascii="Times New Roman" w:hAnsi="Times New Roman" w:cs="Times New Roman"/>
          <w:sz w:val="28"/>
          <w:szCs w:val="28"/>
        </w:rPr>
        <w:t>бюджетних відносин.</w:t>
      </w:r>
    </w:p>
    <w:p w:rsidR="00A61751" w:rsidRPr="00EC2BA8" w:rsidRDefault="00EC2BA8" w:rsidP="0077728A">
      <w:pPr>
        <w:widowControl w:val="0"/>
        <w:spacing w:before="40" w:after="40" w:line="288" w:lineRule="auto"/>
        <w:ind w:firstLine="709"/>
        <w:jc w:val="both"/>
        <w:rPr>
          <w:rFonts w:ascii="Times New Roman" w:hAnsi="Times New Roman" w:cs="Times New Roman"/>
          <w:sz w:val="28"/>
          <w:szCs w:val="28"/>
        </w:rPr>
      </w:pPr>
      <w:r w:rsidRPr="00EC2BA8">
        <w:rPr>
          <w:rFonts w:ascii="Times New Roman" w:hAnsi="Times New Roman" w:cs="Times New Roman"/>
          <w:sz w:val="28"/>
          <w:szCs w:val="28"/>
        </w:rPr>
        <w:t>Так</w:t>
      </w:r>
      <w:r w:rsidR="00A61751" w:rsidRPr="00EC2BA8">
        <w:rPr>
          <w:rFonts w:ascii="Times New Roman" w:hAnsi="Times New Roman" w:cs="Times New Roman"/>
          <w:sz w:val="28"/>
          <w:szCs w:val="28"/>
        </w:rPr>
        <w:t xml:space="preserve">, з початку 2015 року, </w:t>
      </w:r>
      <w:r w:rsidRPr="00EC2BA8">
        <w:rPr>
          <w:rFonts w:ascii="Times New Roman" w:hAnsi="Times New Roman" w:cs="Times New Roman"/>
          <w:sz w:val="28"/>
          <w:szCs w:val="28"/>
        </w:rPr>
        <w:t xml:space="preserve">саме </w:t>
      </w:r>
      <w:r w:rsidR="00A61751" w:rsidRPr="00EC2BA8">
        <w:rPr>
          <w:rFonts w:ascii="Times New Roman" w:hAnsi="Times New Roman" w:cs="Times New Roman"/>
          <w:sz w:val="28"/>
          <w:szCs w:val="28"/>
        </w:rPr>
        <w:t>з метою зміцнення дохідної спроможності територіальних громад, була започаткована реформа міжбюджетних відносин.</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EC2BA8">
        <w:rPr>
          <w:rFonts w:ascii="Times New Roman" w:hAnsi="Times New Roman" w:cs="Times New Roman"/>
          <w:sz w:val="28"/>
          <w:szCs w:val="28"/>
        </w:rPr>
        <w:t>В рамках реформи</w:t>
      </w:r>
      <w:r w:rsidRPr="00A61751">
        <w:rPr>
          <w:rFonts w:ascii="Times New Roman" w:hAnsi="Times New Roman" w:cs="Times New Roman"/>
          <w:sz w:val="28"/>
          <w:szCs w:val="28"/>
        </w:rPr>
        <w:t xml:space="preserve"> міжбюджетних відносин було розширено джерела наповнення місцевих бюджетів, у тому числі передано з держа</w:t>
      </w:r>
      <w:r w:rsidR="001C2455">
        <w:rPr>
          <w:rFonts w:ascii="Times New Roman" w:hAnsi="Times New Roman" w:cs="Times New Roman"/>
          <w:sz w:val="28"/>
          <w:szCs w:val="28"/>
        </w:rPr>
        <w:t>вного до місцевих бюджетів низк</w:t>
      </w:r>
      <w:r w:rsidR="001C2455" w:rsidRPr="001C2455">
        <w:rPr>
          <w:rFonts w:ascii="Times New Roman" w:hAnsi="Times New Roman" w:cs="Times New Roman"/>
          <w:sz w:val="28"/>
          <w:szCs w:val="28"/>
        </w:rPr>
        <w:t>у</w:t>
      </w:r>
      <w:r w:rsidRPr="00A61751">
        <w:rPr>
          <w:rFonts w:ascii="Times New Roman" w:hAnsi="Times New Roman" w:cs="Times New Roman"/>
          <w:sz w:val="28"/>
          <w:szCs w:val="28"/>
        </w:rPr>
        <w:t xml:space="preserve"> податків, зборів і неподаткових платежів.</w:t>
      </w:r>
    </w:p>
    <w:p w:rsidR="00A61751" w:rsidRPr="00A61751" w:rsidRDefault="00330643"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Однак, </w:t>
      </w:r>
      <w:r w:rsidR="00A61751" w:rsidRPr="00A61751">
        <w:rPr>
          <w:rFonts w:ascii="Times New Roman" w:hAnsi="Times New Roman" w:cs="Times New Roman"/>
          <w:sz w:val="28"/>
          <w:szCs w:val="28"/>
        </w:rPr>
        <w:t xml:space="preserve">сподівання та очікування місцевих громад на реформу з децентралізації були </w:t>
      </w:r>
      <w:r w:rsidRPr="00A61751">
        <w:rPr>
          <w:rFonts w:ascii="Times New Roman" w:hAnsi="Times New Roman" w:cs="Times New Roman"/>
          <w:sz w:val="28"/>
          <w:szCs w:val="28"/>
        </w:rPr>
        <w:t xml:space="preserve">фактично </w:t>
      </w:r>
      <w:r w:rsidR="00A61751" w:rsidRPr="00A61751">
        <w:rPr>
          <w:rFonts w:ascii="Times New Roman" w:hAnsi="Times New Roman" w:cs="Times New Roman"/>
          <w:sz w:val="28"/>
          <w:szCs w:val="28"/>
        </w:rPr>
        <w:t>перекреслені передачею у 2016 - 2018 роках місцевому самоврядуванню додаткових державних повноважень, які лягли тягарем на місцеві бюджети.</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 xml:space="preserve">Так, </w:t>
      </w:r>
      <w:r w:rsidR="00330643">
        <w:rPr>
          <w:rFonts w:ascii="Times New Roman" w:hAnsi="Times New Roman" w:cs="Times New Roman"/>
          <w:sz w:val="28"/>
          <w:szCs w:val="28"/>
        </w:rPr>
        <w:t>у 2016 - 2018 роках</w:t>
      </w:r>
      <w:r w:rsidRPr="00A61751">
        <w:rPr>
          <w:rFonts w:ascii="Times New Roman" w:hAnsi="Times New Roman" w:cs="Times New Roman"/>
          <w:sz w:val="28"/>
          <w:szCs w:val="28"/>
        </w:rPr>
        <w:t xml:space="preserve"> </w:t>
      </w:r>
      <w:r w:rsidR="00330643">
        <w:rPr>
          <w:rFonts w:ascii="Times New Roman" w:hAnsi="Times New Roman" w:cs="Times New Roman"/>
          <w:sz w:val="28"/>
          <w:szCs w:val="28"/>
        </w:rPr>
        <w:t>У</w:t>
      </w:r>
      <w:r w:rsidRPr="00A61751">
        <w:rPr>
          <w:rFonts w:ascii="Times New Roman" w:hAnsi="Times New Roman" w:cs="Times New Roman"/>
          <w:sz w:val="28"/>
          <w:szCs w:val="28"/>
        </w:rPr>
        <w:t>ряд переклав на місцеві бюджети соціально важливі видатки на суму, яка за оцінками експертів на понад 40 млрд грн перевищує ті доходи, які додатково отримали громади.</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 xml:space="preserve">Найбільш тяжким для громад був 2016 рік, коли Мінфін повністю відмовився компенсувати місцевим бюджетам пільгове перевезення </w:t>
      </w:r>
      <w:r w:rsidR="009F2CEF">
        <w:rPr>
          <w:rFonts w:ascii="Times New Roman" w:hAnsi="Times New Roman" w:cs="Times New Roman"/>
          <w:sz w:val="28"/>
          <w:szCs w:val="28"/>
        </w:rPr>
        <w:t xml:space="preserve">окремих категорій </w:t>
      </w:r>
      <w:r w:rsidRPr="00A61751">
        <w:rPr>
          <w:rFonts w:ascii="Times New Roman" w:hAnsi="Times New Roman" w:cs="Times New Roman"/>
          <w:sz w:val="28"/>
          <w:szCs w:val="28"/>
        </w:rPr>
        <w:t>громадян та переклав на місцеві бюджети фінансування профтехосвіти.</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Варто відмітити, що і до 2016 року субвенція з держбюджету</w:t>
      </w:r>
      <w:r w:rsidR="00330643" w:rsidRPr="00330643">
        <w:rPr>
          <w:rFonts w:ascii="Times New Roman" w:hAnsi="Times New Roman" w:cs="Times New Roman"/>
          <w:sz w:val="28"/>
          <w:szCs w:val="28"/>
        </w:rPr>
        <w:t xml:space="preserve"> </w:t>
      </w:r>
      <w:r w:rsidR="00330643">
        <w:rPr>
          <w:rFonts w:ascii="Times New Roman" w:hAnsi="Times New Roman" w:cs="Times New Roman"/>
          <w:sz w:val="28"/>
          <w:szCs w:val="28"/>
        </w:rPr>
        <w:t xml:space="preserve">на </w:t>
      </w:r>
      <w:r w:rsidR="00330643" w:rsidRPr="00A61751">
        <w:rPr>
          <w:rFonts w:ascii="Times New Roman" w:hAnsi="Times New Roman" w:cs="Times New Roman"/>
          <w:sz w:val="28"/>
          <w:szCs w:val="28"/>
        </w:rPr>
        <w:t xml:space="preserve">пільгове перевезення </w:t>
      </w:r>
      <w:r w:rsidR="00330643">
        <w:rPr>
          <w:rFonts w:ascii="Times New Roman" w:hAnsi="Times New Roman" w:cs="Times New Roman"/>
          <w:sz w:val="28"/>
          <w:szCs w:val="28"/>
        </w:rPr>
        <w:t xml:space="preserve">окремих категорій </w:t>
      </w:r>
      <w:r w:rsidR="00330643" w:rsidRPr="00A61751">
        <w:rPr>
          <w:rFonts w:ascii="Times New Roman" w:hAnsi="Times New Roman" w:cs="Times New Roman"/>
          <w:sz w:val="28"/>
          <w:szCs w:val="28"/>
        </w:rPr>
        <w:t>громадян</w:t>
      </w:r>
      <w:r w:rsidRPr="00A61751">
        <w:rPr>
          <w:rFonts w:ascii="Times New Roman" w:hAnsi="Times New Roman" w:cs="Times New Roman"/>
          <w:sz w:val="28"/>
          <w:szCs w:val="28"/>
        </w:rPr>
        <w:t xml:space="preserve"> покривала лише </w:t>
      </w:r>
      <w:r w:rsidR="009F2CEF">
        <w:rPr>
          <w:rFonts w:ascii="Times New Roman" w:hAnsi="Times New Roman" w:cs="Times New Roman"/>
          <w:sz w:val="28"/>
          <w:szCs w:val="28"/>
        </w:rPr>
        <w:t xml:space="preserve">близько </w:t>
      </w:r>
      <w:r w:rsidRPr="00A61751">
        <w:rPr>
          <w:rFonts w:ascii="Times New Roman" w:hAnsi="Times New Roman" w:cs="Times New Roman"/>
          <w:sz w:val="28"/>
          <w:szCs w:val="28"/>
        </w:rPr>
        <w:t>50% реальної потреби перевізників та часто надходила несвоєчасно.</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Однак, в</w:t>
      </w:r>
      <w:r w:rsidR="00330643">
        <w:rPr>
          <w:rFonts w:ascii="Times New Roman" w:hAnsi="Times New Roman" w:cs="Times New Roman"/>
          <w:sz w:val="28"/>
          <w:szCs w:val="28"/>
        </w:rPr>
        <w:t>же з початку 2016 року У</w:t>
      </w:r>
      <w:r w:rsidRPr="00A61751">
        <w:rPr>
          <w:rFonts w:ascii="Times New Roman" w:hAnsi="Times New Roman" w:cs="Times New Roman"/>
          <w:sz w:val="28"/>
          <w:szCs w:val="28"/>
        </w:rPr>
        <w:t>ряд переклав на місцеві бюджети відшкодування пільгового проїзду у обсязі не менше 2,5 млрд. гривень щорічно.</w:t>
      </w:r>
      <w:r w:rsidR="00330643">
        <w:rPr>
          <w:rFonts w:ascii="Times New Roman" w:hAnsi="Times New Roman" w:cs="Times New Roman"/>
          <w:sz w:val="28"/>
          <w:szCs w:val="28"/>
        </w:rPr>
        <w:t xml:space="preserve"> </w:t>
      </w:r>
      <w:r w:rsidRPr="00A61751">
        <w:rPr>
          <w:rFonts w:ascii="Times New Roman" w:hAnsi="Times New Roman" w:cs="Times New Roman"/>
          <w:sz w:val="28"/>
          <w:szCs w:val="28"/>
        </w:rPr>
        <w:t>В різних містах почали виникати конфлікти з перевізниками, зростала соціальна напруга.</w:t>
      </w:r>
    </w:p>
    <w:p w:rsidR="009F2CEF"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 xml:space="preserve">Найбільше відмова уряду від компенсації пільгових перевезень вдарила по </w:t>
      </w:r>
      <w:r w:rsidR="0077728A" w:rsidRPr="0077728A">
        <w:rPr>
          <w:rFonts w:ascii="Times New Roman" w:hAnsi="Times New Roman" w:cs="Times New Roman"/>
          <w:sz w:val="28"/>
          <w:szCs w:val="28"/>
        </w:rPr>
        <w:t xml:space="preserve">бюджетам </w:t>
      </w:r>
      <w:r w:rsidR="0077728A">
        <w:rPr>
          <w:rFonts w:ascii="Times New Roman" w:hAnsi="Times New Roman" w:cs="Times New Roman"/>
          <w:sz w:val="28"/>
          <w:szCs w:val="28"/>
        </w:rPr>
        <w:t>тих міст</w:t>
      </w:r>
      <w:r w:rsidRPr="00A61751">
        <w:rPr>
          <w:rFonts w:ascii="Times New Roman" w:hAnsi="Times New Roman" w:cs="Times New Roman"/>
          <w:sz w:val="28"/>
          <w:szCs w:val="28"/>
        </w:rPr>
        <w:t>, де експлуатується міський електричний транспорт</w:t>
      </w:r>
      <w:r w:rsidR="009F2CEF">
        <w:rPr>
          <w:rFonts w:ascii="Times New Roman" w:hAnsi="Times New Roman" w:cs="Times New Roman"/>
          <w:sz w:val="28"/>
          <w:szCs w:val="28"/>
        </w:rPr>
        <w:t xml:space="preserve"> (</w:t>
      </w:r>
      <w:r w:rsidRPr="00A61751">
        <w:rPr>
          <w:rFonts w:ascii="Times New Roman" w:hAnsi="Times New Roman" w:cs="Times New Roman"/>
          <w:sz w:val="28"/>
          <w:szCs w:val="28"/>
        </w:rPr>
        <w:t xml:space="preserve">загалом в Україні є 53 </w:t>
      </w:r>
      <w:r w:rsidR="009F2CEF">
        <w:rPr>
          <w:rFonts w:ascii="Times New Roman" w:hAnsi="Times New Roman" w:cs="Times New Roman"/>
          <w:sz w:val="28"/>
          <w:szCs w:val="28"/>
        </w:rPr>
        <w:t xml:space="preserve">таких </w:t>
      </w:r>
      <w:r w:rsidRPr="00A61751">
        <w:rPr>
          <w:rFonts w:ascii="Times New Roman" w:hAnsi="Times New Roman" w:cs="Times New Roman"/>
          <w:sz w:val="28"/>
          <w:szCs w:val="28"/>
        </w:rPr>
        <w:t>міста</w:t>
      </w:r>
      <w:r w:rsidR="009F2CEF">
        <w:rPr>
          <w:rFonts w:ascii="Times New Roman" w:hAnsi="Times New Roman" w:cs="Times New Roman"/>
          <w:sz w:val="28"/>
          <w:szCs w:val="28"/>
        </w:rPr>
        <w:t>).</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lastRenderedPageBreak/>
        <w:t>Саме послугами міського електротранспорту користується найбільше пасажирів, з яких пільговиків - від 45 до 80 відсотків.</w:t>
      </w:r>
      <w:r w:rsidR="00330643">
        <w:rPr>
          <w:rFonts w:ascii="Times New Roman" w:hAnsi="Times New Roman" w:cs="Times New Roman"/>
          <w:sz w:val="28"/>
          <w:szCs w:val="28"/>
        </w:rPr>
        <w:t xml:space="preserve"> </w:t>
      </w:r>
      <w:r w:rsidRPr="00A61751">
        <w:rPr>
          <w:rFonts w:ascii="Times New Roman" w:hAnsi="Times New Roman" w:cs="Times New Roman"/>
          <w:sz w:val="28"/>
          <w:szCs w:val="28"/>
        </w:rPr>
        <w:t>Подальше зростання тарифів на електроенергію фактично поставило комунальних транспортників на межу виживання.</w:t>
      </w:r>
    </w:p>
    <w:p w:rsidR="00A61751" w:rsidRPr="00A61751" w:rsidRDefault="00330643"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Загалом, починаючи з 2016 року У</w:t>
      </w:r>
      <w:r w:rsidR="00A61751" w:rsidRPr="00A61751">
        <w:rPr>
          <w:rFonts w:ascii="Times New Roman" w:hAnsi="Times New Roman" w:cs="Times New Roman"/>
          <w:sz w:val="28"/>
          <w:szCs w:val="28"/>
        </w:rPr>
        <w:t>ряд переклав на місцеві бюджети фінансування пільг з послуг зв'язку, пільгового перевезення та ряду інших передбачених законодавством пільг на загальну суму майже 7 млрд гривень щорічно.</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Так, само видатки на професійно-технічну освіту з 1 січня 2016 року перекладені з держбюджету на бюджети міст обласного значення.</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На той час це торкнулося більшості міст України, в яких функціонувало 798 закладів профтехосвіти, в яких навчалося 304,1 тисяч учнів, третина з яких діти з малозабезпечених сімей та діти-сироти.</w:t>
      </w:r>
    </w:p>
    <w:p w:rsidR="00A61751" w:rsidRP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 xml:space="preserve">Фактично </w:t>
      </w:r>
      <w:r w:rsidR="00330643">
        <w:rPr>
          <w:rFonts w:ascii="Times New Roman" w:hAnsi="Times New Roman" w:cs="Times New Roman"/>
          <w:sz w:val="28"/>
          <w:szCs w:val="28"/>
        </w:rPr>
        <w:t>Кабмін відмовив</w:t>
      </w:r>
      <w:r w:rsidRPr="00A61751">
        <w:rPr>
          <w:rFonts w:ascii="Times New Roman" w:hAnsi="Times New Roman" w:cs="Times New Roman"/>
          <w:sz w:val="28"/>
          <w:szCs w:val="28"/>
        </w:rPr>
        <w:t>ся не лише від фінансування зак</w:t>
      </w:r>
      <w:r w:rsidR="00330643">
        <w:rPr>
          <w:rFonts w:ascii="Times New Roman" w:hAnsi="Times New Roman" w:cs="Times New Roman"/>
          <w:sz w:val="28"/>
          <w:szCs w:val="28"/>
        </w:rPr>
        <w:t>ладів профтехосвіти, а поставив</w:t>
      </w:r>
      <w:r w:rsidRPr="00A61751">
        <w:rPr>
          <w:rFonts w:ascii="Times New Roman" w:hAnsi="Times New Roman" w:cs="Times New Roman"/>
          <w:sz w:val="28"/>
          <w:szCs w:val="28"/>
        </w:rPr>
        <w:t xml:space="preserve"> під великий сумнів перспективи кадрового забезпечення українських підприємств у найближчій перспективі.</w:t>
      </w:r>
    </w:p>
    <w:p w:rsid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За таких умов, а також враховуючи відкриття більш привабливих ринків праці сусідніх європейських країн, наші підприємства у найближчій перспективі взагалі залишаться без висококваліфікованих працівників робітничих спеціальностей.</w:t>
      </w:r>
    </w:p>
    <w:p w:rsidR="001F53AD" w:rsidRDefault="001F53AD"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На фоні тотальної економії державних коштів за рахунок місцевих громад, Уряд відмовлявся від стабільних та надійних джерел доходів державного бюджету.</w:t>
      </w:r>
    </w:p>
    <w:p w:rsidR="001F53AD" w:rsidRPr="001F53AD" w:rsidRDefault="0077728A"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Для прикладу</w:t>
      </w:r>
      <w:r w:rsidR="001F53AD" w:rsidRPr="001F53AD">
        <w:rPr>
          <w:rFonts w:ascii="Times New Roman" w:hAnsi="Times New Roman" w:cs="Times New Roman"/>
          <w:sz w:val="28"/>
          <w:szCs w:val="28"/>
        </w:rPr>
        <w:t>, у відповідності до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у 2016 році" від 24.12.2015 № 909-VIII, починаючи з 2016 року рентна плата за транзитне транспортування трубопроводами природного газу територією України була повністю скасована.</w:t>
      </w:r>
    </w:p>
    <w:p w:rsidR="001F53AD" w:rsidRDefault="001F53AD" w:rsidP="0077728A">
      <w:pPr>
        <w:widowControl w:val="0"/>
        <w:spacing w:before="40" w:after="40" w:line="288" w:lineRule="auto"/>
        <w:ind w:firstLine="709"/>
        <w:jc w:val="both"/>
        <w:rPr>
          <w:rFonts w:ascii="Times New Roman" w:hAnsi="Times New Roman" w:cs="Times New Roman"/>
          <w:sz w:val="28"/>
          <w:szCs w:val="28"/>
        </w:rPr>
      </w:pPr>
      <w:r w:rsidRPr="001F53AD">
        <w:rPr>
          <w:rFonts w:ascii="Times New Roman" w:hAnsi="Times New Roman" w:cs="Times New Roman"/>
          <w:sz w:val="28"/>
          <w:szCs w:val="28"/>
        </w:rPr>
        <w:t>При цьому, інші рентні платежі (за транзит) продовжують незмінно діяти до цього часу: рентна плата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rsidR="001F53AD" w:rsidRDefault="001F53AD"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Варто нагадати, що </w:t>
      </w:r>
      <w:r w:rsidRPr="001F53AD">
        <w:rPr>
          <w:rFonts w:ascii="Times New Roman" w:hAnsi="Times New Roman" w:cs="Times New Roman"/>
          <w:sz w:val="28"/>
          <w:szCs w:val="28"/>
        </w:rPr>
        <w:t>у 2015 році за кодом доходів 17010700 "Рентна плата за транзитне транспортування трубопроводами природного газу територією України" до державного бюджету надійшло 3,4 млрд гривен.</w:t>
      </w:r>
    </w:p>
    <w:p w:rsidR="001F53AD" w:rsidRDefault="001F53AD"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чином, Кабмін фактично відмовився від стабільного джерела </w:t>
      </w:r>
      <w:r w:rsidR="00EC77A4">
        <w:rPr>
          <w:rFonts w:ascii="Times New Roman" w:hAnsi="Times New Roman" w:cs="Times New Roman"/>
          <w:sz w:val="28"/>
          <w:szCs w:val="28"/>
        </w:rPr>
        <w:lastRenderedPageBreak/>
        <w:t>доходів, щорічний обсяг яких</w:t>
      </w:r>
      <w:r>
        <w:rPr>
          <w:rFonts w:ascii="Times New Roman" w:hAnsi="Times New Roman" w:cs="Times New Roman"/>
          <w:sz w:val="28"/>
          <w:szCs w:val="28"/>
        </w:rPr>
        <w:t xml:space="preserve"> </w:t>
      </w:r>
      <w:r w:rsidR="0077728A">
        <w:rPr>
          <w:rFonts w:ascii="Times New Roman" w:hAnsi="Times New Roman" w:cs="Times New Roman"/>
          <w:sz w:val="28"/>
          <w:szCs w:val="28"/>
        </w:rPr>
        <w:t>перевищу</w:t>
      </w:r>
      <w:r w:rsidR="0077728A" w:rsidRPr="0077728A">
        <w:rPr>
          <w:rFonts w:ascii="Times New Roman" w:hAnsi="Times New Roman" w:cs="Times New Roman"/>
          <w:sz w:val="28"/>
          <w:szCs w:val="28"/>
        </w:rPr>
        <w:t>вав</w:t>
      </w:r>
      <w:r>
        <w:rPr>
          <w:rFonts w:ascii="Times New Roman" w:hAnsi="Times New Roman" w:cs="Times New Roman"/>
          <w:sz w:val="28"/>
          <w:szCs w:val="28"/>
        </w:rPr>
        <w:t xml:space="preserve"> </w:t>
      </w:r>
      <w:r w:rsidR="0077728A" w:rsidRPr="0077728A">
        <w:rPr>
          <w:rFonts w:ascii="Times New Roman" w:hAnsi="Times New Roman" w:cs="Times New Roman"/>
          <w:sz w:val="28"/>
          <w:szCs w:val="28"/>
        </w:rPr>
        <w:t xml:space="preserve">майже у 1,5 рази </w:t>
      </w:r>
      <w:r>
        <w:rPr>
          <w:rFonts w:ascii="Times New Roman" w:hAnsi="Times New Roman" w:cs="Times New Roman"/>
          <w:sz w:val="28"/>
          <w:szCs w:val="28"/>
        </w:rPr>
        <w:t>обсяги перекладеного</w:t>
      </w:r>
      <w:r w:rsidRPr="00A61751">
        <w:rPr>
          <w:rFonts w:ascii="Times New Roman" w:hAnsi="Times New Roman" w:cs="Times New Roman"/>
          <w:sz w:val="28"/>
          <w:szCs w:val="28"/>
        </w:rPr>
        <w:t xml:space="preserve"> на місцеві бюджети </w:t>
      </w:r>
      <w:r>
        <w:rPr>
          <w:rFonts w:ascii="Times New Roman" w:hAnsi="Times New Roman" w:cs="Times New Roman"/>
          <w:sz w:val="28"/>
          <w:szCs w:val="28"/>
        </w:rPr>
        <w:t xml:space="preserve">зобов'язання держави із </w:t>
      </w:r>
      <w:r w:rsidRPr="00A61751">
        <w:rPr>
          <w:rFonts w:ascii="Times New Roman" w:hAnsi="Times New Roman" w:cs="Times New Roman"/>
          <w:sz w:val="28"/>
          <w:szCs w:val="28"/>
        </w:rPr>
        <w:t xml:space="preserve">відшкодування пільгового проїзду </w:t>
      </w:r>
      <w:r w:rsidR="00EC77A4">
        <w:rPr>
          <w:rFonts w:ascii="Times New Roman" w:hAnsi="Times New Roman" w:cs="Times New Roman"/>
          <w:sz w:val="28"/>
          <w:szCs w:val="28"/>
        </w:rPr>
        <w:t>громадян</w:t>
      </w:r>
      <w:r w:rsidRPr="00A61751">
        <w:rPr>
          <w:rFonts w:ascii="Times New Roman" w:hAnsi="Times New Roman" w:cs="Times New Roman"/>
          <w:sz w:val="28"/>
          <w:szCs w:val="28"/>
        </w:rPr>
        <w:t>.</w:t>
      </w:r>
    </w:p>
    <w:p w:rsidR="00330643"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Також, п</w:t>
      </w:r>
      <w:r w:rsidR="009F2CEF">
        <w:rPr>
          <w:rFonts w:ascii="Times New Roman" w:hAnsi="Times New Roman" w:cs="Times New Roman"/>
          <w:sz w:val="28"/>
          <w:szCs w:val="28"/>
        </w:rPr>
        <w:t>очинаючи з 2016 року У</w:t>
      </w:r>
      <w:r w:rsidRPr="00A61751">
        <w:rPr>
          <w:rFonts w:ascii="Times New Roman" w:hAnsi="Times New Roman" w:cs="Times New Roman"/>
          <w:sz w:val="28"/>
          <w:szCs w:val="28"/>
        </w:rPr>
        <w:t xml:space="preserve">ряд, за </w:t>
      </w:r>
      <w:r w:rsidR="009F2CEF">
        <w:rPr>
          <w:rFonts w:ascii="Times New Roman" w:hAnsi="Times New Roman" w:cs="Times New Roman"/>
          <w:sz w:val="28"/>
          <w:szCs w:val="28"/>
        </w:rPr>
        <w:t>пропозиціями</w:t>
      </w:r>
      <w:r w:rsidRPr="00A61751">
        <w:rPr>
          <w:rFonts w:ascii="Times New Roman" w:hAnsi="Times New Roman" w:cs="Times New Roman"/>
          <w:sz w:val="28"/>
          <w:szCs w:val="28"/>
        </w:rPr>
        <w:t xml:space="preserve"> Мінфіну, постійно скорочував обсяги освітньої та медичної субвенцій місцевим бюджетам.</w:t>
      </w:r>
      <w:r w:rsidR="00330643">
        <w:rPr>
          <w:rFonts w:ascii="Times New Roman" w:hAnsi="Times New Roman" w:cs="Times New Roman"/>
          <w:sz w:val="28"/>
          <w:szCs w:val="28"/>
        </w:rPr>
        <w:t xml:space="preserve"> </w:t>
      </w:r>
      <w:r w:rsidRPr="00A61751">
        <w:rPr>
          <w:rFonts w:ascii="Times New Roman" w:hAnsi="Times New Roman" w:cs="Times New Roman"/>
          <w:sz w:val="28"/>
          <w:szCs w:val="28"/>
        </w:rPr>
        <w:t>За оцінками незалежних експертів об</w:t>
      </w:r>
      <w:r w:rsidR="00330643">
        <w:rPr>
          <w:rFonts w:ascii="Times New Roman" w:hAnsi="Times New Roman" w:cs="Times New Roman"/>
          <w:sz w:val="28"/>
          <w:szCs w:val="28"/>
        </w:rPr>
        <w:t>сяги освітньої та медичної субвенцій на 2020</w:t>
      </w:r>
      <w:r w:rsidRPr="00A61751">
        <w:rPr>
          <w:rFonts w:ascii="Times New Roman" w:hAnsi="Times New Roman" w:cs="Times New Roman"/>
          <w:sz w:val="28"/>
          <w:szCs w:val="28"/>
        </w:rPr>
        <w:t xml:space="preserve"> рік </w:t>
      </w:r>
      <w:r w:rsidR="009F2CEF">
        <w:rPr>
          <w:rFonts w:ascii="Times New Roman" w:hAnsi="Times New Roman" w:cs="Times New Roman"/>
          <w:sz w:val="28"/>
          <w:szCs w:val="28"/>
        </w:rPr>
        <w:t xml:space="preserve">загалом </w:t>
      </w:r>
      <w:r w:rsidRPr="00A61751">
        <w:rPr>
          <w:rFonts w:ascii="Times New Roman" w:hAnsi="Times New Roman" w:cs="Times New Roman"/>
          <w:sz w:val="28"/>
          <w:szCs w:val="28"/>
        </w:rPr>
        <w:t xml:space="preserve">були занижені </w:t>
      </w:r>
      <w:r w:rsidR="00330643">
        <w:rPr>
          <w:rFonts w:ascii="Times New Roman" w:hAnsi="Times New Roman" w:cs="Times New Roman"/>
          <w:sz w:val="28"/>
          <w:szCs w:val="28"/>
        </w:rPr>
        <w:t xml:space="preserve">на </w:t>
      </w:r>
      <w:r w:rsidR="0077728A" w:rsidRPr="0077728A">
        <w:rPr>
          <w:rFonts w:ascii="Times New Roman" w:hAnsi="Times New Roman" w:cs="Times New Roman"/>
          <w:sz w:val="28"/>
          <w:szCs w:val="28"/>
        </w:rPr>
        <w:t>майже</w:t>
      </w:r>
      <w:r w:rsidR="00330643">
        <w:rPr>
          <w:rFonts w:ascii="Times New Roman" w:hAnsi="Times New Roman" w:cs="Times New Roman"/>
          <w:sz w:val="28"/>
          <w:szCs w:val="28"/>
        </w:rPr>
        <w:t xml:space="preserve"> 20</w:t>
      </w:r>
      <w:r w:rsidRPr="00A61751">
        <w:rPr>
          <w:rFonts w:ascii="Times New Roman" w:hAnsi="Times New Roman" w:cs="Times New Roman"/>
          <w:sz w:val="28"/>
          <w:szCs w:val="28"/>
        </w:rPr>
        <w:t xml:space="preserve"> млрд гр</w:t>
      </w:r>
      <w:r w:rsidR="00330643">
        <w:rPr>
          <w:rFonts w:ascii="Times New Roman" w:hAnsi="Times New Roman" w:cs="Times New Roman"/>
          <w:sz w:val="28"/>
          <w:szCs w:val="28"/>
        </w:rPr>
        <w:t>ивен.</w:t>
      </w:r>
    </w:p>
    <w:p w:rsidR="00A61751" w:rsidRPr="00A61751" w:rsidRDefault="001F53AD"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Останніми роками</w:t>
      </w:r>
      <w:r w:rsidR="009F2CEF">
        <w:rPr>
          <w:rFonts w:ascii="Times New Roman" w:hAnsi="Times New Roman" w:cs="Times New Roman"/>
          <w:sz w:val="28"/>
          <w:szCs w:val="28"/>
        </w:rPr>
        <w:t xml:space="preserve"> у законах про Державний бюджет України </w:t>
      </w:r>
      <w:r>
        <w:rPr>
          <w:rFonts w:ascii="Times New Roman" w:hAnsi="Times New Roman" w:cs="Times New Roman"/>
          <w:sz w:val="28"/>
          <w:szCs w:val="28"/>
        </w:rPr>
        <w:t>(</w:t>
      </w:r>
      <w:r w:rsidR="009F2CEF">
        <w:rPr>
          <w:rFonts w:ascii="Times New Roman" w:hAnsi="Times New Roman" w:cs="Times New Roman"/>
          <w:sz w:val="28"/>
          <w:szCs w:val="28"/>
        </w:rPr>
        <w:t>на відповідний рік</w:t>
      </w:r>
      <w:r>
        <w:rPr>
          <w:rFonts w:ascii="Times New Roman" w:hAnsi="Times New Roman" w:cs="Times New Roman"/>
          <w:sz w:val="28"/>
          <w:szCs w:val="28"/>
        </w:rPr>
        <w:t>)</w:t>
      </w:r>
      <w:r w:rsidR="009F2CEF">
        <w:rPr>
          <w:rFonts w:ascii="Times New Roman" w:hAnsi="Times New Roman" w:cs="Times New Roman"/>
          <w:sz w:val="28"/>
          <w:szCs w:val="28"/>
        </w:rPr>
        <w:t xml:space="preserve">, до місцевих бюджетів </w:t>
      </w:r>
      <w:r>
        <w:rPr>
          <w:rFonts w:ascii="Times New Roman" w:hAnsi="Times New Roman" w:cs="Times New Roman"/>
          <w:sz w:val="28"/>
          <w:szCs w:val="28"/>
        </w:rPr>
        <w:t>передбачається</w:t>
      </w:r>
      <w:r w:rsidR="009F2CEF">
        <w:rPr>
          <w:rFonts w:ascii="Times New Roman" w:hAnsi="Times New Roman" w:cs="Times New Roman"/>
          <w:sz w:val="28"/>
          <w:szCs w:val="28"/>
        </w:rPr>
        <w:t xml:space="preserve"> спрямування</w:t>
      </w:r>
      <w:r w:rsidR="00A61751" w:rsidRPr="00A61751">
        <w:rPr>
          <w:rFonts w:ascii="Times New Roman" w:hAnsi="Times New Roman" w:cs="Times New Roman"/>
          <w:sz w:val="28"/>
          <w:szCs w:val="28"/>
        </w:rPr>
        <w:t xml:space="preserve"> загалом </w:t>
      </w:r>
      <w:r w:rsidR="009F2CEF">
        <w:rPr>
          <w:rFonts w:ascii="Times New Roman" w:hAnsi="Times New Roman" w:cs="Times New Roman"/>
          <w:sz w:val="28"/>
          <w:szCs w:val="28"/>
        </w:rPr>
        <w:t xml:space="preserve">від 30 до </w:t>
      </w:r>
      <w:r w:rsidR="00A61751" w:rsidRPr="00A61751">
        <w:rPr>
          <w:rFonts w:ascii="Times New Roman" w:hAnsi="Times New Roman" w:cs="Times New Roman"/>
          <w:sz w:val="28"/>
          <w:szCs w:val="28"/>
        </w:rPr>
        <w:t>40 різних видів дотацій і субвенцій.</w:t>
      </w:r>
    </w:p>
    <w:p w:rsidR="00A61751" w:rsidRDefault="00A61751"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Це все створює потенційну можливість "ручного" втручання у фіскальну сферу ОТГ, що формується ризик фінансової ненадійності ОТГ як економічних контрагентів.</w:t>
      </w:r>
    </w:p>
    <w:p w:rsidR="001F53AD" w:rsidRDefault="001F53AD"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Враховуючи вищевикладене, на сьогодні особливої актуальності набуло питання збільшення власної доходної бази місцевих бюджетів та підвищення фінансової стабільності </w:t>
      </w:r>
      <w:r w:rsidRPr="00A61751">
        <w:rPr>
          <w:rFonts w:ascii="Times New Roman" w:hAnsi="Times New Roman" w:cs="Times New Roman"/>
          <w:sz w:val="28"/>
          <w:szCs w:val="28"/>
        </w:rPr>
        <w:t>місцевих громад</w:t>
      </w:r>
      <w:r>
        <w:rPr>
          <w:rFonts w:ascii="Times New Roman" w:hAnsi="Times New Roman" w:cs="Times New Roman"/>
          <w:sz w:val="28"/>
          <w:szCs w:val="28"/>
        </w:rPr>
        <w:t>.</w:t>
      </w:r>
    </w:p>
    <w:p w:rsidR="00A61751" w:rsidRPr="00A61751" w:rsidRDefault="00A61751" w:rsidP="0077728A">
      <w:pPr>
        <w:pStyle w:val="ab"/>
        <w:widowControl w:val="0"/>
        <w:spacing w:before="40" w:beforeAutospacing="0" w:after="40" w:afterAutospacing="0" w:line="288" w:lineRule="auto"/>
        <w:ind w:firstLine="709"/>
        <w:jc w:val="both"/>
        <w:rPr>
          <w:rFonts w:ascii="Times New Roman" w:hAnsi="Times New Roman" w:cs="Times New Roman"/>
          <w:color w:val="000000"/>
          <w:spacing w:val="2"/>
          <w:sz w:val="28"/>
          <w:szCs w:val="28"/>
        </w:rPr>
      </w:pPr>
    </w:p>
    <w:p w:rsidR="006C1534" w:rsidRPr="00A61751" w:rsidRDefault="006C1534" w:rsidP="0077728A">
      <w:pPr>
        <w:widowControl w:val="0"/>
        <w:tabs>
          <w:tab w:val="left" w:pos="993"/>
        </w:tabs>
        <w:spacing w:before="40" w:after="40" w:line="288" w:lineRule="auto"/>
        <w:ind w:firstLine="709"/>
        <w:jc w:val="both"/>
        <w:rPr>
          <w:rFonts w:ascii="Times New Roman" w:hAnsi="Times New Roman" w:cs="Times New Roman"/>
          <w:b/>
          <w:bCs/>
          <w:sz w:val="28"/>
          <w:szCs w:val="28"/>
        </w:rPr>
      </w:pPr>
      <w:r w:rsidRPr="00A61751">
        <w:rPr>
          <w:rFonts w:ascii="Times New Roman" w:hAnsi="Times New Roman" w:cs="Times New Roman"/>
          <w:b/>
          <w:bCs/>
          <w:sz w:val="28"/>
          <w:szCs w:val="28"/>
        </w:rPr>
        <w:t>2. Цілі і завдання прийняття акту</w:t>
      </w:r>
    </w:p>
    <w:p w:rsidR="006C1534" w:rsidRPr="00A61751" w:rsidRDefault="006C1534" w:rsidP="0077728A">
      <w:pPr>
        <w:widowControl w:val="0"/>
        <w:tabs>
          <w:tab w:val="left" w:pos="993"/>
        </w:tabs>
        <w:spacing w:before="40" w:after="40" w:line="288" w:lineRule="auto"/>
        <w:ind w:firstLine="709"/>
        <w:jc w:val="both"/>
        <w:rPr>
          <w:rFonts w:ascii="Times New Roman" w:hAnsi="Times New Roman" w:cs="Times New Roman"/>
          <w:sz w:val="28"/>
          <w:szCs w:val="28"/>
        </w:rPr>
      </w:pPr>
    </w:p>
    <w:p w:rsidR="00EC77A4" w:rsidRDefault="00835234" w:rsidP="0077728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snapToGrid w:val="0"/>
          <w:sz w:val="28"/>
          <w:szCs w:val="28"/>
          <w:lang w:val="uk-UA"/>
        </w:rPr>
      </w:pPr>
      <w:r w:rsidRPr="00A61751">
        <w:rPr>
          <w:rFonts w:ascii="Times New Roman" w:hAnsi="Times New Roman" w:cs="Times New Roman"/>
          <w:bCs/>
          <w:snapToGrid w:val="0"/>
          <w:sz w:val="28"/>
          <w:szCs w:val="28"/>
          <w:lang w:val="uk-UA"/>
        </w:rPr>
        <w:t xml:space="preserve">Проект Закону про внесення змін до Бюджетного кодексу України </w:t>
      </w:r>
      <w:r w:rsidR="00EC77A4" w:rsidRPr="00EC77A4">
        <w:rPr>
          <w:rFonts w:ascii="Times New Roman" w:hAnsi="Times New Roman" w:cs="Times New Roman"/>
          <w:bCs/>
          <w:snapToGrid w:val="0"/>
          <w:sz w:val="28"/>
          <w:szCs w:val="28"/>
          <w:lang w:val="uk-UA"/>
        </w:rPr>
        <w:t>щодо додаткових джерел доходів державного та місцевих бюджетів</w:t>
      </w:r>
      <w:r w:rsidRPr="00A61751">
        <w:rPr>
          <w:rFonts w:ascii="Times New Roman" w:hAnsi="Times New Roman" w:cs="Times New Roman"/>
          <w:bCs/>
          <w:snapToGrid w:val="0"/>
          <w:sz w:val="28"/>
          <w:szCs w:val="28"/>
          <w:lang w:val="uk-UA"/>
        </w:rPr>
        <w:t xml:space="preserve"> підготовлено </w:t>
      </w:r>
      <w:r w:rsidR="00EC77A4">
        <w:rPr>
          <w:rFonts w:ascii="Times New Roman" w:hAnsi="Times New Roman" w:cs="Times New Roman"/>
          <w:bCs/>
          <w:snapToGrid w:val="0"/>
          <w:sz w:val="28"/>
          <w:szCs w:val="28"/>
          <w:lang w:val="uk-UA"/>
        </w:rPr>
        <w:t>з метою запровадження додаткового джерела доходів державного бюджету, а також відновлення справедливого розподілу податку на доходи фізичних осіб</w:t>
      </w:r>
      <w:r w:rsidR="0060682C">
        <w:rPr>
          <w:rFonts w:ascii="Times New Roman" w:hAnsi="Times New Roman" w:cs="Times New Roman"/>
          <w:bCs/>
          <w:snapToGrid w:val="0"/>
          <w:sz w:val="28"/>
          <w:szCs w:val="28"/>
          <w:lang w:val="uk-UA"/>
        </w:rPr>
        <w:t xml:space="preserve"> </w:t>
      </w:r>
      <w:r w:rsidR="0060682C" w:rsidRPr="0060682C">
        <w:rPr>
          <w:rFonts w:ascii="Times New Roman" w:hAnsi="Times New Roman" w:cs="Times New Roman"/>
          <w:bCs/>
          <w:i/>
          <w:snapToGrid w:val="0"/>
          <w:sz w:val="28"/>
          <w:szCs w:val="28"/>
          <w:lang w:val="uk-UA"/>
        </w:rPr>
        <w:t>(далі - ПДФО)</w:t>
      </w:r>
      <w:r w:rsidR="0060682C">
        <w:rPr>
          <w:rFonts w:ascii="Times New Roman" w:hAnsi="Times New Roman" w:cs="Times New Roman"/>
          <w:bCs/>
          <w:snapToGrid w:val="0"/>
          <w:sz w:val="28"/>
          <w:szCs w:val="28"/>
          <w:lang w:val="uk-UA"/>
        </w:rPr>
        <w:t xml:space="preserve"> </w:t>
      </w:r>
      <w:r w:rsidR="00EC77A4">
        <w:rPr>
          <w:rFonts w:ascii="Times New Roman" w:hAnsi="Times New Roman" w:cs="Times New Roman"/>
          <w:bCs/>
          <w:snapToGrid w:val="0"/>
          <w:sz w:val="28"/>
          <w:szCs w:val="28"/>
          <w:lang w:val="uk-UA"/>
        </w:rPr>
        <w:t>в інтересах місцевих громад.</w:t>
      </w:r>
    </w:p>
    <w:p w:rsidR="0060682C" w:rsidRDefault="009A3106"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 xml:space="preserve">Практична реалізація законодавчої ініціативи дозволить </w:t>
      </w:r>
      <w:r w:rsidR="00EC77A4">
        <w:rPr>
          <w:rFonts w:ascii="Times New Roman" w:hAnsi="Times New Roman" w:cs="Times New Roman"/>
          <w:sz w:val="28"/>
          <w:szCs w:val="28"/>
        </w:rPr>
        <w:t xml:space="preserve">збільшити обсяг доходів державного та місцевих бюджетів, а також </w:t>
      </w:r>
      <w:r w:rsidR="0060682C">
        <w:rPr>
          <w:rFonts w:ascii="Times New Roman" w:hAnsi="Times New Roman" w:cs="Times New Roman"/>
          <w:sz w:val="28"/>
          <w:szCs w:val="28"/>
        </w:rPr>
        <w:t>забезпечити наповнення б</w:t>
      </w:r>
      <w:r w:rsidR="0060682C" w:rsidRPr="0060682C">
        <w:rPr>
          <w:rFonts w:ascii="Times New Roman" w:hAnsi="Times New Roman" w:cs="Times New Roman"/>
          <w:sz w:val="28"/>
          <w:szCs w:val="28"/>
        </w:rPr>
        <w:t>юджет</w:t>
      </w:r>
      <w:r w:rsidR="0060682C">
        <w:rPr>
          <w:rFonts w:ascii="Times New Roman" w:hAnsi="Times New Roman" w:cs="Times New Roman"/>
          <w:sz w:val="28"/>
          <w:szCs w:val="28"/>
        </w:rPr>
        <w:t>ів</w:t>
      </w:r>
      <w:r w:rsidR="0060682C" w:rsidRPr="0060682C">
        <w:rPr>
          <w:rFonts w:ascii="Times New Roman" w:hAnsi="Times New Roman" w:cs="Times New Roman"/>
          <w:sz w:val="28"/>
          <w:szCs w:val="28"/>
        </w:rPr>
        <w:t xml:space="preserve"> розвитку місцевих бюджетів</w:t>
      </w:r>
      <w:r w:rsidR="0060682C">
        <w:rPr>
          <w:rFonts w:ascii="Times New Roman" w:hAnsi="Times New Roman" w:cs="Times New Roman"/>
          <w:sz w:val="28"/>
          <w:szCs w:val="28"/>
        </w:rPr>
        <w:t xml:space="preserve"> додатковими фінансовими ресурсами, які можуть бути спрямовані на </w:t>
      </w:r>
      <w:r w:rsidR="0060682C" w:rsidRPr="0060682C">
        <w:rPr>
          <w:rFonts w:ascii="Times New Roman" w:hAnsi="Times New Roman" w:cs="Times New Roman"/>
          <w:sz w:val="28"/>
          <w:szCs w:val="28"/>
        </w:rPr>
        <w:t>соціальн</w:t>
      </w:r>
      <w:r w:rsidR="0060682C">
        <w:rPr>
          <w:rFonts w:ascii="Times New Roman" w:hAnsi="Times New Roman" w:cs="Times New Roman"/>
          <w:sz w:val="28"/>
          <w:szCs w:val="28"/>
        </w:rPr>
        <w:t>о-економічний розвиток,</w:t>
      </w:r>
      <w:r w:rsidR="0060682C" w:rsidRPr="0060682C">
        <w:rPr>
          <w:rFonts w:ascii="Times New Roman" w:hAnsi="Times New Roman" w:cs="Times New Roman"/>
          <w:sz w:val="28"/>
          <w:szCs w:val="28"/>
        </w:rPr>
        <w:t xml:space="preserve"> в</w:t>
      </w:r>
      <w:r w:rsidR="0060682C">
        <w:rPr>
          <w:rFonts w:ascii="Times New Roman" w:hAnsi="Times New Roman" w:cs="Times New Roman"/>
          <w:sz w:val="28"/>
          <w:szCs w:val="28"/>
        </w:rPr>
        <w:t>иконання інвестиційних проектів,</w:t>
      </w:r>
      <w:r w:rsidR="0060682C" w:rsidRPr="0060682C">
        <w:rPr>
          <w:rFonts w:ascii="Times New Roman" w:hAnsi="Times New Roman" w:cs="Times New Roman"/>
          <w:sz w:val="28"/>
          <w:szCs w:val="28"/>
        </w:rPr>
        <w:t xml:space="preserve"> будівництво, капітальний ремонт та реконструкцію об'єктів соціально-культурної сфери і житлово-комунального господарства</w:t>
      </w:r>
      <w:r w:rsidR="0060682C">
        <w:rPr>
          <w:rFonts w:ascii="Times New Roman" w:hAnsi="Times New Roman" w:cs="Times New Roman"/>
          <w:sz w:val="28"/>
          <w:szCs w:val="28"/>
        </w:rPr>
        <w:t>, а також ряд інших заходів відповідно до законодавства.</w:t>
      </w:r>
    </w:p>
    <w:p w:rsidR="006C1534" w:rsidRPr="00A61751" w:rsidRDefault="006C1534" w:rsidP="0077728A">
      <w:pPr>
        <w:widowControl w:val="0"/>
        <w:tabs>
          <w:tab w:val="left" w:pos="993"/>
        </w:tabs>
        <w:spacing w:before="40" w:after="40" w:line="288" w:lineRule="auto"/>
        <w:ind w:firstLine="709"/>
        <w:jc w:val="both"/>
        <w:rPr>
          <w:rFonts w:ascii="Times New Roman" w:hAnsi="Times New Roman" w:cs="Times New Roman"/>
          <w:sz w:val="28"/>
          <w:szCs w:val="28"/>
        </w:rPr>
      </w:pPr>
    </w:p>
    <w:p w:rsidR="006C1534" w:rsidRPr="00A61751" w:rsidRDefault="006C1534" w:rsidP="0077728A">
      <w:pPr>
        <w:widowControl w:val="0"/>
        <w:tabs>
          <w:tab w:val="left" w:pos="993"/>
        </w:tabs>
        <w:spacing w:before="40" w:after="40" w:line="288" w:lineRule="auto"/>
        <w:ind w:firstLine="709"/>
        <w:jc w:val="both"/>
        <w:rPr>
          <w:rFonts w:ascii="Times New Roman" w:hAnsi="Times New Roman" w:cs="Times New Roman"/>
          <w:b/>
          <w:bCs/>
          <w:sz w:val="28"/>
          <w:szCs w:val="28"/>
        </w:rPr>
      </w:pPr>
      <w:r w:rsidRPr="00A61751">
        <w:rPr>
          <w:rFonts w:ascii="Times New Roman" w:hAnsi="Times New Roman" w:cs="Times New Roman"/>
          <w:b/>
          <w:bCs/>
          <w:sz w:val="28"/>
          <w:szCs w:val="28"/>
        </w:rPr>
        <w:t>3. Загальна характеристика та основні положення законопроекту</w:t>
      </w:r>
    </w:p>
    <w:p w:rsidR="006C1534" w:rsidRPr="00A61751" w:rsidRDefault="006C1534" w:rsidP="0077728A">
      <w:pPr>
        <w:widowControl w:val="0"/>
        <w:tabs>
          <w:tab w:val="left" w:pos="993"/>
        </w:tabs>
        <w:spacing w:before="40" w:after="40" w:line="288" w:lineRule="auto"/>
        <w:ind w:firstLine="709"/>
        <w:jc w:val="both"/>
        <w:rPr>
          <w:rFonts w:ascii="Times New Roman" w:hAnsi="Times New Roman" w:cs="Times New Roman"/>
          <w:sz w:val="28"/>
          <w:szCs w:val="28"/>
        </w:rPr>
      </w:pPr>
    </w:p>
    <w:p w:rsidR="0060682C" w:rsidRDefault="0087232C" w:rsidP="0077728A">
      <w:pPr>
        <w:widowControl w:val="0"/>
        <w:spacing w:before="40" w:after="40" w:line="288" w:lineRule="auto"/>
        <w:ind w:firstLine="709"/>
        <w:jc w:val="both"/>
        <w:rPr>
          <w:rFonts w:ascii="Times New Roman" w:hAnsi="Times New Roman" w:cs="Times New Roman"/>
          <w:bCs/>
          <w:snapToGrid w:val="0"/>
          <w:sz w:val="28"/>
          <w:szCs w:val="28"/>
        </w:rPr>
      </w:pPr>
      <w:r w:rsidRPr="00A61751">
        <w:rPr>
          <w:rFonts w:ascii="Times New Roman" w:hAnsi="Times New Roman" w:cs="Times New Roman"/>
          <w:bCs/>
          <w:snapToGrid w:val="0"/>
          <w:sz w:val="28"/>
          <w:szCs w:val="28"/>
        </w:rPr>
        <w:t xml:space="preserve">Проект Закону про внесення змін до Бюджетного кодексу України </w:t>
      </w:r>
      <w:r w:rsidR="0060682C" w:rsidRPr="00EC77A4">
        <w:rPr>
          <w:rFonts w:ascii="Times New Roman" w:hAnsi="Times New Roman" w:cs="Times New Roman"/>
          <w:bCs/>
          <w:snapToGrid w:val="0"/>
          <w:sz w:val="28"/>
          <w:szCs w:val="28"/>
        </w:rPr>
        <w:t>щодо додаткових джерел доходів державного та місцевих бюджетів</w:t>
      </w:r>
      <w:r w:rsidRPr="00A61751">
        <w:rPr>
          <w:rFonts w:ascii="Times New Roman" w:hAnsi="Times New Roman" w:cs="Times New Roman"/>
          <w:bCs/>
          <w:snapToGrid w:val="0"/>
          <w:sz w:val="28"/>
          <w:szCs w:val="28"/>
        </w:rPr>
        <w:t xml:space="preserve"> </w:t>
      </w:r>
      <w:r w:rsidR="0060682C">
        <w:rPr>
          <w:rFonts w:ascii="Times New Roman" w:hAnsi="Times New Roman" w:cs="Times New Roman"/>
          <w:bCs/>
          <w:snapToGrid w:val="0"/>
          <w:sz w:val="28"/>
          <w:szCs w:val="28"/>
        </w:rPr>
        <w:t>передбачає:</w:t>
      </w:r>
    </w:p>
    <w:p w:rsidR="00A220A2" w:rsidRDefault="00A220A2" w:rsidP="0077728A">
      <w:pPr>
        <w:widowControl w:val="0"/>
        <w:numPr>
          <w:ilvl w:val="0"/>
          <w:numId w:val="7"/>
        </w:numPr>
        <w:spacing w:before="40" w:after="40" w:line="288" w:lineRule="auto"/>
        <w:ind w:left="0"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включення до доходів загального фонду державного бюджету </w:t>
      </w:r>
      <w:r>
        <w:rPr>
          <w:rFonts w:ascii="Times New Roman" w:hAnsi="Times New Roman" w:cs="Times New Roman"/>
          <w:bCs/>
          <w:snapToGrid w:val="0"/>
          <w:sz w:val="28"/>
          <w:szCs w:val="28"/>
        </w:rPr>
        <w:lastRenderedPageBreak/>
        <w:t>рентної плати</w:t>
      </w:r>
      <w:r w:rsidRPr="00A220A2">
        <w:rPr>
          <w:rFonts w:ascii="Times New Roman" w:hAnsi="Times New Roman" w:cs="Times New Roman"/>
          <w:bCs/>
          <w:snapToGrid w:val="0"/>
          <w:sz w:val="28"/>
          <w:szCs w:val="28"/>
        </w:rPr>
        <w:t xml:space="preserve"> за транзитне транспортування трубопроводами природного газу територією України</w:t>
      </w:r>
      <w:r>
        <w:rPr>
          <w:rFonts w:ascii="Times New Roman" w:hAnsi="Times New Roman" w:cs="Times New Roman"/>
          <w:bCs/>
          <w:snapToGrid w:val="0"/>
          <w:sz w:val="28"/>
          <w:szCs w:val="28"/>
        </w:rPr>
        <w:t>;</w:t>
      </w:r>
    </w:p>
    <w:p w:rsidR="00A220A2" w:rsidRPr="00A220A2" w:rsidRDefault="00A220A2" w:rsidP="0077728A">
      <w:pPr>
        <w:pStyle w:val="HTML"/>
        <w:widowControl w:val="0"/>
        <w:numPr>
          <w:ilvl w:val="0"/>
          <w:numId w:val="7"/>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left="0" w:firstLine="709"/>
        <w:jc w:val="both"/>
        <w:rPr>
          <w:rFonts w:ascii="Times New Roman" w:hAnsi="Times New Roman" w:cs="Times New Roman"/>
          <w:bCs/>
          <w:color w:val="000000"/>
          <w:sz w:val="28"/>
          <w:szCs w:val="28"/>
          <w:lang w:val="uk-UA" w:eastAsia="uk-UA"/>
        </w:rPr>
      </w:pPr>
      <w:r w:rsidRPr="00A220A2">
        <w:rPr>
          <w:rFonts w:ascii="Times New Roman" w:hAnsi="Times New Roman" w:cs="Times New Roman"/>
          <w:bCs/>
          <w:snapToGrid w:val="0"/>
          <w:sz w:val="28"/>
          <w:szCs w:val="28"/>
          <w:lang w:val="uk-UA"/>
        </w:rPr>
        <w:t>спрямування 40% ПДФО (зменшення на - 20%) до загального фонду державного бюджету,</w:t>
      </w:r>
      <w:r w:rsidRPr="00A220A2">
        <w:rPr>
          <w:rFonts w:ascii="Times New Roman" w:hAnsi="Times New Roman" w:cs="Times New Roman"/>
          <w:bCs/>
          <w:color w:val="000000"/>
          <w:sz w:val="28"/>
          <w:szCs w:val="28"/>
          <w:lang w:val="uk-UA" w:eastAsia="uk-UA"/>
        </w:rPr>
        <w:t xml:space="preserve"> що сплачується (перераховується) на території міста Києва;</w:t>
      </w:r>
    </w:p>
    <w:p w:rsidR="00A220A2" w:rsidRPr="00A220A2" w:rsidRDefault="00A220A2" w:rsidP="0077728A">
      <w:pPr>
        <w:pStyle w:val="HTML"/>
        <w:widowControl w:val="0"/>
        <w:numPr>
          <w:ilvl w:val="0"/>
          <w:numId w:val="7"/>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left="0" w:firstLine="709"/>
        <w:jc w:val="both"/>
        <w:rPr>
          <w:rFonts w:ascii="Times New Roman" w:hAnsi="Times New Roman" w:cs="Times New Roman"/>
          <w:bCs/>
          <w:color w:val="000000"/>
          <w:sz w:val="28"/>
          <w:szCs w:val="28"/>
          <w:lang w:val="uk-UA" w:eastAsia="uk-UA"/>
        </w:rPr>
      </w:pPr>
      <w:r w:rsidRPr="00A220A2">
        <w:rPr>
          <w:rFonts w:ascii="Times New Roman" w:hAnsi="Times New Roman" w:cs="Times New Roman"/>
          <w:bCs/>
          <w:snapToGrid w:val="0"/>
          <w:sz w:val="28"/>
          <w:szCs w:val="28"/>
          <w:lang w:val="uk-UA"/>
        </w:rPr>
        <w:t>спрямування 60% ПДФО (</w:t>
      </w:r>
      <w:r>
        <w:rPr>
          <w:rFonts w:ascii="Times New Roman" w:hAnsi="Times New Roman" w:cs="Times New Roman"/>
          <w:bCs/>
          <w:snapToGrid w:val="0"/>
          <w:sz w:val="28"/>
          <w:szCs w:val="28"/>
          <w:lang w:val="uk-UA"/>
        </w:rPr>
        <w:t>збільшення</w:t>
      </w:r>
      <w:r w:rsidRPr="00A220A2">
        <w:rPr>
          <w:rFonts w:ascii="Times New Roman" w:hAnsi="Times New Roman" w:cs="Times New Roman"/>
          <w:bCs/>
          <w:snapToGrid w:val="0"/>
          <w:sz w:val="28"/>
          <w:szCs w:val="28"/>
          <w:lang w:val="uk-UA"/>
        </w:rPr>
        <w:t xml:space="preserve"> на </w:t>
      </w:r>
      <w:r>
        <w:rPr>
          <w:rFonts w:ascii="Times New Roman" w:hAnsi="Times New Roman" w:cs="Times New Roman"/>
          <w:bCs/>
          <w:snapToGrid w:val="0"/>
          <w:sz w:val="28"/>
          <w:szCs w:val="28"/>
          <w:lang w:val="uk-UA"/>
        </w:rPr>
        <w:t>+</w:t>
      </w:r>
      <w:r w:rsidRPr="00A220A2">
        <w:rPr>
          <w:rFonts w:ascii="Times New Roman" w:hAnsi="Times New Roman" w:cs="Times New Roman"/>
          <w:bCs/>
          <w:snapToGrid w:val="0"/>
          <w:sz w:val="28"/>
          <w:szCs w:val="28"/>
          <w:lang w:val="uk-UA"/>
        </w:rPr>
        <w:t xml:space="preserve"> 20%) до загального фонду </w:t>
      </w:r>
      <w:r>
        <w:rPr>
          <w:rFonts w:ascii="Times New Roman" w:hAnsi="Times New Roman" w:cs="Times New Roman"/>
          <w:bCs/>
          <w:snapToGrid w:val="0"/>
          <w:sz w:val="28"/>
          <w:szCs w:val="28"/>
          <w:lang w:val="uk-UA"/>
        </w:rPr>
        <w:t>бюджету міста Києва</w:t>
      </w:r>
      <w:r w:rsidRPr="00A220A2">
        <w:rPr>
          <w:rFonts w:ascii="Times New Roman" w:hAnsi="Times New Roman" w:cs="Times New Roman"/>
          <w:bCs/>
          <w:snapToGrid w:val="0"/>
          <w:sz w:val="28"/>
          <w:szCs w:val="28"/>
          <w:lang w:val="uk-UA"/>
        </w:rPr>
        <w:t>,</w:t>
      </w:r>
      <w:r w:rsidRPr="00A220A2">
        <w:rPr>
          <w:rFonts w:ascii="Times New Roman" w:hAnsi="Times New Roman" w:cs="Times New Roman"/>
          <w:bCs/>
          <w:color w:val="000000"/>
          <w:sz w:val="28"/>
          <w:szCs w:val="28"/>
          <w:lang w:val="uk-UA" w:eastAsia="uk-UA"/>
        </w:rPr>
        <w:t xml:space="preserve"> що сплачується (перераховується) на території міста Києва;</w:t>
      </w:r>
    </w:p>
    <w:p w:rsidR="00A220A2" w:rsidRDefault="00A220A2" w:rsidP="0077728A">
      <w:pPr>
        <w:widowControl w:val="0"/>
        <w:numPr>
          <w:ilvl w:val="0"/>
          <w:numId w:val="7"/>
        </w:numPr>
        <w:spacing w:before="40" w:after="40" w:line="288" w:lineRule="auto"/>
        <w:ind w:left="0"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спрямування 25% ПДФО (збільшення на + 10%) до загального фонду обласних бюджетів;</w:t>
      </w:r>
    </w:p>
    <w:p w:rsidR="0060682C" w:rsidRDefault="0060682C" w:rsidP="0077728A">
      <w:pPr>
        <w:widowControl w:val="0"/>
        <w:numPr>
          <w:ilvl w:val="0"/>
          <w:numId w:val="7"/>
        </w:numPr>
        <w:spacing w:before="40" w:after="40" w:line="288" w:lineRule="auto"/>
        <w:ind w:left="0"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спрямування 70% ПДФО (збільшення на </w:t>
      </w:r>
      <w:r w:rsidR="00A220A2">
        <w:rPr>
          <w:rFonts w:ascii="Times New Roman" w:hAnsi="Times New Roman" w:cs="Times New Roman"/>
          <w:bCs/>
          <w:snapToGrid w:val="0"/>
          <w:sz w:val="28"/>
          <w:szCs w:val="28"/>
        </w:rPr>
        <w:t xml:space="preserve">+ </w:t>
      </w:r>
      <w:r>
        <w:rPr>
          <w:rFonts w:ascii="Times New Roman" w:hAnsi="Times New Roman" w:cs="Times New Roman"/>
          <w:bCs/>
          <w:snapToGrid w:val="0"/>
          <w:sz w:val="28"/>
          <w:szCs w:val="28"/>
        </w:rPr>
        <w:t xml:space="preserve">10%) до </w:t>
      </w:r>
      <w:r w:rsidR="00A220A2">
        <w:rPr>
          <w:rFonts w:ascii="Times New Roman" w:hAnsi="Times New Roman" w:cs="Times New Roman"/>
          <w:bCs/>
          <w:snapToGrid w:val="0"/>
          <w:sz w:val="28"/>
          <w:szCs w:val="28"/>
        </w:rPr>
        <w:t>загального фонду бюджетів ОТГ та районних бюджетів;</w:t>
      </w:r>
    </w:p>
    <w:p w:rsidR="00A220A2" w:rsidRPr="00A220A2" w:rsidRDefault="00A220A2" w:rsidP="0077728A">
      <w:pPr>
        <w:widowControl w:val="0"/>
        <w:numPr>
          <w:ilvl w:val="0"/>
          <w:numId w:val="7"/>
        </w:numPr>
        <w:spacing w:before="40" w:after="40" w:line="288" w:lineRule="auto"/>
        <w:ind w:left="0" w:firstLine="709"/>
        <w:jc w:val="both"/>
        <w:rPr>
          <w:rFonts w:ascii="Times New Roman" w:hAnsi="Times New Roman" w:cs="Times New Roman"/>
          <w:bCs/>
          <w:snapToGrid w:val="0"/>
          <w:sz w:val="28"/>
          <w:szCs w:val="28"/>
        </w:rPr>
      </w:pPr>
      <w:r w:rsidRPr="00A220A2">
        <w:rPr>
          <w:rFonts w:ascii="Times New Roman" w:hAnsi="Times New Roman" w:cs="Times New Roman"/>
          <w:bCs/>
          <w:snapToGrid w:val="0"/>
          <w:sz w:val="28"/>
          <w:szCs w:val="28"/>
        </w:rPr>
        <w:t>спрямування 5% ПДФО (нове джерело доходів) до бюджетів розвитку (спеціальний фонд) бюджетів ОТГ та районних бюджетів;</w:t>
      </w:r>
    </w:p>
    <w:p w:rsidR="00A220A2" w:rsidRPr="00A220A2" w:rsidRDefault="00A220A2" w:rsidP="0077728A">
      <w:pPr>
        <w:pStyle w:val="HTML"/>
        <w:widowControl w:val="0"/>
        <w:numPr>
          <w:ilvl w:val="0"/>
          <w:numId w:val="7"/>
        </w:numPr>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left="0" w:firstLine="709"/>
        <w:jc w:val="both"/>
        <w:rPr>
          <w:rFonts w:ascii="Times New Roman" w:hAnsi="Times New Roman" w:cs="Times New Roman"/>
          <w:bCs/>
          <w:color w:val="000000"/>
          <w:sz w:val="28"/>
          <w:szCs w:val="28"/>
          <w:lang w:val="uk-UA" w:eastAsia="uk-UA"/>
        </w:rPr>
      </w:pPr>
      <w:r w:rsidRPr="00A220A2">
        <w:rPr>
          <w:rFonts w:ascii="Times New Roman" w:hAnsi="Times New Roman" w:cs="Times New Roman"/>
          <w:bCs/>
          <w:snapToGrid w:val="0"/>
          <w:sz w:val="28"/>
          <w:szCs w:val="28"/>
          <w:lang w:val="uk-UA"/>
        </w:rPr>
        <w:t xml:space="preserve">спрямування до бюджетів розвитку (спеціальний фонд) бюджетів ОТГ та районних бюджетів </w:t>
      </w:r>
      <w:r w:rsidRPr="00A220A2">
        <w:rPr>
          <w:rFonts w:ascii="Times New Roman" w:hAnsi="Times New Roman" w:cs="Times New Roman"/>
          <w:bCs/>
          <w:color w:val="000000"/>
          <w:sz w:val="28"/>
          <w:szCs w:val="28"/>
          <w:lang w:val="uk-UA" w:eastAsia="uk-UA"/>
        </w:rPr>
        <w:t>13,44 відсотка акцизного податку з виробленого в Україні пального та 13,44 відсотка акцизного податку з ввезеного на митну територію України пального.</w:t>
      </w:r>
    </w:p>
    <w:p w:rsidR="0087232C" w:rsidRDefault="007E4606" w:rsidP="00CF1B6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color w:val="000000"/>
          <w:sz w:val="28"/>
          <w:szCs w:val="28"/>
          <w:lang w:val="uk-UA" w:eastAsia="uk-UA"/>
        </w:rPr>
      </w:pPr>
      <w:r w:rsidRPr="00A61751">
        <w:rPr>
          <w:rFonts w:ascii="Times New Roman" w:hAnsi="Times New Roman" w:cs="Times New Roman"/>
          <w:color w:val="000000"/>
          <w:sz w:val="28"/>
          <w:szCs w:val="28"/>
          <w:lang w:val="uk-UA" w:eastAsia="uk-UA"/>
        </w:rPr>
        <w:t xml:space="preserve">Варто також відмітити, що цей законопроект системно пов'язаний із проектом </w:t>
      </w:r>
      <w:r w:rsidR="00A220A2" w:rsidRPr="00A220A2">
        <w:rPr>
          <w:rFonts w:ascii="Times New Roman" w:hAnsi="Times New Roman" w:cs="Times New Roman"/>
          <w:color w:val="000000"/>
          <w:sz w:val="28"/>
          <w:szCs w:val="28"/>
          <w:lang w:val="uk-UA" w:eastAsia="uk-UA"/>
        </w:rPr>
        <w:t>Закону України про внесення змін до Податкового кодексу України щодо рентної плати за транзитне транспортування трубопроводами природного газу територією України</w:t>
      </w:r>
      <w:r w:rsidR="00E01675">
        <w:rPr>
          <w:rFonts w:ascii="Times New Roman" w:hAnsi="Times New Roman" w:cs="Times New Roman"/>
          <w:color w:val="000000"/>
          <w:sz w:val="28"/>
          <w:szCs w:val="28"/>
          <w:lang w:val="uk-UA" w:eastAsia="uk-UA"/>
        </w:rPr>
        <w:t xml:space="preserve">, </w:t>
      </w:r>
      <w:r w:rsidR="00CF1B61" w:rsidRPr="00CF1B61">
        <w:rPr>
          <w:rFonts w:ascii="Times New Roman" w:hAnsi="Times New Roman" w:cs="Times New Roman"/>
          <w:color w:val="000000"/>
          <w:sz w:val="28"/>
          <w:szCs w:val="28"/>
          <w:lang w:val="uk-UA" w:eastAsia="uk-UA"/>
        </w:rPr>
        <w:t>який подається на розгляд Верховної Ради України одночасно із цим законопроектом.</w:t>
      </w:r>
    </w:p>
    <w:p w:rsidR="00CF1B61" w:rsidRPr="00CF1B61" w:rsidRDefault="00CF1B61" w:rsidP="00CF1B61">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sz w:val="28"/>
          <w:szCs w:val="28"/>
          <w:lang w:val="ru-RU"/>
        </w:rPr>
      </w:pPr>
    </w:p>
    <w:p w:rsidR="006C1534" w:rsidRPr="00A61751" w:rsidRDefault="006C1534" w:rsidP="0077728A">
      <w:pPr>
        <w:pStyle w:val="a7"/>
        <w:widowControl w:val="0"/>
        <w:spacing w:before="40" w:after="40" w:line="288" w:lineRule="auto"/>
        <w:ind w:left="0" w:firstLine="720"/>
        <w:jc w:val="both"/>
        <w:rPr>
          <w:rFonts w:ascii="Times New Roman" w:hAnsi="Times New Roman" w:cs="Times New Roman"/>
          <w:b/>
          <w:bCs/>
          <w:sz w:val="28"/>
          <w:szCs w:val="28"/>
        </w:rPr>
      </w:pPr>
      <w:r w:rsidRPr="00A61751">
        <w:rPr>
          <w:rFonts w:ascii="Times New Roman" w:hAnsi="Times New Roman" w:cs="Times New Roman"/>
          <w:b/>
          <w:bCs/>
          <w:sz w:val="28"/>
          <w:szCs w:val="28"/>
        </w:rPr>
        <w:t>4. Правові аспекти</w:t>
      </w:r>
    </w:p>
    <w:p w:rsidR="006C1534" w:rsidRPr="00A61751" w:rsidRDefault="006C1534" w:rsidP="0077728A">
      <w:pPr>
        <w:widowControl w:val="0"/>
        <w:spacing w:before="40" w:after="40" w:line="288" w:lineRule="auto"/>
        <w:ind w:firstLine="720"/>
        <w:jc w:val="both"/>
        <w:rPr>
          <w:rFonts w:ascii="Times New Roman" w:hAnsi="Times New Roman" w:cs="Times New Roman"/>
          <w:sz w:val="28"/>
          <w:szCs w:val="28"/>
        </w:rPr>
      </w:pPr>
    </w:p>
    <w:p w:rsidR="00FB3684" w:rsidRPr="00A61751" w:rsidRDefault="006C1534" w:rsidP="0077728A">
      <w:pPr>
        <w:widowControl w:val="0"/>
        <w:spacing w:before="40" w:after="40" w:line="288" w:lineRule="auto"/>
        <w:ind w:firstLine="720"/>
        <w:jc w:val="both"/>
        <w:rPr>
          <w:rFonts w:ascii="Times New Roman" w:hAnsi="Times New Roman" w:cs="Times New Roman"/>
          <w:sz w:val="28"/>
          <w:szCs w:val="28"/>
        </w:rPr>
      </w:pPr>
      <w:r w:rsidRPr="00A61751">
        <w:rPr>
          <w:rFonts w:ascii="Times New Roman" w:hAnsi="Times New Roman" w:cs="Times New Roman"/>
          <w:sz w:val="28"/>
          <w:szCs w:val="28"/>
        </w:rPr>
        <w:t>У цій сфері діють такі нормативно-правові акти:</w:t>
      </w:r>
    </w:p>
    <w:p w:rsidR="00FB3684" w:rsidRPr="00A61751" w:rsidRDefault="00FB3684" w:rsidP="0077728A">
      <w:pPr>
        <w:widowControl w:val="0"/>
        <w:spacing w:before="40" w:after="40" w:line="288" w:lineRule="auto"/>
        <w:ind w:firstLine="720"/>
        <w:jc w:val="both"/>
        <w:rPr>
          <w:rFonts w:ascii="Times New Roman" w:hAnsi="Times New Roman" w:cs="Times New Roman"/>
          <w:sz w:val="28"/>
          <w:szCs w:val="28"/>
        </w:rPr>
      </w:pPr>
      <w:r w:rsidRPr="00A61751">
        <w:rPr>
          <w:rFonts w:ascii="Times New Roman" w:hAnsi="Times New Roman" w:cs="Times New Roman"/>
          <w:sz w:val="28"/>
          <w:szCs w:val="28"/>
        </w:rPr>
        <w:t>-</w:t>
      </w:r>
      <w:r w:rsidR="006C1534" w:rsidRPr="00A61751">
        <w:rPr>
          <w:rFonts w:ascii="Times New Roman" w:hAnsi="Times New Roman" w:cs="Times New Roman"/>
          <w:sz w:val="28"/>
          <w:szCs w:val="28"/>
        </w:rPr>
        <w:t xml:space="preserve"> Конституція України</w:t>
      </w:r>
      <w:r w:rsidRPr="00A61751">
        <w:rPr>
          <w:rFonts w:ascii="Times New Roman" w:hAnsi="Times New Roman" w:cs="Times New Roman"/>
          <w:sz w:val="28"/>
          <w:szCs w:val="28"/>
        </w:rPr>
        <w:t>;</w:t>
      </w:r>
    </w:p>
    <w:p w:rsidR="006C1534" w:rsidRPr="00A61751" w:rsidRDefault="00FB3684" w:rsidP="0077728A">
      <w:pPr>
        <w:widowControl w:val="0"/>
        <w:spacing w:before="40" w:after="40" w:line="288" w:lineRule="auto"/>
        <w:ind w:firstLine="720"/>
        <w:jc w:val="both"/>
        <w:rPr>
          <w:rFonts w:ascii="Times New Roman" w:hAnsi="Times New Roman" w:cs="Times New Roman"/>
          <w:sz w:val="28"/>
          <w:szCs w:val="28"/>
        </w:rPr>
      </w:pPr>
      <w:r w:rsidRPr="00A61751">
        <w:rPr>
          <w:rFonts w:ascii="Times New Roman" w:hAnsi="Times New Roman" w:cs="Times New Roman"/>
          <w:sz w:val="28"/>
          <w:szCs w:val="28"/>
        </w:rPr>
        <w:t>-</w:t>
      </w:r>
      <w:r w:rsidR="006C1534" w:rsidRPr="00A61751">
        <w:rPr>
          <w:rFonts w:ascii="Times New Roman" w:hAnsi="Times New Roman" w:cs="Times New Roman"/>
          <w:sz w:val="28"/>
          <w:szCs w:val="28"/>
        </w:rPr>
        <w:t xml:space="preserve"> </w:t>
      </w:r>
      <w:r w:rsidR="0087232C" w:rsidRPr="00A61751">
        <w:rPr>
          <w:rFonts w:ascii="Times New Roman" w:hAnsi="Times New Roman" w:cs="Times New Roman"/>
          <w:sz w:val="28"/>
          <w:szCs w:val="28"/>
        </w:rPr>
        <w:t>Бюджетний кодекс України;</w:t>
      </w:r>
    </w:p>
    <w:p w:rsidR="0087232C" w:rsidRPr="00A61751" w:rsidRDefault="00A220A2" w:rsidP="0077728A">
      <w:pPr>
        <w:widowControl w:val="0"/>
        <w:spacing w:before="40" w:after="40" w:line="288" w:lineRule="auto"/>
        <w:ind w:firstLine="720"/>
        <w:jc w:val="both"/>
        <w:rPr>
          <w:rFonts w:ascii="Times New Roman" w:hAnsi="Times New Roman" w:cs="Times New Roman"/>
          <w:sz w:val="28"/>
          <w:szCs w:val="28"/>
        </w:rPr>
      </w:pPr>
      <w:r>
        <w:rPr>
          <w:rFonts w:ascii="Times New Roman" w:hAnsi="Times New Roman" w:cs="Times New Roman"/>
          <w:sz w:val="28"/>
          <w:szCs w:val="28"/>
        </w:rPr>
        <w:t>- Податковий кодекс України</w:t>
      </w:r>
      <w:r w:rsidR="0087232C" w:rsidRPr="00A61751">
        <w:rPr>
          <w:rFonts w:ascii="Times New Roman" w:hAnsi="Times New Roman" w:cs="Times New Roman"/>
          <w:sz w:val="28"/>
          <w:szCs w:val="28"/>
        </w:rPr>
        <w:t>.</w:t>
      </w:r>
    </w:p>
    <w:p w:rsidR="006C1534" w:rsidRPr="00A61751" w:rsidRDefault="006C1534" w:rsidP="0077728A">
      <w:pPr>
        <w:widowControl w:val="0"/>
        <w:tabs>
          <w:tab w:val="left" w:pos="993"/>
        </w:tabs>
        <w:spacing w:before="40" w:after="40" w:line="288" w:lineRule="auto"/>
        <w:ind w:firstLine="709"/>
        <w:jc w:val="both"/>
        <w:rPr>
          <w:rFonts w:ascii="Times New Roman" w:hAnsi="Times New Roman" w:cs="Times New Roman"/>
          <w:sz w:val="28"/>
          <w:szCs w:val="28"/>
        </w:rPr>
      </w:pPr>
    </w:p>
    <w:p w:rsidR="006C1534" w:rsidRPr="00A61751" w:rsidRDefault="006C1534" w:rsidP="0077728A">
      <w:pPr>
        <w:pStyle w:val="a7"/>
        <w:widowControl w:val="0"/>
        <w:spacing w:before="40" w:after="40" w:line="288" w:lineRule="auto"/>
        <w:ind w:left="0" w:firstLine="720"/>
        <w:jc w:val="both"/>
        <w:rPr>
          <w:rFonts w:ascii="Times New Roman" w:hAnsi="Times New Roman" w:cs="Times New Roman"/>
          <w:b/>
          <w:bCs/>
          <w:sz w:val="28"/>
          <w:szCs w:val="28"/>
        </w:rPr>
      </w:pPr>
      <w:r w:rsidRPr="00A61751">
        <w:rPr>
          <w:rFonts w:ascii="Times New Roman" w:hAnsi="Times New Roman" w:cs="Times New Roman"/>
          <w:b/>
          <w:bCs/>
          <w:sz w:val="28"/>
          <w:szCs w:val="28"/>
        </w:rPr>
        <w:t>5. Фінансово-економічне обґрунтування</w:t>
      </w:r>
    </w:p>
    <w:p w:rsidR="006C1534" w:rsidRPr="00A61751" w:rsidRDefault="006C1534" w:rsidP="0077728A">
      <w:pPr>
        <w:widowControl w:val="0"/>
        <w:spacing w:before="40" w:after="40" w:line="288" w:lineRule="auto"/>
        <w:ind w:firstLine="720"/>
        <w:jc w:val="both"/>
        <w:rPr>
          <w:rFonts w:ascii="Times New Roman" w:hAnsi="Times New Roman" w:cs="Times New Roman"/>
          <w:sz w:val="28"/>
          <w:szCs w:val="28"/>
        </w:rPr>
      </w:pPr>
    </w:p>
    <w:p w:rsid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 xml:space="preserve">Прийняття проекту Закону </w:t>
      </w:r>
      <w:r>
        <w:rPr>
          <w:rFonts w:ascii="Times New Roman" w:hAnsi="Times New Roman" w:cs="Times New Roman"/>
          <w:bCs/>
          <w:snapToGrid w:val="0"/>
          <w:sz w:val="28"/>
          <w:szCs w:val="28"/>
        </w:rPr>
        <w:t xml:space="preserve">України </w:t>
      </w:r>
      <w:r w:rsidRPr="00A61751">
        <w:rPr>
          <w:rFonts w:ascii="Times New Roman" w:hAnsi="Times New Roman" w:cs="Times New Roman"/>
          <w:bCs/>
          <w:snapToGrid w:val="0"/>
          <w:sz w:val="28"/>
          <w:szCs w:val="28"/>
        </w:rPr>
        <w:t xml:space="preserve">про внесення змін до Бюджетного кодексу України </w:t>
      </w:r>
      <w:r w:rsidRPr="00EC77A4">
        <w:rPr>
          <w:rFonts w:ascii="Times New Roman" w:hAnsi="Times New Roman" w:cs="Times New Roman"/>
          <w:bCs/>
          <w:snapToGrid w:val="0"/>
          <w:sz w:val="28"/>
          <w:szCs w:val="28"/>
        </w:rPr>
        <w:t>щодо додаткових джерел доходів державного та місцевих бюджетів</w:t>
      </w:r>
      <w:r w:rsidRPr="00A61751">
        <w:rPr>
          <w:rFonts w:ascii="Times New Roman" w:hAnsi="Times New Roman" w:cs="Times New Roman"/>
          <w:sz w:val="28"/>
          <w:szCs w:val="28"/>
        </w:rPr>
        <w:t xml:space="preserve"> </w:t>
      </w:r>
      <w:r w:rsidRPr="005238DD">
        <w:rPr>
          <w:rFonts w:ascii="Times New Roman" w:hAnsi="Times New Roman" w:cs="Times New Roman"/>
          <w:bCs/>
          <w:snapToGrid w:val="0"/>
          <w:sz w:val="28"/>
          <w:szCs w:val="28"/>
        </w:rPr>
        <w:t xml:space="preserve">не потребує додаткових витрат коштів Державного бюджету України </w:t>
      </w:r>
      <w:r w:rsidRPr="005238DD">
        <w:rPr>
          <w:rFonts w:ascii="Times New Roman" w:hAnsi="Times New Roman" w:cs="Times New Roman"/>
          <w:bCs/>
          <w:snapToGrid w:val="0"/>
          <w:sz w:val="28"/>
          <w:szCs w:val="28"/>
        </w:rPr>
        <w:lastRenderedPageBreak/>
        <w:t>та/або місцевих бюджетів.</w:t>
      </w:r>
    </w:p>
    <w:p w:rsid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Навпаки, законопроект </w:t>
      </w:r>
      <w:r w:rsidRPr="00A61751">
        <w:rPr>
          <w:rFonts w:ascii="Times New Roman" w:hAnsi="Times New Roman" w:cs="Times New Roman"/>
          <w:sz w:val="28"/>
          <w:szCs w:val="28"/>
        </w:rPr>
        <w:t>передбачає збільшення загальних показників доходів у межах бюджетної системи України</w:t>
      </w:r>
      <w:r>
        <w:rPr>
          <w:rFonts w:ascii="Times New Roman" w:hAnsi="Times New Roman" w:cs="Times New Roman"/>
          <w:sz w:val="28"/>
          <w:szCs w:val="28"/>
        </w:rPr>
        <w:t xml:space="preserve">, зокрема шляхом запровадження та </w:t>
      </w:r>
      <w:r>
        <w:rPr>
          <w:rFonts w:ascii="Times New Roman" w:hAnsi="Times New Roman" w:cs="Times New Roman"/>
          <w:bCs/>
          <w:snapToGrid w:val="0"/>
          <w:sz w:val="28"/>
          <w:szCs w:val="28"/>
        </w:rPr>
        <w:t>включення до доходів загального фонду державного бюджету рентної плати</w:t>
      </w:r>
      <w:r w:rsidRPr="00A220A2">
        <w:rPr>
          <w:rFonts w:ascii="Times New Roman" w:hAnsi="Times New Roman" w:cs="Times New Roman"/>
          <w:bCs/>
          <w:snapToGrid w:val="0"/>
          <w:sz w:val="28"/>
          <w:szCs w:val="28"/>
        </w:rPr>
        <w:t xml:space="preserve"> за транзитне транспортування трубопроводами природного газу територією України</w:t>
      </w:r>
      <w:r>
        <w:rPr>
          <w:rFonts w:ascii="Times New Roman" w:hAnsi="Times New Roman" w:cs="Times New Roman"/>
          <w:bCs/>
          <w:snapToGrid w:val="0"/>
          <w:sz w:val="28"/>
          <w:szCs w:val="28"/>
        </w:rPr>
        <w:t>.</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Так, у відповідності до укладеного в грудні минулого року контракту на транзит російського газу територією України, загальний обсяг транзиту російського газу через українську ГТС до 2024 року становитиме 225 мільярдів кубометрів.</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Зокрема, у поточному році планується прокачати 65 млрд кубометрів, а в період з 2021 по 2024 рік по 40 млрд кубометрів щорічно.</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При цьому, вартість послуги з транзиту газу зафіксовано на 5 років:        31,72 дол США за тисячу кубометрів, або 2,66 дол США за тисячу кубометрів за кожну 100 кілометрів.</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Таким чином, запропонована рентна плата у розмірі 0,21 долара США становитиме лише 7,9 % від тарифу за транзитне транспортування трубопроводами природного газу територією України.</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Загалом, в період з 2021 по 2024 рік, навіть за умови суттєвого зниження фізичних обсягів транзиту природного газу, державний бюджет додатково щорічно отримуватиме близько 3,0 млрд гривен.</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При цьому варто відмітити, що у незначних обсягах можуть знизитися платежі оператора газотранспортної системи зі сплати ПДВ, адже у відповідності до пункту 189.16 Податкового кодексу України база оподаткування операцій з постачання послуг з перевезення (переміщення, транспортування) природного газу транскордонними газопроводами визначається виходячи із договірної (контрактної) вартості з урахуванням загальнодержавних податків та зборів.</w:t>
      </w:r>
    </w:p>
    <w:p w:rsidR="005238DD" w:rsidRP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Таким чином, база оподаткування ПДВ фактично зменшуватиметься на суму сплаченої рентної плати за транзитне транспортування трубопроводами природного газу територією України.</w:t>
      </w:r>
    </w:p>
    <w:p w:rsidR="005238DD" w:rsidRDefault="005238DD" w:rsidP="0077728A">
      <w:pPr>
        <w:widowControl w:val="0"/>
        <w:spacing w:before="40" w:after="40" w:line="288" w:lineRule="auto"/>
        <w:ind w:firstLine="720"/>
        <w:jc w:val="both"/>
        <w:rPr>
          <w:rFonts w:ascii="Times New Roman" w:hAnsi="Times New Roman" w:cs="Times New Roman"/>
          <w:bCs/>
          <w:snapToGrid w:val="0"/>
          <w:sz w:val="28"/>
          <w:szCs w:val="28"/>
        </w:rPr>
      </w:pPr>
      <w:r w:rsidRPr="005238DD">
        <w:rPr>
          <w:rFonts w:ascii="Times New Roman" w:hAnsi="Times New Roman" w:cs="Times New Roman"/>
          <w:bCs/>
          <w:snapToGrid w:val="0"/>
          <w:sz w:val="28"/>
          <w:szCs w:val="28"/>
        </w:rPr>
        <w:t>Проте вартісна величина фактичного зменшення платежів із ПДВ буде значно нижчою за прогнозний обсяг рентної плати та може бути визначена лише за підсумками фінансово-господарської діяльності у відповідному звітному періоді.</w:t>
      </w:r>
    </w:p>
    <w:p w:rsidR="001A548E" w:rsidRDefault="005238DD" w:rsidP="0077728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20"/>
        <w:jc w:val="both"/>
        <w:rPr>
          <w:rFonts w:ascii="Times New Roman" w:hAnsi="Times New Roman" w:cs="Times New Roman"/>
          <w:bCs/>
          <w:color w:val="000000"/>
          <w:sz w:val="28"/>
          <w:szCs w:val="28"/>
          <w:lang w:val="uk-UA" w:eastAsia="uk-UA"/>
        </w:rPr>
      </w:pPr>
      <w:r w:rsidRPr="001A548E">
        <w:rPr>
          <w:rFonts w:ascii="Times New Roman" w:hAnsi="Times New Roman" w:cs="Times New Roman"/>
          <w:bCs/>
          <w:snapToGrid w:val="0"/>
          <w:sz w:val="28"/>
          <w:szCs w:val="28"/>
          <w:lang w:val="uk-UA"/>
        </w:rPr>
        <w:t xml:space="preserve">Також законопроект передбачає перерозподіл на користь місцевих бюджетів ПДФО, у тому числі бюджет міста Києва отримає додатково 20% </w:t>
      </w:r>
      <w:r w:rsidRPr="001A548E">
        <w:rPr>
          <w:rFonts w:ascii="Times New Roman" w:hAnsi="Times New Roman" w:cs="Times New Roman"/>
          <w:bCs/>
          <w:snapToGrid w:val="0"/>
          <w:sz w:val="28"/>
          <w:szCs w:val="28"/>
          <w:lang w:val="uk-UA"/>
        </w:rPr>
        <w:lastRenderedPageBreak/>
        <w:t xml:space="preserve">ПДФО, який </w:t>
      </w:r>
      <w:r w:rsidR="001A548E" w:rsidRPr="00A220A2">
        <w:rPr>
          <w:rFonts w:ascii="Times New Roman" w:hAnsi="Times New Roman" w:cs="Times New Roman"/>
          <w:bCs/>
          <w:color w:val="000000"/>
          <w:sz w:val="28"/>
          <w:szCs w:val="28"/>
          <w:lang w:val="uk-UA" w:eastAsia="uk-UA"/>
        </w:rPr>
        <w:t>сплачується (перерахову</w:t>
      </w:r>
      <w:r w:rsidR="001A548E">
        <w:rPr>
          <w:rFonts w:ascii="Times New Roman" w:hAnsi="Times New Roman" w:cs="Times New Roman"/>
          <w:bCs/>
          <w:color w:val="000000"/>
          <w:sz w:val="28"/>
          <w:szCs w:val="28"/>
          <w:lang w:val="uk-UA" w:eastAsia="uk-UA"/>
        </w:rPr>
        <w:t>ється) на території міста Києва.</w:t>
      </w:r>
    </w:p>
    <w:p w:rsidR="001A548E" w:rsidRPr="00A220A2" w:rsidRDefault="001A548E" w:rsidP="0077728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20"/>
        <w:jc w:val="both"/>
        <w:rPr>
          <w:rFonts w:ascii="Times New Roman" w:hAnsi="Times New Roman" w:cs="Times New Roman"/>
          <w:bCs/>
          <w:color w:val="000000"/>
          <w:sz w:val="28"/>
          <w:szCs w:val="28"/>
          <w:lang w:val="uk-UA" w:eastAsia="uk-UA"/>
        </w:rPr>
      </w:pPr>
      <w:r>
        <w:rPr>
          <w:rFonts w:ascii="Times New Roman" w:hAnsi="Times New Roman" w:cs="Times New Roman"/>
          <w:bCs/>
          <w:color w:val="000000"/>
          <w:sz w:val="28"/>
          <w:szCs w:val="28"/>
          <w:lang w:val="uk-UA" w:eastAsia="uk-UA"/>
        </w:rPr>
        <w:t>У планових показниках бюджету міста Києва на 2020 рік, загальний обсяг надходжень щорічно може скласти 39,75 млрд грн, або зрости з 26,5 млрд грн на 13,25 млрд гривен.</w:t>
      </w:r>
    </w:p>
    <w:p w:rsidR="001A548E" w:rsidRDefault="001A548E" w:rsidP="0077728A">
      <w:pPr>
        <w:widowControl w:val="0"/>
        <w:spacing w:before="40" w:after="40" w:line="288" w:lineRule="auto"/>
        <w:ind w:firstLine="720"/>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Окрім того, виходячи з планових показників доходів Державного бюджету України на 2020 рік, законопроектом пропонується щорічно додатково спрямовувати </w:t>
      </w:r>
      <w:r w:rsidR="00A21675">
        <w:rPr>
          <w:rFonts w:ascii="Times New Roman" w:hAnsi="Times New Roman" w:cs="Times New Roman"/>
          <w:bCs/>
          <w:snapToGrid w:val="0"/>
          <w:sz w:val="28"/>
          <w:szCs w:val="28"/>
        </w:rPr>
        <w:t>близько:</w:t>
      </w:r>
    </w:p>
    <w:p w:rsidR="001A548E" w:rsidRDefault="00A21675" w:rsidP="0077728A">
      <w:pPr>
        <w:widowControl w:val="0"/>
        <w:numPr>
          <w:ilvl w:val="0"/>
          <w:numId w:val="8"/>
        </w:numPr>
        <w:spacing w:before="40" w:after="40" w:line="288" w:lineRule="auto"/>
        <w:ind w:left="0"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39,02 млрд грн </w:t>
      </w:r>
      <w:r w:rsidR="001A548E">
        <w:rPr>
          <w:rFonts w:ascii="Times New Roman" w:hAnsi="Times New Roman" w:cs="Times New Roman"/>
          <w:bCs/>
          <w:snapToGrid w:val="0"/>
          <w:sz w:val="28"/>
          <w:szCs w:val="28"/>
        </w:rPr>
        <w:t>ПДФО до загального фонду обласних бюджетів;</w:t>
      </w:r>
    </w:p>
    <w:p w:rsidR="001A548E" w:rsidRDefault="00A21675" w:rsidP="0077728A">
      <w:pPr>
        <w:widowControl w:val="0"/>
        <w:numPr>
          <w:ilvl w:val="0"/>
          <w:numId w:val="8"/>
        </w:numPr>
        <w:spacing w:before="40" w:after="40" w:line="288" w:lineRule="auto"/>
        <w:ind w:left="0"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39,02 млрд грн ПДФО </w:t>
      </w:r>
      <w:r w:rsidR="001A548E">
        <w:rPr>
          <w:rFonts w:ascii="Times New Roman" w:hAnsi="Times New Roman" w:cs="Times New Roman"/>
          <w:bCs/>
          <w:snapToGrid w:val="0"/>
          <w:sz w:val="28"/>
          <w:szCs w:val="28"/>
        </w:rPr>
        <w:t>до загального фонду бюджетів ОТГ та районних бюджетів;</w:t>
      </w:r>
    </w:p>
    <w:p w:rsidR="001A548E" w:rsidRPr="00A220A2" w:rsidRDefault="00A21675" w:rsidP="0077728A">
      <w:pPr>
        <w:widowControl w:val="0"/>
        <w:numPr>
          <w:ilvl w:val="0"/>
          <w:numId w:val="8"/>
        </w:numPr>
        <w:spacing w:before="40" w:after="40" w:line="288" w:lineRule="auto"/>
        <w:ind w:left="0" w:firstLine="709"/>
        <w:jc w:val="both"/>
        <w:rPr>
          <w:rFonts w:ascii="Times New Roman" w:hAnsi="Times New Roman" w:cs="Times New Roman"/>
          <w:bCs/>
          <w:snapToGrid w:val="0"/>
          <w:sz w:val="28"/>
          <w:szCs w:val="28"/>
        </w:rPr>
      </w:pPr>
      <w:r>
        <w:rPr>
          <w:rFonts w:ascii="Times New Roman" w:hAnsi="Times New Roman" w:cs="Times New Roman"/>
          <w:bCs/>
          <w:snapToGrid w:val="0"/>
          <w:sz w:val="28"/>
          <w:szCs w:val="28"/>
        </w:rPr>
        <w:t xml:space="preserve">19,51 млрд грн </w:t>
      </w:r>
      <w:r w:rsidR="001A548E" w:rsidRPr="00A220A2">
        <w:rPr>
          <w:rFonts w:ascii="Times New Roman" w:hAnsi="Times New Roman" w:cs="Times New Roman"/>
          <w:bCs/>
          <w:snapToGrid w:val="0"/>
          <w:sz w:val="28"/>
          <w:szCs w:val="28"/>
        </w:rPr>
        <w:t xml:space="preserve">ПДФО (нове джерело доходів) до бюджетів розвитку (спеціальний фонд) бюджетів </w:t>
      </w:r>
      <w:r>
        <w:rPr>
          <w:rFonts w:ascii="Times New Roman" w:hAnsi="Times New Roman" w:cs="Times New Roman"/>
          <w:bCs/>
          <w:snapToGrid w:val="0"/>
          <w:sz w:val="28"/>
          <w:szCs w:val="28"/>
        </w:rPr>
        <w:t>ОТГ та районних бюджетів.</w:t>
      </w:r>
    </w:p>
    <w:p w:rsidR="00A21675" w:rsidRPr="00A220A2" w:rsidRDefault="00A21675" w:rsidP="0077728A">
      <w:pPr>
        <w:widowControl w:val="0"/>
        <w:spacing w:before="40" w:after="40" w:line="288" w:lineRule="auto"/>
        <w:ind w:firstLine="720"/>
        <w:jc w:val="both"/>
        <w:rPr>
          <w:rFonts w:ascii="Times New Roman" w:hAnsi="Times New Roman" w:cs="Times New Roman"/>
          <w:bCs/>
          <w:color w:val="000000"/>
          <w:sz w:val="28"/>
          <w:szCs w:val="28"/>
          <w:lang w:eastAsia="uk-UA"/>
        </w:rPr>
      </w:pPr>
      <w:r>
        <w:rPr>
          <w:rFonts w:ascii="Times New Roman" w:hAnsi="Times New Roman" w:cs="Times New Roman"/>
          <w:bCs/>
          <w:snapToGrid w:val="0"/>
          <w:sz w:val="28"/>
          <w:szCs w:val="28"/>
        </w:rPr>
        <w:t xml:space="preserve">Окрім того, </w:t>
      </w:r>
      <w:r w:rsidRPr="00A220A2">
        <w:rPr>
          <w:rFonts w:ascii="Times New Roman" w:hAnsi="Times New Roman" w:cs="Times New Roman"/>
          <w:bCs/>
          <w:color w:val="000000"/>
          <w:sz w:val="28"/>
          <w:szCs w:val="28"/>
          <w:lang w:eastAsia="uk-UA"/>
        </w:rPr>
        <w:t>13,44 відсотка акцизного податку з виробленого в Україні пального та 13,44 відсотка акцизного податку з ввезеного на митну територію України пального</w:t>
      </w:r>
      <w:r>
        <w:rPr>
          <w:rFonts w:ascii="Times New Roman" w:hAnsi="Times New Roman" w:cs="Times New Roman"/>
          <w:bCs/>
          <w:color w:val="000000"/>
          <w:sz w:val="28"/>
          <w:szCs w:val="28"/>
          <w:lang w:eastAsia="uk-UA"/>
        </w:rPr>
        <w:t xml:space="preserve">, які у 2020 році </w:t>
      </w:r>
      <w:r w:rsidRPr="00A21675">
        <w:rPr>
          <w:rFonts w:ascii="Times New Roman" w:hAnsi="Times New Roman" w:cs="Times New Roman"/>
          <w:bCs/>
          <w:color w:val="000000"/>
          <w:sz w:val="28"/>
          <w:szCs w:val="28"/>
          <w:lang w:eastAsia="uk-UA"/>
        </w:rPr>
        <w:t>зараховуються до загального фонду бюджетів місцевого самоврядування</w:t>
      </w:r>
      <w:r>
        <w:rPr>
          <w:rFonts w:ascii="Times New Roman" w:hAnsi="Times New Roman" w:cs="Times New Roman"/>
          <w:bCs/>
          <w:color w:val="000000"/>
          <w:sz w:val="28"/>
          <w:szCs w:val="28"/>
          <w:lang w:eastAsia="uk-UA"/>
        </w:rPr>
        <w:t xml:space="preserve">, пропонується спрямувати </w:t>
      </w:r>
      <w:r w:rsidR="00E01675">
        <w:rPr>
          <w:rFonts w:ascii="Times New Roman" w:hAnsi="Times New Roman" w:cs="Times New Roman"/>
          <w:bCs/>
          <w:color w:val="000000"/>
          <w:sz w:val="28"/>
          <w:szCs w:val="28"/>
          <w:lang w:eastAsia="uk-UA"/>
        </w:rPr>
        <w:t xml:space="preserve">з 2021 року </w:t>
      </w:r>
      <w:r w:rsidRPr="00A220A2">
        <w:rPr>
          <w:rFonts w:ascii="Times New Roman" w:hAnsi="Times New Roman" w:cs="Times New Roman"/>
          <w:bCs/>
          <w:snapToGrid w:val="0"/>
          <w:sz w:val="28"/>
          <w:szCs w:val="28"/>
        </w:rPr>
        <w:t xml:space="preserve">до </w:t>
      </w:r>
      <w:r>
        <w:rPr>
          <w:rFonts w:ascii="Times New Roman" w:hAnsi="Times New Roman" w:cs="Times New Roman"/>
          <w:bCs/>
          <w:snapToGrid w:val="0"/>
          <w:sz w:val="28"/>
          <w:szCs w:val="28"/>
        </w:rPr>
        <w:t>бюджетів розвитку (спеціального</w:t>
      </w:r>
      <w:r w:rsidRPr="00A220A2">
        <w:rPr>
          <w:rFonts w:ascii="Times New Roman" w:hAnsi="Times New Roman" w:cs="Times New Roman"/>
          <w:bCs/>
          <w:snapToGrid w:val="0"/>
          <w:sz w:val="28"/>
          <w:szCs w:val="28"/>
        </w:rPr>
        <w:t xml:space="preserve"> фонд</w:t>
      </w:r>
      <w:r>
        <w:rPr>
          <w:rFonts w:ascii="Times New Roman" w:hAnsi="Times New Roman" w:cs="Times New Roman"/>
          <w:bCs/>
          <w:snapToGrid w:val="0"/>
          <w:sz w:val="28"/>
          <w:szCs w:val="28"/>
        </w:rPr>
        <w:t>у</w:t>
      </w:r>
      <w:r w:rsidRPr="00A220A2">
        <w:rPr>
          <w:rFonts w:ascii="Times New Roman" w:hAnsi="Times New Roman" w:cs="Times New Roman"/>
          <w:bCs/>
          <w:snapToGrid w:val="0"/>
          <w:sz w:val="28"/>
          <w:szCs w:val="28"/>
        </w:rPr>
        <w:t>) бюджетів ОТГ та районних бюджетів</w:t>
      </w:r>
      <w:r w:rsidRPr="00A220A2">
        <w:rPr>
          <w:rFonts w:ascii="Times New Roman" w:hAnsi="Times New Roman" w:cs="Times New Roman"/>
          <w:bCs/>
          <w:color w:val="000000"/>
          <w:sz w:val="28"/>
          <w:szCs w:val="28"/>
          <w:lang w:eastAsia="uk-UA"/>
        </w:rPr>
        <w:t>.</w:t>
      </w:r>
      <w:r>
        <w:rPr>
          <w:rFonts w:ascii="Times New Roman" w:hAnsi="Times New Roman" w:cs="Times New Roman"/>
          <w:bCs/>
          <w:color w:val="000000"/>
          <w:sz w:val="28"/>
          <w:szCs w:val="28"/>
          <w:lang w:eastAsia="uk-UA"/>
        </w:rPr>
        <w:t xml:space="preserve"> </w:t>
      </w:r>
      <w:r>
        <w:rPr>
          <w:rFonts w:ascii="Times New Roman" w:hAnsi="Times New Roman" w:cs="Times New Roman"/>
          <w:sz w:val="28"/>
          <w:szCs w:val="28"/>
        </w:rPr>
        <w:t xml:space="preserve">Таким чином, загальні обсяги </w:t>
      </w:r>
      <w:r w:rsidRPr="00A220A2">
        <w:rPr>
          <w:rFonts w:ascii="Times New Roman" w:hAnsi="Times New Roman" w:cs="Times New Roman"/>
          <w:bCs/>
          <w:snapToGrid w:val="0"/>
          <w:sz w:val="28"/>
          <w:szCs w:val="28"/>
        </w:rPr>
        <w:t>бюджетів ОТГ та районних бюджетів</w:t>
      </w:r>
      <w:r>
        <w:rPr>
          <w:rFonts w:ascii="Times New Roman" w:hAnsi="Times New Roman" w:cs="Times New Roman"/>
          <w:bCs/>
          <w:snapToGrid w:val="0"/>
          <w:sz w:val="28"/>
          <w:szCs w:val="28"/>
        </w:rPr>
        <w:t>, у наслідок зарахування вказаних акцизних податків до бюджетів розвитку,</w:t>
      </w:r>
      <w:r>
        <w:rPr>
          <w:rFonts w:ascii="Times New Roman" w:hAnsi="Times New Roman" w:cs="Times New Roman"/>
          <w:bCs/>
          <w:color w:val="000000"/>
          <w:sz w:val="28"/>
          <w:szCs w:val="28"/>
          <w:lang w:eastAsia="uk-UA"/>
        </w:rPr>
        <w:t xml:space="preserve"> не зміняться.</w:t>
      </w:r>
    </w:p>
    <w:p w:rsidR="00A21675" w:rsidRDefault="00A21675" w:rsidP="0077728A">
      <w:pPr>
        <w:widowControl w:val="0"/>
        <w:spacing w:before="40" w:after="40"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Проте формування додаткових джерел наповнення бюджетів розвитку (19,51 млрд грн ПДФО та понад 7,4 млрд грн акцизні податки) дозволить місцевим громадам щорічно спрямовувати майже 28,0 млрд грн на </w:t>
      </w:r>
      <w:r w:rsidRPr="0060682C">
        <w:rPr>
          <w:rFonts w:ascii="Times New Roman" w:hAnsi="Times New Roman" w:cs="Times New Roman"/>
          <w:sz w:val="28"/>
          <w:szCs w:val="28"/>
        </w:rPr>
        <w:t>соціальн</w:t>
      </w:r>
      <w:r>
        <w:rPr>
          <w:rFonts w:ascii="Times New Roman" w:hAnsi="Times New Roman" w:cs="Times New Roman"/>
          <w:sz w:val="28"/>
          <w:szCs w:val="28"/>
        </w:rPr>
        <w:t>о-економічний розвиток,</w:t>
      </w:r>
      <w:r w:rsidRPr="0060682C">
        <w:rPr>
          <w:rFonts w:ascii="Times New Roman" w:hAnsi="Times New Roman" w:cs="Times New Roman"/>
          <w:sz w:val="28"/>
          <w:szCs w:val="28"/>
        </w:rPr>
        <w:t xml:space="preserve"> в</w:t>
      </w:r>
      <w:r>
        <w:rPr>
          <w:rFonts w:ascii="Times New Roman" w:hAnsi="Times New Roman" w:cs="Times New Roman"/>
          <w:sz w:val="28"/>
          <w:szCs w:val="28"/>
        </w:rPr>
        <w:t>иконання інвестиційних проектів,</w:t>
      </w:r>
      <w:r w:rsidRPr="0060682C">
        <w:rPr>
          <w:rFonts w:ascii="Times New Roman" w:hAnsi="Times New Roman" w:cs="Times New Roman"/>
          <w:sz w:val="28"/>
          <w:szCs w:val="28"/>
        </w:rPr>
        <w:t xml:space="preserve"> будівництво, капітальний ремонт та реконструкцію об'єктів соціально-культурної сфери і житлово-комунального господарства</w:t>
      </w:r>
      <w:r>
        <w:rPr>
          <w:rFonts w:ascii="Times New Roman" w:hAnsi="Times New Roman" w:cs="Times New Roman"/>
          <w:sz w:val="28"/>
          <w:szCs w:val="28"/>
        </w:rPr>
        <w:t xml:space="preserve">, а також ряд інших </w:t>
      </w:r>
      <w:r w:rsidR="00E01675">
        <w:rPr>
          <w:rFonts w:ascii="Times New Roman" w:hAnsi="Times New Roman" w:cs="Times New Roman"/>
          <w:sz w:val="28"/>
          <w:szCs w:val="28"/>
        </w:rPr>
        <w:t xml:space="preserve">важливих </w:t>
      </w:r>
      <w:r>
        <w:rPr>
          <w:rFonts w:ascii="Times New Roman" w:hAnsi="Times New Roman" w:cs="Times New Roman"/>
          <w:sz w:val="28"/>
          <w:szCs w:val="28"/>
        </w:rPr>
        <w:t>заходів відповідно до законодавства.</w:t>
      </w:r>
    </w:p>
    <w:p w:rsidR="007E4606" w:rsidRPr="00A61751" w:rsidRDefault="007E4606" w:rsidP="0077728A">
      <w:pPr>
        <w:widowControl w:val="0"/>
        <w:spacing w:before="40" w:after="40" w:line="288" w:lineRule="auto"/>
        <w:ind w:firstLine="720"/>
        <w:jc w:val="both"/>
        <w:rPr>
          <w:rFonts w:ascii="Times New Roman" w:hAnsi="Times New Roman" w:cs="Times New Roman"/>
          <w:sz w:val="28"/>
          <w:szCs w:val="28"/>
        </w:rPr>
      </w:pPr>
    </w:p>
    <w:p w:rsidR="006C1534" w:rsidRPr="00A61751" w:rsidRDefault="006C1534" w:rsidP="0077728A">
      <w:pPr>
        <w:widowControl w:val="0"/>
        <w:spacing w:before="40" w:after="40" w:line="288" w:lineRule="auto"/>
        <w:ind w:firstLine="720"/>
        <w:jc w:val="both"/>
        <w:rPr>
          <w:rFonts w:ascii="Times New Roman" w:hAnsi="Times New Roman" w:cs="Times New Roman"/>
          <w:b/>
          <w:bCs/>
          <w:sz w:val="28"/>
          <w:szCs w:val="28"/>
        </w:rPr>
      </w:pPr>
      <w:r w:rsidRPr="00A61751">
        <w:rPr>
          <w:rFonts w:ascii="Times New Roman" w:hAnsi="Times New Roman" w:cs="Times New Roman"/>
          <w:b/>
          <w:bCs/>
          <w:sz w:val="28"/>
          <w:szCs w:val="28"/>
        </w:rPr>
        <w:t>6. Прогноз результатів</w:t>
      </w:r>
    </w:p>
    <w:p w:rsidR="006C1534" w:rsidRPr="00A61751" w:rsidRDefault="006C1534" w:rsidP="0077728A">
      <w:pPr>
        <w:widowControl w:val="0"/>
        <w:spacing w:before="40" w:after="40" w:line="288" w:lineRule="auto"/>
        <w:ind w:firstLine="720"/>
        <w:jc w:val="both"/>
        <w:rPr>
          <w:rFonts w:ascii="Times New Roman" w:hAnsi="Times New Roman" w:cs="Times New Roman"/>
          <w:sz w:val="28"/>
          <w:szCs w:val="28"/>
        </w:rPr>
      </w:pPr>
    </w:p>
    <w:p w:rsidR="00B67527" w:rsidRDefault="00B67527" w:rsidP="0077728A">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spacing w:before="40" w:after="40" w:line="288" w:lineRule="auto"/>
        <w:ind w:firstLine="709"/>
        <w:jc w:val="both"/>
        <w:rPr>
          <w:rFonts w:ascii="Times New Roman" w:hAnsi="Times New Roman" w:cs="Times New Roman"/>
          <w:bCs/>
          <w:snapToGrid w:val="0"/>
          <w:sz w:val="28"/>
          <w:szCs w:val="28"/>
          <w:lang w:val="uk-UA"/>
        </w:rPr>
      </w:pPr>
      <w:r w:rsidRPr="00A61751">
        <w:rPr>
          <w:rFonts w:ascii="Times New Roman" w:hAnsi="Times New Roman" w:cs="Times New Roman"/>
          <w:bCs/>
          <w:snapToGrid w:val="0"/>
          <w:sz w:val="28"/>
          <w:szCs w:val="28"/>
          <w:lang w:val="uk-UA"/>
        </w:rPr>
        <w:t xml:space="preserve">Проект Закону про внесення змін до Бюджетного кодексу України </w:t>
      </w:r>
      <w:r w:rsidRPr="00EC77A4">
        <w:rPr>
          <w:rFonts w:ascii="Times New Roman" w:hAnsi="Times New Roman" w:cs="Times New Roman"/>
          <w:bCs/>
          <w:snapToGrid w:val="0"/>
          <w:sz w:val="28"/>
          <w:szCs w:val="28"/>
          <w:lang w:val="uk-UA"/>
        </w:rPr>
        <w:t>щодо додаткових джерел доходів державного та місцевих бюджетів</w:t>
      </w:r>
      <w:r w:rsidRPr="00A61751">
        <w:rPr>
          <w:rFonts w:ascii="Times New Roman" w:hAnsi="Times New Roman" w:cs="Times New Roman"/>
          <w:bCs/>
          <w:snapToGrid w:val="0"/>
          <w:sz w:val="28"/>
          <w:szCs w:val="28"/>
          <w:lang w:val="uk-UA"/>
        </w:rPr>
        <w:t xml:space="preserve"> </w:t>
      </w:r>
      <w:r>
        <w:rPr>
          <w:rFonts w:ascii="Times New Roman" w:hAnsi="Times New Roman" w:cs="Times New Roman"/>
          <w:bCs/>
          <w:snapToGrid w:val="0"/>
          <w:sz w:val="28"/>
          <w:szCs w:val="28"/>
          <w:lang w:val="uk-UA"/>
        </w:rPr>
        <w:t>закріплює додаткове джерела доходів державного бюджету, а також відновлює справедливий розподіл податку на доходи фізичних осіб в інтересах місцевих громад.</w:t>
      </w:r>
    </w:p>
    <w:p w:rsidR="00B67527" w:rsidRDefault="00B67527" w:rsidP="0077728A">
      <w:pPr>
        <w:widowControl w:val="0"/>
        <w:spacing w:before="40" w:after="40" w:line="288" w:lineRule="auto"/>
        <w:ind w:firstLine="709"/>
        <w:jc w:val="both"/>
        <w:rPr>
          <w:rFonts w:ascii="Times New Roman" w:hAnsi="Times New Roman" w:cs="Times New Roman"/>
          <w:sz w:val="28"/>
          <w:szCs w:val="28"/>
        </w:rPr>
      </w:pPr>
      <w:r w:rsidRPr="00A61751">
        <w:rPr>
          <w:rFonts w:ascii="Times New Roman" w:hAnsi="Times New Roman" w:cs="Times New Roman"/>
          <w:sz w:val="28"/>
          <w:szCs w:val="28"/>
        </w:rPr>
        <w:t xml:space="preserve">Практична реалізація законодавчої ініціативи дозволить </w:t>
      </w:r>
      <w:r>
        <w:rPr>
          <w:rFonts w:ascii="Times New Roman" w:hAnsi="Times New Roman" w:cs="Times New Roman"/>
          <w:sz w:val="28"/>
          <w:szCs w:val="28"/>
        </w:rPr>
        <w:t>збільшити обсяг доходів державного та місцевих бюджетів, а також забезпечити наповнення б</w:t>
      </w:r>
      <w:r w:rsidRPr="0060682C">
        <w:rPr>
          <w:rFonts w:ascii="Times New Roman" w:hAnsi="Times New Roman" w:cs="Times New Roman"/>
          <w:sz w:val="28"/>
          <w:szCs w:val="28"/>
        </w:rPr>
        <w:t>юджет</w:t>
      </w:r>
      <w:r>
        <w:rPr>
          <w:rFonts w:ascii="Times New Roman" w:hAnsi="Times New Roman" w:cs="Times New Roman"/>
          <w:sz w:val="28"/>
          <w:szCs w:val="28"/>
        </w:rPr>
        <w:t>ів</w:t>
      </w:r>
      <w:r w:rsidRPr="0060682C">
        <w:rPr>
          <w:rFonts w:ascii="Times New Roman" w:hAnsi="Times New Roman" w:cs="Times New Roman"/>
          <w:sz w:val="28"/>
          <w:szCs w:val="28"/>
        </w:rPr>
        <w:t xml:space="preserve"> розвитку місцевих бюджетів</w:t>
      </w:r>
      <w:r>
        <w:rPr>
          <w:rFonts w:ascii="Times New Roman" w:hAnsi="Times New Roman" w:cs="Times New Roman"/>
          <w:sz w:val="28"/>
          <w:szCs w:val="28"/>
        </w:rPr>
        <w:t xml:space="preserve"> додатковими фінансовими ресурсами, </w:t>
      </w:r>
      <w:r>
        <w:rPr>
          <w:rFonts w:ascii="Times New Roman" w:hAnsi="Times New Roman" w:cs="Times New Roman"/>
          <w:sz w:val="28"/>
          <w:szCs w:val="28"/>
        </w:rPr>
        <w:lastRenderedPageBreak/>
        <w:t xml:space="preserve">які можуть бути спрямовані на </w:t>
      </w:r>
      <w:r w:rsidRPr="0060682C">
        <w:rPr>
          <w:rFonts w:ascii="Times New Roman" w:hAnsi="Times New Roman" w:cs="Times New Roman"/>
          <w:sz w:val="28"/>
          <w:szCs w:val="28"/>
        </w:rPr>
        <w:t>соціальн</w:t>
      </w:r>
      <w:r>
        <w:rPr>
          <w:rFonts w:ascii="Times New Roman" w:hAnsi="Times New Roman" w:cs="Times New Roman"/>
          <w:sz w:val="28"/>
          <w:szCs w:val="28"/>
        </w:rPr>
        <w:t>о-економічний розвиток,</w:t>
      </w:r>
      <w:r w:rsidRPr="0060682C">
        <w:rPr>
          <w:rFonts w:ascii="Times New Roman" w:hAnsi="Times New Roman" w:cs="Times New Roman"/>
          <w:sz w:val="28"/>
          <w:szCs w:val="28"/>
        </w:rPr>
        <w:t xml:space="preserve"> в</w:t>
      </w:r>
      <w:r>
        <w:rPr>
          <w:rFonts w:ascii="Times New Roman" w:hAnsi="Times New Roman" w:cs="Times New Roman"/>
          <w:sz w:val="28"/>
          <w:szCs w:val="28"/>
        </w:rPr>
        <w:t>иконання інвестиційних проектів,</w:t>
      </w:r>
      <w:r w:rsidRPr="0060682C">
        <w:rPr>
          <w:rFonts w:ascii="Times New Roman" w:hAnsi="Times New Roman" w:cs="Times New Roman"/>
          <w:sz w:val="28"/>
          <w:szCs w:val="28"/>
        </w:rPr>
        <w:t xml:space="preserve"> будівництво, капітальний ремонт та реконструкцію об'єктів соціально-культурної сфери і житлово-комунального господарства</w:t>
      </w:r>
      <w:r>
        <w:rPr>
          <w:rFonts w:ascii="Times New Roman" w:hAnsi="Times New Roman" w:cs="Times New Roman"/>
          <w:sz w:val="28"/>
          <w:szCs w:val="28"/>
        </w:rPr>
        <w:t>, а також ряд інших заходів відповідно до законодавства.</w:t>
      </w:r>
    </w:p>
    <w:p w:rsidR="00CF2778" w:rsidRPr="00A61751" w:rsidRDefault="00CF2778" w:rsidP="0077728A">
      <w:pPr>
        <w:widowControl w:val="0"/>
        <w:spacing w:before="40" w:after="40" w:line="288" w:lineRule="auto"/>
        <w:ind w:firstLine="709"/>
        <w:jc w:val="both"/>
        <w:rPr>
          <w:rFonts w:ascii="Times New Roman" w:hAnsi="Times New Roman" w:cs="Times New Roman"/>
          <w:sz w:val="28"/>
          <w:szCs w:val="28"/>
        </w:rPr>
      </w:pPr>
    </w:p>
    <w:p w:rsidR="004D131C" w:rsidRDefault="004D131C" w:rsidP="0077728A">
      <w:pPr>
        <w:widowControl w:val="0"/>
        <w:spacing w:before="40" w:after="40" w:line="288" w:lineRule="auto"/>
        <w:ind w:firstLine="709"/>
        <w:jc w:val="both"/>
        <w:rPr>
          <w:rFonts w:ascii="Times New Roman" w:hAnsi="Times New Roman" w:cs="Times New Roman"/>
          <w:sz w:val="28"/>
          <w:szCs w:val="28"/>
        </w:rPr>
      </w:pPr>
    </w:p>
    <w:p w:rsidR="00B67527" w:rsidRPr="00A61751" w:rsidRDefault="00B67527" w:rsidP="0077728A">
      <w:pPr>
        <w:widowControl w:val="0"/>
        <w:spacing w:before="40" w:after="40" w:line="288" w:lineRule="auto"/>
        <w:ind w:firstLine="709"/>
        <w:jc w:val="both"/>
        <w:rPr>
          <w:rFonts w:ascii="Times New Roman" w:hAnsi="Times New Roman" w:cs="Times New Roman"/>
          <w:sz w:val="28"/>
          <w:szCs w:val="28"/>
        </w:rPr>
      </w:pPr>
    </w:p>
    <w:p w:rsidR="00853241" w:rsidRPr="00A61751" w:rsidRDefault="00B67527" w:rsidP="0077728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540"/>
          <w:tab w:val="left" w:pos="10076"/>
          <w:tab w:val="left" w:pos="10992"/>
          <w:tab w:val="left" w:pos="11908"/>
          <w:tab w:val="left" w:pos="12824"/>
          <w:tab w:val="left" w:pos="13740"/>
          <w:tab w:val="left" w:pos="14656"/>
        </w:tabs>
        <w:spacing w:before="40" w:after="40" w:line="288" w:lineRule="auto"/>
        <w:rPr>
          <w:rFonts w:ascii="Times New Roman" w:hAnsi="Times New Roman" w:cs="Times New Roman"/>
          <w:b/>
          <w:bCs/>
          <w:sz w:val="28"/>
          <w:szCs w:val="28"/>
        </w:rPr>
      </w:pPr>
      <w:r>
        <w:rPr>
          <w:rFonts w:ascii="Times New Roman" w:hAnsi="Times New Roman" w:cs="Times New Roman"/>
          <w:b/>
          <w:bCs/>
          <w:sz w:val="28"/>
          <w:szCs w:val="28"/>
        </w:rPr>
        <w:t>Народний депутат</w:t>
      </w:r>
      <w:r w:rsidR="00853241" w:rsidRPr="00A61751">
        <w:rPr>
          <w:rFonts w:ascii="Times New Roman" w:hAnsi="Times New Roman" w:cs="Times New Roman"/>
          <w:b/>
          <w:bCs/>
          <w:sz w:val="28"/>
          <w:szCs w:val="28"/>
        </w:rPr>
        <w:t xml:space="preserve"> України                                     </w:t>
      </w:r>
      <w:r w:rsidR="00CF2778" w:rsidRPr="00A61751">
        <w:rPr>
          <w:rFonts w:ascii="Times New Roman" w:hAnsi="Times New Roman" w:cs="Times New Roman"/>
          <w:b/>
          <w:bCs/>
          <w:sz w:val="28"/>
          <w:szCs w:val="28"/>
        </w:rPr>
        <w:t xml:space="preserve">                 </w:t>
      </w:r>
      <w:r w:rsidR="00853241" w:rsidRPr="00A61751">
        <w:rPr>
          <w:rFonts w:ascii="Times New Roman" w:hAnsi="Times New Roman" w:cs="Times New Roman"/>
          <w:b/>
          <w:bCs/>
          <w:sz w:val="28"/>
          <w:szCs w:val="28"/>
        </w:rPr>
        <w:t xml:space="preserve">          </w:t>
      </w:r>
      <w:r w:rsidR="00CF2778" w:rsidRPr="00A61751">
        <w:rPr>
          <w:rFonts w:ascii="Times New Roman" w:hAnsi="Times New Roman" w:cs="Times New Roman"/>
          <w:b/>
          <w:bCs/>
          <w:sz w:val="28"/>
          <w:szCs w:val="28"/>
        </w:rPr>
        <w:t>І.В.Колихаєв</w:t>
      </w:r>
    </w:p>
    <w:p w:rsidR="006C1534" w:rsidRPr="00A61751" w:rsidRDefault="006C1534" w:rsidP="0077728A">
      <w:pPr>
        <w:widowControl w:val="0"/>
        <w:spacing w:before="40" w:after="40" w:line="288" w:lineRule="auto"/>
        <w:ind w:firstLine="709"/>
        <w:jc w:val="both"/>
        <w:rPr>
          <w:rFonts w:ascii="Times New Roman" w:hAnsi="Times New Roman" w:cs="Times New Roman"/>
          <w:sz w:val="28"/>
          <w:szCs w:val="28"/>
        </w:rPr>
      </w:pPr>
    </w:p>
    <w:sectPr w:rsidR="006C1534" w:rsidRPr="00A61751" w:rsidSect="00853241">
      <w:footerReference w:type="default" r:id="rId10"/>
      <w:type w:val="continuous"/>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6DDA" w:rsidRDefault="00966DDA" w:rsidP="006C1534">
      <w:pPr>
        <w:spacing w:before="0" w:after="0"/>
      </w:pPr>
      <w:r>
        <w:separator/>
      </w:r>
    </w:p>
  </w:endnote>
  <w:endnote w:type="continuationSeparator" w:id="0">
    <w:p w:rsidR="00966DDA" w:rsidRDefault="00966DDA" w:rsidP="006C153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534" w:rsidRPr="00626536" w:rsidRDefault="00BE05F3" w:rsidP="006C1534">
    <w:pPr>
      <w:pStyle w:val="a5"/>
      <w:jc w:val="center"/>
      <w:rPr>
        <w:rFonts w:ascii="Times New Roman" w:hAnsi="Times New Roman" w:cs="Times New Roman"/>
      </w:rPr>
    </w:pPr>
    <w:r w:rsidRPr="00626536">
      <w:rPr>
        <w:rFonts w:ascii="Times New Roman" w:hAnsi="Times New Roman" w:cs="Times New Roman"/>
      </w:rPr>
      <w:fldChar w:fldCharType="begin"/>
    </w:r>
    <w:r w:rsidR="006C1534" w:rsidRPr="00626536">
      <w:rPr>
        <w:rFonts w:ascii="Times New Roman" w:hAnsi="Times New Roman" w:cs="Times New Roman"/>
      </w:rPr>
      <w:instrText xml:space="preserve"> PAGE   \* MERGEFORMAT </w:instrText>
    </w:r>
    <w:r w:rsidRPr="00626536">
      <w:rPr>
        <w:rFonts w:ascii="Times New Roman" w:hAnsi="Times New Roman" w:cs="Times New Roman"/>
      </w:rPr>
      <w:fldChar w:fldCharType="separate"/>
    </w:r>
    <w:r w:rsidR="0017639D">
      <w:rPr>
        <w:rFonts w:ascii="Times New Roman" w:hAnsi="Times New Roman" w:cs="Times New Roman"/>
        <w:noProof/>
      </w:rPr>
      <w:t>1</w:t>
    </w:r>
    <w:r w:rsidRPr="00626536">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6DDA" w:rsidRDefault="00966DDA" w:rsidP="006C1534">
      <w:pPr>
        <w:spacing w:before="0" w:after="0"/>
      </w:pPr>
      <w:r>
        <w:separator/>
      </w:r>
    </w:p>
  </w:footnote>
  <w:footnote w:type="continuationSeparator" w:id="0">
    <w:p w:rsidR="00966DDA" w:rsidRDefault="00966DDA" w:rsidP="006C153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58F7"/>
    <w:multiLevelType w:val="hybridMultilevel"/>
    <w:tmpl w:val="8D56A35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10A12142"/>
    <w:multiLevelType w:val="hybridMultilevel"/>
    <w:tmpl w:val="3B4E6DAE"/>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152A1100"/>
    <w:multiLevelType w:val="hybridMultilevel"/>
    <w:tmpl w:val="C4AA6908"/>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6105C9B"/>
    <w:multiLevelType w:val="hybridMultilevel"/>
    <w:tmpl w:val="04FA648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C21501D"/>
    <w:multiLevelType w:val="hybridMultilevel"/>
    <w:tmpl w:val="43E88512"/>
    <w:lvl w:ilvl="0" w:tplc="07C8DA32">
      <w:start w:val="1"/>
      <w:numFmt w:val="decimal"/>
      <w:lvlText w:val="%1."/>
      <w:lvlJc w:val="left"/>
      <w:pPr>
        <w:tabs>
          <w:tab w:val="num" w:pos="1211"/>
        </w:tabs>
        <w:ind w:left="1211" w:hanging="360"/>
      </w:pPr>
      <w:rPr>
        <w:rFonts w:cs="Times New Roman" w:hint="default"/>
        <w:b/>
        <w:bCs/>
      </w:rPr>
    </w:lvl>
    <w:lvl w:ilvl="1" w:tplc="04190019">
      <w:start w:val="1"/>
      <w:numFmt w:val="lowerLetter"/>
      <w:lvlText w:val="%2."/>
      <w:lvlJc w:val="left"/>
      <w:pPr>
        <w:tabs>
          <w:tab w:val="num" w:pos="1919"/>
        </w:tabs>
        <w:ind w:left="1919" w:hanging="360"/>
      </w:pPr>
      <w:rPr>
        <w:rFonts w:cs="Times New Roman"/>
      </w:rPr>
    </w:lvl>
    <w:lvl w:ilvl="2" w:tplc="0419001B">
      <w:start w:val="1"/>
      <w:numFmt w:val="lowerRoman"/>
      <w:lvlText w:val="%3."/>
      <w:lvlJc w:val="right"/>
      <w:pPr>
        <w:tabs>
          <w:tab w:val="num" w:pos="2639"/>
        </w:tabs>
        <w:ind w:left="2639" w:hanging="180"/>
      </w:pPr>
      <w:rPr>
        <w:rFonts w:cs="Times New Roman"/>
      </w:rPr>
    </w:lvl>
    <w:lvl w:ilvl="3" w:tplc="0419000F">
      <w:start w:val="1"/>
      <w:numFmt w:val="decimal"/>
      <w:lvlText w:val="%4."/>
      <w:lvlJc w:val="left"/>
      <w:pPr>
        <w:tabs>
          <w:tab w:val="num" w:pos="3359"/>
        </w:tabs>
        <w:ind w:left="3359" w:hanging="360"/>
      </w:pPr>
      <w:rPr>
        <w:rFonts w:cs="Times New Roman"/>
      </w:rPr>
    </w:lvl>
    <w:lvl w:ilvl="4" w:tplc="04190019">
      <w:start w:val="1"/>
      <w:numFmt w:val="lowerLetter"/>
      <w:lvlText w:val="%5."/>
      <w:lvlJc w:val="left"/>
      <w:pPr>
        <w:tabs>
          <w:tab w:val="num" w:pos="4079"/>
        </w:tabs>
        <w:ind w:left="4079" w:hanging="360"/>
      </w:pPr>
      <w:rPr>
        <w:rFonts w:cs="Times New Roman"/>
      </w:rPr>
    </w:lvl>
    <w:lvl w:ilvl="5" w:tplc="0419001B">
      <w:start w:val="1"/>
      <w:numFmt w:val="lowerRoman"/>
      <w:lvlText w:val="%6."/>
      <w:lvlJc w:val="right"/>
      <w:pPr>
        <w:tabs>
          <w:tab w:val="num" w:pos="4799"/>
        </w:tabs>
        <w:ind w:left="4799" w:hanging="180"/>
      </w:pPr>
      <w:rPr>
        <w:rFonts w:cs="Times New Roman"/>
      </w:rPr>
    </w:lvl>
    <w:lvl w:ilvl="6" w:tplc="0419000F">
      <w:start w:val="1"/>
      <w:numFmt w:val="decimal"/>
      <w:lvlText w:val="%7."/>
      <w:lvlJc w:val="left"/>
      <w:pPr>
        <w:tabs>
          <w:tab w:val="num" w:pos="5519"/>
        </w:tabs>
        <w:ind w:left="5519" w:hanging="360"/>
      </w:pPr>
      <w:rPr>
        <w:rFonts w:cs="Times New Roman"/>
      </w:rPr>
    </w:lvl>
    <w:lvl w:ilvl="7" w:tplc="04190019">
      <w:start w:val="1"/>
      <w:numFmt w:val="lowerLetter"/>
      <w:lvlText w:val="%8."/>
      <w:lvlJc w:val="left"/>
      <w:pPr>
        <w:tabs>
          <w:tab w:val="num" w:pos="6239"/>
        </w:tabs>
        <w:ind w:left="6239" w:hanging="360"/>
      </w:pPr>
      <w:rPr>
        <w:rFonts w:cs="Times New Roman"/>
      </w:rPr>
    </w:lvl>
    <w:lvl w:ilvl="8" w:tplc="0419001B">
      <w:start w:val="1"/>
      <w:numFmt w:val="lowerRoman"/>
      <w:lvlText w:val="%9."/>
      <w:lvlJc w:val="right"/>
      <w:pPr>
        <w:tabs>
          <w:tab w:val="num" w:pos="6959"/>
        </w:tabs>
        <w:ind w:left="6959" w:hanging="180"/>
      </w:pPr>
      <w:rPr>
        <w:rFonts w:cs="Times New Roman"/>
      </w:rPr>
    </w:lvl>
  </w:abstractNum>
  <w:abstractNum w:abstractNumId="5" w15:restartNumberingAfterBreak="0">
    <w:nsid w:val="5A954A77"/>
    <w:multiLevelType w:val="hybridMultilevel"/>
    <w:tmpl w:val="F404F296"/>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5EC90215"/>
    <w:multiLevelType w:val="hybridMultilevel"/>
    <w:tmpl w:val="3EB61CCE"/>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71E9539E"/>
    <w:multiLevelType w:val="hybridMultilevel"/>
    <w:tmpl w:val="A30C84B2"/>
    <w:lvl w:ilvl="0" w:tplc="0422000B">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hint="default"/>
      </w:rPr>
    </w:lvl>
    <w:lvl w:ilvl="8" w:tplc="04220005">
      <w:start w:val="1"/>
      <w:numFmt w:val="bullet"/>
      <w:lvlText w:val=""/>
      <w:lvlJc w:val="left"/>
      <w:pPr>
        <w:ind w:left="7189" w:hanging="360"/>
      </w:pPr>
      <w:rPr>
        <w:rFonts w:ascii="Wingdings" w:hAnsi="Wingdings" w:hint="default"/>
      </w:rPr>
    </w:lvl>
  </w:abstractNum>
  <w:num w:numId="1">
    <w:abstractNumId w:val="4"/>
  </w:num>
  <w:num w:numId="2">
    <w:abstractNumId w:val="7"/>
  </w:num>
  <w:num w:numId="3">
    <w:abstractNumId w:val="0"/>
  </w:num>
  <w:num w:numId="4">
    <w:abstractNumId w:val="5"/>
  </w:num>
  <w:num w:numId="5">
    <w:abstractNumId w:val="6"/>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AF3"/>
    <w:rsid w:val="00021C9A"/>
    <w:rsid w:val="00054155"/>
    <w:rsid w:val="00084420"/>
    <w:rsid w:val="000D5173"/>
    <w:rsid w:val="000E32F5"/>
    <w:rsid w:val="00116426"/>
    <w:rsid w:val="0017639D"/>
    <w:rsid w:val="00181E59"/>
    <w:rsid w:val="001A548E"/>
    <w:rsid w:val="001A67D8"/>
    <w:rsid w:val="001C2455"/>
    <w:rsid w:val="001F1AC9"/>
    <w:rsid w:val="001F53AD"/>
    <w:rsid w:val="00246560"/>
    <w:rsid w:val="00261AEE"/>
    <w:rsid w:val="002722F7"/>
    <w:rsid w:val="002A4DC8"/>
    <w:rsid w:val="002B4454"/>
    <w:rsid w:val="00330643"/>
    <w:rsid w:val="00347AF3"/>
    <w:rsid w:val="00381A89"/>
    <w:rsid w:val="0038767B"/>
    <w:rsid w:val="00392138"/>
    <w:rsid w:val="003E0997"/>
    <w:rsid w:val="0044102B"/>
    <w:rsid w:val="004A465A"/>
    <w:rsid w:val="004C3DC4"/>
    <w:rsid w:val="004D131C"/>
    <w:rsid w:val="00521830"/>
    <w:rsid w:val="005238DD"/>
    <w:rsid w:val="005B1BCF"/>
    <w:rsid w:val="005F23AF"/>
    <w:rsid w:val="0060682C"/>
    <w:rsid w:val="00626536"/>
    <w:rsid w:val="00635249"/>
    <w:rsid w:val="006C1534"/>
    <w:rsid w:val="00764ABE"/>
    <w:rsid w:val="0077728A"/>
    <w:rsid w:val="00780FE9"/>
    <w:rsid w:val="007864F6"/>
    <w:rsid w:val="007E4606"/>
    <w:rsid w:val="008056A7"/>
    <w:rsid w:val="00835234"/>
    <w:rsid w:val="00853241"/>
    <w:rsid w:val="0087232C"/>
    <w:rsid w:val="008A1C38"/>
    <w:rsid w:val="008D3CBA"/>
    <w:rsid w:val="008E741A"/>
    <w:rsid w:val="00921D22"/>
    <w:rsid w:val="009342B5"/>
    <w:rsid w:val="00966DDA"/>
    <w:rsid w:val="009A3106"/>
    <w:rsid w:val="009B54E5"/>
    <w:rsid w:val="009D2B31"/>
    <w:rsid w:val="009F2CEF"/>
    <w:rsid w:val="00A21675"/>
    <w:rsid w:val="00A220A2"/>
    <w:rsid w:val="00A54291"/>
    <w:rsid w:val="00A61751"/>
    <w:rsid w:val="00A63E67"/>
    <w:rsid w:val="00A64D68"/>
    <w:rsid w:val="00AB0C2B"/>
    <w:rsid w:val="00B622B7"/>
    <w:rsid w:val="00B67527"/>
    <w:rsid w:val="00B72969"/>
    <w:rsid w:val="00B83594"/>
    <w:rsid w:val="00BC2B3C"/>
    <w:rsid w:val="00BC47F8"/>
    <w:rsid w:val="00BC5582"/>
    <w:rsid w:val="00BE05F3"/>
    <w:rsid w:val="00C916DD"/>
    <w:rsid w:val="00CF1B61"/>
    <w:rsid w:val="00CF2778"/>
    <w:rsid w:val="00D17AA6"/>
    <w:rsid w:val="00D61BCB"/>
    <w:rsid w:val="00DB58F6"/>
    <w:rsid w:val="00DE1AA5"/>
    <w:rsid w:val="00E01675"/>
    <w:rsid w:val="00E266D8"/>
    <w:rsid w:val="00E4675D"/>
    <w:rsid w:val="00E87003"/>
    <w:rsid w:val="00EA36C9"/>
    <w:rsid w:val="00EC2BA8"/>
    <w:rsid w:val="00EC77A4"/>
    <w:rsid w:val="00EF3E16"/>
    <w:rsid w:val="00EF6F0D"/>
    <w:rsid w:val="00F5372E"/>
    <w:rsid w:val="00F67F45"/>
    <w:rsid w:val="00F7060E"/>
    <w:rsid w:val="00F834BF"/>
    <w:rsid w:val="00F869BE"/>
    <w:rsid w:val="00FB36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F24B39C-BA31-42C2-86EE-C2A262D5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2F5"/>
    <w:pPr>
      <w:spacing w:before="60" w:after="60"/>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6C1534"/>
    <w:pPr>
      <w:tabs>
        <w:tab w:val="center" w:pos="4819"/>
        <w:tab w:val="right" w:pos="9639"/>
      </w:tabs>
    </w:pPr>
  </w:style>
  <w:style w:type="character" w:customStyle="1" w:styleId="a4">
    <w:name w:val="Верхній колонтитул Знак"/>
    <w:link w:val="a3"/>
    <w:uiPriority w:val="99"/>
    <w:semiHidden/>
    <w:locked/>
    <w:rsid w:val="006C1534"/>
    <w:rPr>
      <w:rFonts w:cs="Times New Roman"/>
      <w:sz w:val="22"/>
      <w:szCs w:val="22"/>
      <w:lang w:eastAsia="en-US"/>
    </w:rPr>
  </w:style>
  <w:style w:type="paragraph" w:styleId="a5">
    <w:name w:val="footer"/>
    <w:basedOn w:val="a"/>
    <w:link w:val="a6"/>
    <w:uiPriority w:val="99"/>
    <w:rsid w:val="006C1534"/>
    <w:pPr>
      <w:tabs>
        <w:tab w:val="center" w:pos="4819"/>
        <w:tab w:val="right" w:pos="9639"/>
      </w:tabs>
    </w:pPr>
  </w:style>
  <w:style w:type="character" w:customStyle="1" w:styleId="a6">
    <w:name w:val="Нижній колонтитул Знак"/>
    <w:link w:val="a5"/>
    <w:uiPriority w:val="99"/>
    <w:locked/>
    <w:rsid w:val="006C1534"/>
    <w:rPr>
      <w:rFonts w:cs="Times New Roman"/>
      <w:sz w:val="22"/>
      <w:szCs w:val="22"/>
      <w:lang w:eastAsia="en-US"/>
    </w:rPr>
  </w:style>
  <w:style w:type="paragraph" w:styleId="a7">
    <w:name w:val="Body Text Indent"/>
    <w:basedOn w:val="a"/>
    <w:link w:val="a8"/>
    <w:uiPriority w:val="99"/>
    <w:rsid w:val="006C1534"/>
    <w:pPr>
      <w:spacing w:before="0" w:after="120"/>
      <w:ind w:left="283"/>
    </w:pPr>
    <w:rPr>
      <w:sz w:val="24"/>
      <w:szCs w:val="24"/>
      <w:lang w:eastAsia="ru-RU"/>
    </w:rPr>
  </w:style>
  <w:style w:type="character" w:customStyle="1" w:styleId="a8">
    <w:name w:val="Основний текст з відступом Знак"/>
    <w:link w:val="a7"/>
    <w:uiPriority w:val="99"/>
    <w:locked/>
    <w:rsid w:val="006C1534"/>
    <w:rPr>
      <w:rFonts w:ascii="Times New Roman" w:hAnsi="Times New Roman" w:cs="Times New Roman"/>
      <w:sz w:val="24"/>
      <w:szCs w:val="24"/>
      <w:lang w:eastAsia="ru-RU"/>
    </w:rPr>
  </w:style>
  <w:style w:type="paragraph" w:styleId="a9">
    <w:name w:val="List Paragraph"/>
    <w:basedOn w:val="a"/>
    <w:uiPriority w:val="99"/>
    <w:qFormat/>
    <w:rsid w:val="006C1534"/>
    <w:pPr>
      <w:spacing w:before="0" w:after="0"/>
      <w:ind w:left="720"/>
    </w:pPr>
    <w:rPr>
      <w:sz w:val="24"/>
      <w:szCs w:val="24"/>
      <w:lang w:eastAsia="ru-RU"/>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1,Знак Знак Знак Знак Знак Знак Знак Знак1 Знак Знак Знак Знак Знак Знак Знак,Знак Зн"/>
    <w:basedOn w:val="a"/>
    <w:link w:val="HTML0"/>
    <w:uiPriority w:val="99"/>
    <w:rsid w:val="00BC5582"/>
    <w:pPr>
      <w:spacing w:before="0" w:after="0"/>
    </w:pPr>
    <w:rPr>
      <w:rFonts w:ascii="Verdana" w:hAnsi="Verdana" w:cs="Verdana"/>
      <w:sz w:val="24"/>
      <w:szCs w:val="24"/>
      <w:lang w:val="en-US"/>
    </w:rPr>
  </w:style>
  <w:style w:type="paragraph" w:customStyle="1" w:styleId="aa">
    <w:name w:val="Знак Знак Знак Знак"/>
    <w:basedOn w:val="a"/>
    <w:uiPriority w:val="99"/>
    <w:rsid w:val="00853241"/>
    <w:pPr>
      <w:spacing w:before="0" w:after="0"/>
    </w:pPr>
    <w:rPr>
      <w:rFonts w:ascii="Verdana" w:hAnsi="Verdana" w:cs="Verdana"/>
      <w:sz w:val="20"/>
      <w:szCs w:val="20"/>
      <w:lang w:val="en-US"/>
    </w:rPr>
  </w:style>
  <w:style w:type="paragraph" w:styleId="2">
    <w:name w:val="Body Text 2"/>
    <w:basedOn w:val="a"/>
    <w:link w:val="20"/>
    <w:uiPriority w:val="99"/>
    <w:rsid w:val="00B83594"/>
    <w:pPr>
      <w:spacing w:before="0" w:after="120" w:line="480" w:lineRule="auto"/>
    </w:pPr>
    <w:rPr>
      <w:sz w:val="24"/>
      <w:szCs w:val="24"/>
      <w:lang w:val="ru-RU" w:eastAsia="ru-RU"/>
    </w:rPr>
  </w:style>
  <w:style w:type="character" w:customStyle="1" w:styleId="20">
    <w:name w:val="Основний текст 2 Знак"/>
    <w:link w:val="2"/>
    <w:uiPriority w:val="99"/>
    <w:semiHidden/>
    <w:locked/>
    <w:rsid w:val="004A465A"/>
    <w:rPr>
      <w:rFonts w:cs="Calibri"/>
      <w:lang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1 Знак,Знак Зн Знак"/>
    <w:link w:val="HTML"/>
    <w:uiPriority w:val="99"/>
    <w:locked/>
    <w:rsid w:val="00BC5582"/>
    <w:rPr>
      <w:rFonts w:ascii="Verdana" w:hAnsi="Verdana" w:cs="Verdana"/>
      <w:sz w:val="24"/>
      <w:szCs w:val="24"/>
      <w:lang w:val="en-US" w:eastAsia="en-US"/>
    </w:rPr>
  </w:style>
  <w:style w:type="paragraph" w:styleId="ab">
    <w:name w:val="Normal (Web)"/>
    <w:aliases w:val="Обычный (веб) Знак,Знак1 Знак,Знак1,Знак1 Знак Знак Знак Знак Знак Знак Знак,Знак1 Знак Знак Знак,Знак,Обычный (веб) Знак2,Обычный (веб) Знак1 Знак,Обычный (веб) Знак Знак Знак,Знак1 Знак1 Знак,Знак1 Знак1 Знак Знак Знак Знак"/>
    <w:basedOn w:val="a"/>
    <w:link w:val="ac"/>
    <w:uiPriority w:val="99"/>
    <w:rsid w:val="00DB58F6"/>
    <w:pPr>
      <w:spacing w:before="100" w:beforeAutospacing="1" w:after="100" w:afterAutospacing="1"/>
    </w:pPr>
    <w:rPr>
      <w:sz w:val="24"/>
      <w:szCs w:val="24"/>
      <w:lang w:eastAsia="uk-UA"/>
    </w:rPr>
  </w:style>
  <w:style w:type="character" w:customStyle="1" w:styleId="ac">
    <w:name w:val="Звичайний (веб) Знак"/>
    <w:aliases w:val="Обычный (веб) Знак Знак,Знак1 Знак Знак,Знак1 Знак1,Знак1 Знак Знак Знак Знак Знак Знак Знак Знак,Знак1 Знак Знак Знак Знак,Знак Знак1,Обычный (веб) Знак2 Знак,Обычный (веб) Знак1 Знак Знак,Обычный (веб) Знак Знак Знак Знак"/>
    <w:link w:val="ab"/>
    <w:uiPriority w:val="99"/>
    <w:locked/>
    <w:rsid w:val="00835234"/>
    <w:rPr>
      <w:rFonts w:eastAsia="Times New Roman"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4144590">
      <w:marLeft w:val="0"/>
      <w:marRight w:val="0"/>
      <w:marTop w:val="0"/>
      <w:marBottom w:val="0"/>
      <w:divBdr>
        <w:top w:val="none" w:sz="0" w:space="0" w:color="auto"/>
        <w:left w:val="none" w:sz="0" w:space="0" w:color="auto"/>
        <w:bottom w:val="none" w:sz="0" w:space="0" w:color="auto"/>
        <w:right w:val="none" w:sz="0" w:space="0" w:color="auto"/>
      </w:divBdr>
    </w:div>
    <w:div w:id="1584144591">
      <w:marLeft w:val="0"/>
      <w:marRight w:val="0"/>
      <w:marTop w:val="0"/>
      <w:marBottom w:val="0"/>
      <w:divBdr>
        <w:top w:val="none" w:sz="0" w:space="0" w:color="auto"/>
        <w:left w:val="none" w:sz="0" w:space="0" w:color="auto"/>
        <w:bottom w:val="none" w:sz="0" w:space="0" w:color="auto"/>
        <w:right w:val="none" w:sz="0" w:space="0" w:color="auto"/>
      </w:divBdr>
    </w:div>
    <w:div w:id="1584144592">
      <w:marLeft w:val="0"/>
      <w:marRight w:val="0"/>
      <w:marTop w:val="0"/>
      <w:marBottom w:val="0"/>
      <w:divBdr>
        <w:top w:val="none" w:sz="0" w:space="0" w:color="auto"/>
        <w:left w:val="none" w:sz="0" w:space="0" w:color="auto"/>
        <w:bottom w:val="none" w:sz="0" w:space="0" w:color="auto"/>
        <w:right w:val="none" w:sz="0" w:space="0" w:color="auto"/>
      </w:divBdr>
    </w:div>
    <w:div w:id="1584144593">
      <w:marLeft w:val="0"/>
      <w:marRight w:val="0"/>
      <w:marTop w:val="0"/>
      <w:marBottom w:val="0"/>
      <w:divBdr>
        <w:top w:val="none" w:sz="0" w:space="0" w:color="auto"/>
        <w:left w:val="none" w:sz="0" w:space="0" w:color="auto"/>
        <w:bottom w:val="none" w:sz="0" w:space="0" w:color="auto"/>
        <w:right w:val="none" w:sz="0" w:space="0" w:color="auto"/>
      </w:divBdr>
    </w:div>
    <w:div w:id="1584144594">
      <w:marLeft w:val="0"/>
      <w:marRight w:val="0"/>
      <w:marTop w:val="0"/>
      <w:marBottom w:val="0"/>
      <w:divBdr>
        <w:top w:val="none" w:sz="0" w:space="0" w:color="auto"/>
        <w:left w:val="none" w:sz="0" w:space="0" w:color="auto"/>
        <w:bottom w:val="none" w:sz="0" w:space="0" w:color="auto"/>
        <w:right w:val="none" w:sz="0" w:space="0" w:color="auto"/>
      </w:divBdr>
    </w:div>
    <w:div w:id="1584144595">
      <w:marLeft w:val="0"/>
      <w:marRight w:val="0"/>
      <w:marTop w:val="0"/>
      <w:marBottom w:val="0"/>
      <w:divBdr>
        <w:top w:val="none" w:sz="0" w:space="0" w:color="auto"/>
        <w:left w:val="none" w:sz="0" w:space="0" w:color="auto"/>
        <w:bottom w:val="none" w:sz="0" w:space="0" w:color="auto"/>
        <w:right w:val="none" w:sz="0" w:space="0" w:color="auto"/>
      </w:divBdr>
    </w:div>
    <w:div w:id="15841445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B8C158-CBCC-4440-89C8-AF35C9CB9547}">
  <ds:schemaRefs>
    <ds:schemaRef ds:uri="http://schemas.microsoft.com/sharepoint/v3/contenttype/forms"/>
  </ds:schemaRefs>
</ds:datastoreItem>
</file>

<file path=customXml/itemProps2.xml><?xml version="1.0" encoding="utf-8"?>
<ds:datastoreItem xmlns:ds="http://schemas.openxmlformats.org/officeDocument/2006/customXml" ds:itemID="{696C3BBA-B371-4F4C-BF07-A255F1E0D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67709B-7676-4952-9968-A805E3B1E8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8023</Words>
  <Characters>4574</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2020-05-22T14:49:00Z</dcterms:created>
  <dcterms:modified xsi:type="dcterms:W3CDTF">2020-05-22T14:49:00Z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