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94" w:rsidRDefault="00B66394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66394" w:rsidRDefault="00B66394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color w:val="000000"/>
          <w:sz w:val="28"/>
          <w:szCs w:val="28"/>
        </w:rPr>
      </w:pPr>
    </w:p>
    <w:p w:rsidR="00B66394" w:rsidRDefault="00B66394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66394" w:rsidRDefault="00B66394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A6AFE" w:rsidRDefault="00BA6AFE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0E0FC2" w:rsidRDefault="000E0FC2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0E0FC2" w:rsidRDefault="000E0FC2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A6AFE" w:rsidRDefault="00BA6AFE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A6AFE" w:rsidRDefault="00BA6AFE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A6AFE" w:rsidRDefault="00BA6AFE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66394" w:rsidRDefault="00B66394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66394" w:rsidRDefault="00B66394">
      <w:pPr>
        <w:pBdr>
          <w:top w:val="nil"/>
          <w:left w:val="nil"/>
          <w:bottom w:val="nil"/>
          <w:right w:val="nil"/>
          <w:between w:val="nil"/>
        </w:pBdr>
        <w:ind w:firstLine="567"/>
        <w:jc w:val="right"/>
        <w:rPr>
          <w:color w:val="000000"/>
          <w:sz w:val="28"/>
          <w:szCs w:val="28"/>
        </w:rPr>
      </w:pPr>
    </w:p>
    <w:p w:rsidR="00B66394" w:rsidRPr="005D0ECD" w:rsidRDefault="0083231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 w:rsidRPr="005D0ECD">
        <w:rPr>
          <w:b/>
          <w:color w:val="000000"/>
          <w:sz w:val="28"/>
          <w:szCs w:val="28"/>
        </w:rPr>
        <w:t>ВИСНОВОК</w:t>
      </w:r>
    </w:p>
    <w:p w:rsidR="00B66394" w:rsidRPr="005D0ECD" w:rsidRDefault="00832310" w:rsidP="00C729F6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color w:val="000000"/>
          <w:sz w:val="28"/>
          <w:szCs w:val="28"/>
        </w:rPr>
      </w:pPr>
      <w:r w:rsidRPr="005D0ECD">
        <w:rPr>
          <w:b/>
          <w:color w:val="000000"/>
          <w:sz w:val="28"/>
          <w:szCs w:val="28"/>
        </w:rPr>
        <w:t xml:space="preserve">на проект Закону України «Про Фонд часткового гарантування </w:t>
      </w:r>
      <w:r w:rsidRPr="005D0ECD">
        <w:rPr>
          <w:b/>
          <w:color w:val="000000"/>
          <w:sz w:val="28"/>
          <w:szCs w:val="28"/>
        </w:rPr>
        <w:br/>
        <w:t>кредитів у сільському господарстві»</w:t>
      </w:r>
      <w:r w:rsidRPr="005D0ECD">
        <w:rPr>
          <w:b/>
          <w:color w:val="000000"/>
          <w:sz w:val="28"/>
          <w:szCs w:val="28"/>
        </w:rPr>
        <w:br/>
      </w:r>
    </w:p>
    <w:p w:rsidR="00B56078" w:rsidRPr="005D0ECD" w:rsidRDefault="00B56078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D0ECD">
        <w:rPr>
          <w:color w:val="000000"/>
          <w:sz w:val="28"/>
          <w:szCs w:val="28"/>
        </w:rPr>
        <w:t>Вказаний проект поданий як альтернативний до</w:t>
      </w:r>
      <w:r w:rsidR="00EB0166" w:rsidRPr="005D0ECD">
        <w:rPr>
          <w:color w:val="000000"/>
          <w:sz w:val="28"/>
          <w:szCs w:val="28"/>
        </w:rPr>
        <w:t xml:space="preserve"> однойменного </w:t>
      </w:r>
      <w:r w:rsidRPr="005D0ECD">
        <w:rPr>
          <w:color w:val="000000"/>
          <w:sz w:val="28"/>
          <w:szCs w:val="28"/>
        </w:rPr>
        <w:t xml:space="preserve"> проекту </w:t>
      </w:r>
      <w:r w:rsidR="00E03515" w:rsidRPr="005D0ECD">
        <w:rPr>
          <w:color w:val="000000"/>
          <w:sz w:val="28"/>
          <w:szCs w:val="28"/>
        </w:rPr>
        <w:t xml:space="preserve">реєстр. </w:t>
      </w:r>
      <w:r w:rsidRPr="005D0ECD">
        <w:rPr>
          <w:color w:val="000000"/>
          <w:sz w:val="28"/>
          <w:szCs w:val="28"/>
        </w:rPr>
        <w:t xml:space="preserve">№ </w:t>
      </w:r>
      <w:r w:rsidR="00EB0166" w:rsidRPr="005D0ECD">
        <w:rPr>
          <w:color w:val="000000"/>
          <w:sz w:val="28"/>
          <w:szCs w:val="28"/>
        </w:rPr>
        <w:t>3205-1 від 13.03.2020, який за наслідками розгляду у першому читанні 13.05.2020 передано на доопрацювання у Комітет Верховної Ради України з питань аграрної та земельної політики.</w:t>
      </w:r>
    </w:p>
    <w:p w:rsidR="00B66394" w:rsidRPr="005D0ECD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D0ECD">
        <w:rPr>
          <w:color w:val="000000"/>
          <w:sz w:val="28"/>
          <w:szCs w:val="28"/>
        </w:rPr>
        <w:t>Згідно з преамбулою законопроекту «цей Закон визначає особливості утворення та діяльності Фонду часткового гарантування кредитів у сільському господарстві (далі – Фонд), встановлює порядок визначення критеріїв щодо суб’єктів підприємництва та фінансових установ, зобов’язання за кредитними договорами між якими можуть гарантуватися Фондом часткового гарантування кредитів у сільському господарстві». Крім цього, у проекті передбачається внесення змін до Закону України «Про управління об’єктами державної власності», які випливають зі змісту проекту.</w:t>
      </w:r>
    </w:p>
    <w:p w:rsidR="00604CE9" w:rsidRPr="005D0ECD" w:rsidRDefault="00832310" w:rsidP="00C729F6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8"/>
          <w:szCs w:val="28"/>
        </w:rPr>
      </w:pPr>
      <w:r w:rsidRPr="005D0ECD">
        <w:rPr>
          <w:color w:val="000000"/>
          <w:sz w:val="28"/>
          <w:szCs w:val="28"/>
        </w:rPr>
        <w:t xml:space="preserve">Головне управління, </w:t>
      </w:r>
      <w:r w:rsidR="004C61ED" w:rsidRPr="005D0ECD">
        <w:rPr>
          <w:color w:val="000000"/>
          <w:sz w:val="28"/>
          <w:szCs w:val="28"/>
        </w:rPr>
        <w:t xml:space="preserve">розглянувши проект у межах відведеного часу, зазначає, що значна частина його положень повторює </w:t>
      </w:r>
      <w:r w:rsidRPr="005D0ECD">
        <w:rPr>
          <w:color w:val="000000"/>
          <w:sz w:val="28"/>
          <w:szCs w:val="28"/>
        </w:rPr>
        <w:t>в</w:t>
      </w:r>
      <w:r w:rsidR="004C61ED" w:rsidRPr="005D0ECD">
        <w:rPr>
          <w:color w:val="000000"/>
          <w:sz w:val="28"/>
          <w:szCs w:val="28"/>
        </w:rPr>
        <w:t>ідповідні положення</w:t>
      </w:r>
      <w:r w:rsidRPr="005D0ECD">
        <w:rPr>
          <w:color w:val="000000"/>
          <w:sz w:val="28"/>
          <w:szCs w:val="28"/>
        </w:rPr>
        <w:t xml:space="preserve"> </w:t>
      </w:r>
      <w:r w:rsidR="004C61ED" w:rsidRPr="005D0ECD">
        <w:rPr>
          <w:color w:val="000000"/>
          <w:sz w:val="28"/>
          <w:szCs w:val="28"/>
        </w:rPr>
        <w:t xml:space="preserve">як проекту </w:t>
      </w:r>
      <w:r w:rsidR="0043645B" w:rsidRPr="005D0ECD">
        <w:rPr>
          <w:color w:val="000000"/>
          <w:sz w:val="28"/>
          <w:szCs w:val="28"/>
        </w:rPr>
        <w:t xml:space="preserve">реєстр. </w:t>
      </w:r>
      <w:r w:rsidR="004C61ED" w:rsidRPr="005D0ECD">
        <w:rPr>
          <w:color w:val="000000"/>
          <w:sz w:val="28"/>
          <w:szCs w:val="28"/>
        </w:rPr>
        <w:t xml:space="preserve">№ 3205-1, так і однойменного проекту </w:t>
      </w:r>
      <w:r w:rsidR="0043645B" w:rsidRPr="005D0ECD">
        <w:rPr>
          <w:color w:val="000000"/>
          <w:sz w:val="28"/>
          <w:szCs w:val="28"/>
        </w:rPr>
        <w:t xml:space="preserve">реєстр. </w:t>
      </w:r>
      <w:r w:rsidR="004C61ED" w:rsidRPr="005D0ECD">
        <w:rPr>
          <w:color w:val="000000"/>
          <w:sz w:val="28"/>
          <w:szCs w:val="28"/>
        </w:rPr>
        <w:t>№ 3205 від 12.03.2020.  Головні відмінності між цим проектом та вказаними проектами полягає в тому, що у проекті</w:t>
      </w:r>
      <w:r w:rsidR="0043645B" w:rsidRPr="005D0ECD">
        <w:rPr>
          <w:color w:val="000000"/>
          <w:sz w:val="28"/>
          <w:szCs w:val="28"/>
        </w:rPr>
        <w:t xml:space="preserve"> реєстр.</w:t>
      </w:r>
      <w:r w:rsidR="004C61ED" w:rsidRPr="005D0ECD">
        <w:rPr>
          <w:color w:val="000000"/>
          <w:sz w:val="28"/>
          <w:szCs w:val="28"/>
        </w:rPr>
        <w:t xml:space="preserve"> № 3205</w:t>
      </w:r>
      <w:r w:rsidR="00B65C47" w:rsidRPr="005D0ECD">
        <w:rPr>
          <w:color w:val="000000"/>
          <w:sz w:val="28"/>
          <w:szCs w:val="28"/>
        </w:rPr>
        <w:t>-2</w:t>
      </w:r>
      <w:r w:rsidR="004C61ED" w:rsidRPr="005D0ECD">
        <w:rPr>
          <w:color w:val="000000"/>
          <w:sz w:val="28"/>
          <w:szCs w:val="28"/>
        </w:rPr>
        <w:t xml:space="preserve"> </w:t>
      </w:r>
      <w:r w:rsidR="004C61ED" w:rsidRPr="005D0ECD">
        <w:rPr>
          <w:sz w:val="28"/>
          <w:szCs w:val="28"/>
          <w:lang w:eastAsia="ru-RU"/>
        </w:rPr>
        <w:t>вдосконалено регулювання корпоративних відносин у Фонді</w:t>
      </w:r>
      <w:r w:rsidR="00604CE9" w:rsidRPr="005D0ECD">
        <w:rPr>
          <w:sz w:val="28"/>
          <w:szCs w:val="28"/>
          <w:lang w:eastAsia="ru-RU"/>
        </w:rPr>
        <w:t xml:space="preserve"> (</w:t>
      </w:r>
      <w:r w:rsidR="004C61ED" w:rsidRPr="005D0ECD">
        <w:rPr>
          <w:sz w:val="28"/>
          <w:szCs w:val="28"/>
          <w:lang w:eastAsia="ru-RU"/>
        </w:rPr>
        <w:t xml:space="preserve">зокрема, </w:t>
      </w:r>
      <w:r w:rsidR="00B65C47" w:rsidRPr="005D0ECD">
        <w:rPr>
          <w:sz w:val="28"/>
          <w:szCs w:val="28"/>
          <w:lang w:eastAsia="ru-RU"/>
        </w:rPr>
        <w:t xml:space="preserve">розширені </w:t>
      </w:r>
      <w:r w:rsidR="004C61ED" w:rsidRPr="005D0ECD">
        <w:rPr>
          <w:sz w:val="28"/>
          <w:szCs w:val="28"/>
          <w:lang w:eastAsia="ru-RU"/>
        </w:rPr>
        <w:t>повнова</w:t>
      </w:r>
      <w:r w:rsidR="00B65C47" w:rsidRPr="005D0ECD">
        <w:rPr>
          <w:sz w:val="28"/>
          <w:szCs w:val="28"/>
          <w:lang w:eastAsia="ru-RU"/>
        </w:rPr>
        <w:t>ження</w:t>
      </w:r>
      <w:r w:rsidR="00604CE9" w:rsidRPr="005D0ECD">
        <w:rPr>
          <w:sz w:val="28"/>
          <w:szCs w:val="28"/>
          <w:lang w:eastAsia="ru-RU"/>
        </w:rPr>
        <w:t xml:space="preserve"> загальних зборів учасників Фонду), а також уточнені </w:t>
      </w:r>
      <w:r w:rsidR="00B65C47" w:rsidRPr="005D0ECD">
        <w:rPr>
          <w:sz w:val="28"/>
          <w:szCs w:val="28"/>
          <w:lang w:eastAsia="ru-RU"/>
        </w:rPr>
        <w:t xml:space="preserve">деякі </w:t>
      </w:r>
      <w:r w:rsidR="00604CE9" w:rsidRPr="005D0ECD">
        <w:rPr>
          <w:sz w:val="28"/>
          <w:szCs w:val="28"/>
          <w:lang w:eastAsia="ru-RU"/>
        </w:rPr>
        <w:t xml:space="preserve">умови діяльності </w:t>
      </w:r>
      <w:r w:rsidR="00604CE9" w:rsidRPr="005D0ECD">
        <w:rPr>
          <w:color w:val="000000"/>
          <w:sz w:val="28"/>
          <w:szCs w:val="28"/>
        </w:rPr>
        <w:t>Фонду (зокрема, передбачено, що він надає гарантії в обсязі до 50 відсотків непогашеної суми основного боргу).</w:t>
      </w:r>
    </w:p>
    <w:p w:rsidR="00604CE9" w:rsidRPr="005D0ECD" w:rsidRDefault="00604CE9" w:rsidP="00C729F6">
      <w:pPr>
        <w:ind w:firstLine="709"/>
        <w:jc w:val="both"/>
        <w:rPr>
          <w:color w:val="000000"/>
          <w:sz w:val="28"/>
          <w:szCs w:val="28"/>
        </w:rPr>
      </w:pPr>
      <w:r w:rsidRPr="005D0ECD">
        <w:rPr>
          <w:color w:val="000000"/>
          <w:sz w:val="28"/>
          <w:szCs w:val="28"/>
        </w:rPr>
        <w:t xml:space="preserve">З урахуванням наведеного, вважаємо за доцільне ще раз звернути увагу на зауваження та пропозиції, висловлені Головним управлінням у висновку на законопроект </w:t>
      </w:r>
      <w:r w:rsidR="00AD3CB8" w:rsidRPr="005D0ECD">
        <w:rPr>
          <w:color w:val="000000"/>
          <w:sz w:val="28"/>
          <w:szCs w:val="28"/>
        </w:rPr>
        <w:t xml:space="preserve">реєстр. </w:t>
      </w:r>
      <w:r w:rsidRPr="005D0ECD">
        <w:rPr>
          <w:color w:val="000000"/>
          <w:sz w:val="28"/>
          <w:szCs w:val="28"/>
        </w:rPr>
        <w:t>№ 3205</w:t>
      </w:r>
      <w:r w:rsidR="00B65C47" w:rsidRPr="005D0ECD">
        <w:rPr>
          <w:color w:val="000000"/>
          <w:sz w:val="28"/>
          <w:szCs w:val="28"/>
        </w:rPr>
        <w:t xml:space="preserve"> від 21.04.2020</w:t>
      </w:r>
      <w:r w:rsidR="00B65C47" w:rsidRPr="005D0ECD">
        <w:rPr>
          <w:rStyle w:val="a8"/>
          <w:color w:val="000000"/>
          <w:sz w:val="28"/>
          <w:szCs w:val="28"/>
        </w:rPr>
        <w:footnoteReference w:id="1"/>
      </w:r>
      <w:r w:rsidRPr="005D0ECD">
        <w:rPr>
          <w:color w:val="000000"/>
          <w:sz w:val="28"/>
          <w:szCs w:val="28"/>
        </w:rPr>
        <w:t xml:space="preserve">, оскільки вони  залишаються актуальними й щодо законопроекту </w:t>
      </w:r>
      <w:r w:rsidR="00BE5C9B" w:rsidRPr="005D0ECD">
        <w:rPr>
          <w:color w:val="000000"/>
          <w:sz w:val="28"/>
          <w:szCs w:val="28"/>
        </w:rPr>
        <w:t xml:space="preserve">реєстр. </w:t>
      </w:r>
      <w:r w:rsidRPr="005D0ECD">
        <w:rPr>
          <w:color w:val="000000"/>
          <w:sz w:val="28"/>
          <w:szCs w:val="28"/>
        </w:rPr>
        <w:t>№ 3205-2.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5D0ECD">
        <w:rPr>
          <w:b/>
          <w:color w:val="000000"/>
          <w:sz w:val="28"/>
          <w:szCs w:val="28"/>
        </w:rPr>
        <w:lastRenderedPageBreak/>
        <w:t>1.</w:t>
      </w:r>
      <w:r w:rsidRPr="005D0ECD">
        <w:rPr>
          <w:color w:val="000000"/>
          <w:sz w:val="28"/>
          <w:szCs w:val="28"/>
        </w:rPr>
        <w:t xml:space="preserve"> Слід звернути увагу</w:t>
      </w:r>
      <w:r w:rsidR="00BE5C9B" w:rsidRPr="005D0ECD">
        <w:rPr>
          <w:color w:val="000000"/>
          <w:sz w:val="28"/>
          <w:szCs w:val="28"/>
        </w:rPr>
        <w:t xml:space="preserve"> на те</w:t>
      </w:r>
      <w:r w:rsidRPr="005D0ECD">
        <w:rPr>
          <w:color w:val="000000"/>
          <w:sz w:val="28"/>
          <w:szCs w:val="28"/>
        </w:rPr>
        <w:t>, що</w:t>
      </w:r>
      <w:r>
        <w:rPr>
          <w:color w:val="000000"/>
          <w:sz w:val="28"/>
          <w:szCs w:val="28"/>
        </w:rPr>
        <w:t xml:space="preserve"> значна кількість важливих питань діяльності Фонду у проекті не визначена належним чином, що може негативно відобразитися на його діяльності, а також створює корупційні ризики, ризики </w:t>
      </w:r>
      <w:r w:rsidR="00170FF7">
        <w:rPr>
          <w:color w:val="000000"/>
          <w:sz w:val="28"/>
          <w:szCs w:val="28"/>
        </w:rPr>
        <w:t>вже</w:t>
      </w:r>
      <w:r>
        <w:rPr>
          <w:color w:val="000000"/>
          <w:sz w:val="28"/>
          <w:szCs w:val="28"/>
        </w:rPr>
        <w:t xml:space="preserve"> використання його коштів та ризики іншого характеру.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Основною ідеєю законопроекту є створення Фонду як с</w:t>
      </w:r>
      <w:r w:rsidRPr="005D0ECD">
        <w:rPr>
          <w:color w:val="000000"/>
          <w:sz w:val="28"/>
          <w:szCs w:val="28"/>
        </w:rPr>
        <w:t>пеціалізованої небанківської фінансової установи, яка виконує функції забезпечення підтримки малих та середніх суб’єктів підприємництва, основним видом діяльності яких є виробництво сільс</w:t>
      </w:r>
      <w:r w:rsidR="00C729F6" w:rsidRPr="005D0ECD">
        <w:rPr>
          <w:color w:val="000000"/>
          <w:sz w:val="28"/>
          <w:szCs w:val="28"/>
        </w:rPr>
        <w:t>ь</w:t>
      </w:r>
      <w:r w:rsidRPr="005D0ECD">
        <w:rPr>
          <w:color w:val="000000"/>
          <w:sz w:val="28"/>
          <w:szCs w:val="28"/>
        </w:rPr>
        <w:t>когосподарської продукції</w:t>
      </w:r>
      <w:r w:rsidR="00C729F6" w:rsidRPr="005D0ECD">
        <w:rPr>
          <w:color w:val="000000"/>
          <w:sz w:val="28"/>
          <w:szCs w:val="28"/>
        </w:rPr>
        <w:t xml:space="preserve"> (ч. 1 ст. 1 проекту)</w:t>
      </w:r>
      <w:r w:rsidRPr="005D0ECD">
        <w:rPr>
          <w:color w:val="000000"/>
          <w:sz w:val="28"/>
          <w:szCs w:val="28"/>
        </w:rPr>
        <w:t xml:space="preserve">, які відповідають вимогам, що ставляться до мікропідприємств, малих та середніх </w:t>
      </w:r>
      <w:r w:rsidR="00B65C47" w:rsidRPr="005D0ECD">
        <w:rPr>
          <w:color w:val="000000"/>
          <w:sz w:val="28"/>
          <w:szCs w:val="28"/>
        </w:rPr>
        <w:t xml:space="preserve">підприємств </w:t>
      </w:r>
      <w:r w:rsidRPr="005D0ECD">
        <w:rPr>
          <w:color w:val="000000"/>
          <w:sz w:val="28"/>
          <w:szCs w:val="28"/>
        </w:rPr>
        <w:t xml:space="preserve">Законом України </w:t>
      </w:r>
      <w:r w:rsidR="00CC1DEA" w:rsidRPr="005D0ECD">
        <w:rPr>
          <w:color w:val="000000"/>
          <w:sz w:val="28"/>
          <w:szCs w:val="28"/>
        </w:rPr>
        <w:t xml:space="preserve">              </w:t>
      </w:r>
      <w:r w:rsidRPr="005D0ECD">
        <w:rPr>
          <w:color w:val="000000"/>
          <w:sz w:val="28"/>
          <w:szCs w:val="28"/>
        </w:rPr>
        <w:t xml:space="preserve">«Про бухгалтерський облік та фінансову звітність в Україні» та у власності та/або користуванні яких перебувають землі сільськогосподарського призначення у обсягах, що не перевищують 500 гектарів включно із земельними ділянками, які </w:t>
      </w:r>
      <w:r w:rsidR="00B65C47" w:rsidRPr="005D0ECD">
        <w:rPr>
          <w:color w:val="000000"/>
          <w:sz w:val="28"/>
          <w:szCs w:val="28"/>
        </w:rPr>
        <w:t>будуть придбані</w:t>
      </w:r>
      <w:r w:rsidRPr="005D0ECD">
        <w:rPr>
          <w:color w:val="000000"/>
          <w:sz w:val="28"/>
          <w:szCs w:val="28"/>
        </w:rPr>
        <w:t xml:space="preserve"> за грошові кошти, отримані у кредит (</w:t>
      </w:r>
      <w:r w:rsidR="00604CE9" w:rsidRPr="005D0ECD">
        <w:rPr>
          <w:color w:val="000000"/>
          <w:sz w:val="28"/>
          <w:szCs w:val="28"/>
        </w:rPr>
        <w:t>ч. 1 ст. 14 проекту). При цьому</w:t>
      </w:r>
      <w:r w:rsidR="00CC1DEA" w:rsidRPr="005D0ECD">
        <w:rPr>
          <w:color w:val="000000"/>
          <w:sz w:val="28"/>
          <w:szCs w:val="28"/>
        </w:rPr>
        <w:t xml:space="preserve">, </w:t>
      </w:r>
      <w:r w:rsidRPr="005D0ECD">
        <w:rPr>
          <w:color w:val="000000"/>
          <w:sz w:val="28"/>
          <w:szCs w:val="28"/>
        </w:rPr>
        <w:t xml:space="preserve">Фонд створюється державою в особі Кабінету Міністрів України (ч. 2 ст. 1 проекту), а його учасниками можуть бути держава та міжнародні фінансові організації (ч. 4 ст. 1 проекту), порядок вступу (виходу) яких до Фонду визначатиметься у Статуті Фонду </w:t>
      </w:r>
      <w:r w:rsidR="00300771">
        <w:rPr>
          <w:color w:val="000000"/>
          <w:sz w:val="28"/>
          <w:szCs w:val="28"/>
        </w:rPr>
        <w:t xml:space="preserve">                                   </w:t>
      </w:r>
      <w:r w:rsidRPr="00C81AB5">
        <w:rPr>
          <w:color w:val="000000"/>
          <w:spacing w:val="-2"/>
          <w:sz w:val="28"/>
          <w:szCs w:val="28"/>
        </w:rPr>
        <w:t>(п. 4 ч. 3</w:t>
      </w:r>
      <w:r w:rsidR="00C81AB5" w:rsidRPr="00C81AB5">
        <w:rPr>
          <w:color w:val="000000"/>
          <w:spacing w:val="-2"/>
          <w:sz w:val="28"/>
          <w:szCs w:val="28"/>
        </w:rPr>
        <w:t xml:space="preserve"> </w:t>
      </w:r>
      <w:r w:rsidRPr="00C81AB5">
        <w:rPr>
          <w:color w:val="000000"/>
          <w:spacing w:val="-2"/>
          <w:sz w:val="28"/>
          <w:szCs w:val="28"/>
        </w:rPr>
        <w:t>ст. 3 проекту)</w:t>
      </w:r>
      <w:r w:rsidR="00E17B47" w:rsidRPr="00C81AB5">
        <w:rPr>
          <w:color w:val="000000"/>
          <w:spacing w:val="-2"/>
          <w:sz w:val="28"/>
          <w:szCs w:val="28"/>
        </w:rPr>
        <w:t>. Причому  останнє не узгоджується, зокрема,</w:t>
      </w:r>
      <w:r w:rsidR="00300771">
        <w:rPr>
          <w:color w:val="000000"/>
          <w:spacing w:val="-2"/>
          <w:sz w:val="28"/>
          <w:szCs w:val="28"/>
        </w:rPr>
        <w:t xml:space="preserve">                                      </w:t>
      </w:r>
      <w:r w:rsidR="00E17B47" w:rsidRPr="00C81AB5">
        <w:rPr>
          <w:color w:val="000000"/>
          <w:spacing w:val="-2"/>
          <w:sz w:val="28"/>
          <w:szCs w:val="28"/>
        </w:rPr>
        <w:t xml:space="preserve"> з ч. 5 ст</w:t>
      </w:r>
      <w:r w:rsidRPr="00C81AB5">
        <w:rPr>
          <w:color w:val="000000"/>
          <w:spacing w:val="-2"/>
          <w:sz w:val="28"/>
          <w:szCs w:val="28"/>
        </w:rPr>
        <w:t>.</w:t>
      </w:r>
      <w:r w:rsidR="00E17B47" w:rsidRPr="00C81AB5">
        <w:rPr>
          <w:color w:val="000000"/>
          <w:spacing w:val="-2"/>
          <w:sz w:val="28"/>
          <w:szCs w:val="28"/>
        </w:rPr>
        <w:t xml:space="preserve"> 4</w:t>
      </w:r>
      <w:r w:rsidR="00E17B47" w:rsidRPr="005D0ECD">
        <w:rPr>
          <w:color w:val="000000"/>
          <w:sz w:val="28"/>
          <w:szCs w:val="28"/>
        </w:rPr>
        <w:t xml:space="preserve"> проекту,</w:t>
      </w:r>
      <w:r w:rsidR="00E17B47">
        <w:rPr>
          <w:color w:val="000000"/>
          <w:sz w:val="28"/>
          <w:szCs w:val="28"/>
        </w:rPr>
        <w:t xml:space="preserve"> згідно з якою </w:t>
      </w:r>
      <w:r w:rsidR="00E17B47">
        <w:rPr>
          <w:sz w:val="28"/>
          <w:szCs w:val="28"/>
        </w:rPr>
        <w:t>у</w:t>
      </w:r>
      <w:r w:rsidR="00E17B47" w:rsidRPr="00682B8C">
        <w:rPr>
          <w:sz w:val="28"/>
          <w:szCs w:val="28"/>
        </w:rPr>
        <w:t>часник Фонду має право продати або відступити в будь-який інший спосіб свою частку або її частину у статутному капіталі Фонду</w:t>
      </w:r>
      <w:r w:rsidR="00E17B47">
        <w:rPr>
          <w:sz w:val="28"/>
          <w:szCs w:val="28"/>
        </w:rPr>
        <w:t>.</w:t>
      </w:r>
    </w:p>
    <w:p w:rsidR="00B66394" w:rsidRDefault="00832310" w:rsidP="00C729F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Проте у проекті не </w:t>
      </w:r>
      <w:r>
        <w:rPr>
          <w:i/>
          <w:color w:val="000000"/>
          <w:sz w:val="28"/>
          <w:szCs w:val="28"/>
        </w:rPr>
        <w:t xml:space="preserve">визначена </w:t>
      </w:r>
      <w:r w:rsidR="00C729F6">
        <w:rPr>
          <w:i/>
          <w:color w:val="000000"/>
          <w:sz w:val="28"/>
          <w:szCs w:val="28"/>
        </w:rPr>
        <w:t xml:space="preserve">конкретна </w:t>
      </w:r>
      <w:r>
        <w:rPr>
          <w:i/>
          <w:color w:val="000000"/>
          <w:sz w:val="28"/>
          <w:szCs w:val="28"/>
        </w:rPr>
        <w:t>організаційно-правова форма Фонду як юридичної особи</w:t>
      </w:r>
      <w:r>
        <w:rPr>
          <w:color w:val="000000"/>
          <w:sz w:val="28"/>
          <w:szCs w:val="28"/>
        </w:rPr>
        <w:t xml:space="preserve"> (акціонерне товариство, товариство з обмеженою відповідальністю, державна установа тощо), без чого неможливо вирішити принципові питання його діяльності. Зокрема, такі як: порядок формування статутного капіталу Фонду, порядок його збільшення та зменшення; порядок скликання, компетенція та порядок прийняття органами управління Фонду рішень, які у різних видах організаційно-правових форм юридичних осіб вирішуються по-різному.</w:t>
      </w:r>
    </w:p>
    <w:p w:rsidR="00B66394" w:rsidRDefault="00832310" w:rsidP="00C729F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Зазначимо, що від організаційно-правової форми Фонду залежить і визначення підстав участі у Фонді міжнародних фінансових організацій, оскільки їх вступ та вихід з Фонду можливий лише у разі утворення Фонду у вигляді одного з таких господарських товариств: товариства з обмеженою відповідальністю, товариства з додатковою відповідальністю, повного товариства, командитного товариства.</w:t>
      </w:r>
    </w:p>
    <w:p w:rsidR="00604CE9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Виходячи з цього, вважаємо, що організаційно-правова форма Фонду має бути визначена безпосередньо у проекті.</w:t>
      </w:r>
      <w:r w:rsidR="00B65C47">
        <w:rPr>
          <w:color w:val="000000"/>
          <w:sz w:val="28"/>
          <w:szCs w:val="28"/>
        </w:rPr>
        <w:t xml:space="preserve"> </w:t>
      </w:r>
      <w:r w:rsidR="00604CE9">
        <w:rPr>
          <w:color w:val="000000"/>
          <w:sz w:val="28"/>
          <w:szCs w:val="28"/>
        </w:rPr>
        <w:t>Крім цього, визначення організаційно-право</w:t>
      </w:r>
      <w:r w:rsidR="00CB3855">
        <w:rPr>
          <w:color w:val="000000"/>
          <w:sz w:val="28"/>
          <w:szCs w:val="28"/>
        </w:rPr>
        <w:t xml:space="preserve">вої форми Фонду у Законі дозволить суттєво скоротити його обсяг, оскільки значна кількість питань, пов’язаних з діяльністю його органів, буде вирішуватися на підставі положень відповідних законів. 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У ч. 4 ст. 1 проекту зазначається, що учасниками Фонду можуть бути держава та міжнародні фінансові організації. Проте у проекті не визначені критерії, на підставі яких міжнародні фінансові організації можуть стати учасниками Фонду та порядок їх відбору. 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lastRenderedPageBreak/>
        <w:t xml:space="preserve">1.3. Звертаємо увагу на те, що пропозиція ч. 2 ст. 4 проекту щодо визначення розміру статутного капіталу у статуті Фонду не узгоджується </w:t>
      </w:r>
      <w:r w:rsidR="000E0FC2">
        <w:rPr>
          <w:color w:val="000000"/>
          <w:sz w:val="28"/>
          <w:szCs w:val="28"/>
        </w:rPr>
        <w:t xml:space="preserve">                        </w:t>
      </w:r>
      <w:r>
        <w:rPr>
          <w:color w:val="000000"/>
          <w:sz w:val="28"/>
          <w:szCs w:val="28"/>
        </w:rPr>
        <w:t>з ч. 1 ст. 9 Закону України «Про фінансові послуги та державне регулювання фінансових послуг», згідно з якою мінімальний розмір капіталу фінансових установ, необхідний для їх заснування, та загальні вимоги до регулятивного капіталу, необхідного для їх функціонування, визначаються законами України з питань регулювання окремих ринків фінансових послуг.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1.4. У проекті не передбачено вимог щодо цільового характеру кредитів, які гарантуються Фондом, що створює можливість використання їх для гарантування кредитів, взятих малими та середніми суб’єктами підприємництва, основним видом діяльності яких є виробництво сільськогосподарської продукції, які відповідають вимогам, що ставляться до мікропідприємств, малих та середніх</w:t>
      </w:r>
      <w:r w:rsidR="0051791A">
        <w:rPr>
          <w:color w:val="000000"/>
          <w:sz w:val="28"/>
          <w:szCs w:val="28"/>
        </w:rPr>
        <w:t xml:space="preserve"> </w:t>
      </w:r>
      <w:r w:rsidR="00B65C47">
        <w:rPr>
          <w:color w:val="000000"/>
          <w:sz w:val="28"/>
          <w:szCs w:val="28"/>
        </w:rPr>
        <w:t>підприєм</w:t>
      </w:r>
      <w:r w:rsidR="00B65C47" w:rsidRPr="00170FF7">
        <w:rPr>
          <w:color w:val="000000"/>
          <w:sz w:val="28"/>
          <w:szCs w:val="28"/>
        </w:rPr>
        <w:t>ств</w:t>
      </w:r>
      <w:r w:rsidR="0051791A" w:rsidRPr="00170FF7">
        <w:rPr>
          <w:color w:val="000000"/>
          <w:sz w:val="28"/>
          <w:szCs w:val="28"/>
        </w:rPr>
        <w:t xml:space="preserve"> у власності</w:t>
      </w:r>
      <w:r w:rsidR="0051791A">
        <w:rPr>
          <w:color w:val="000000"/>
          <w:sz w:val="28"/>
          <w:szCs w:val="28"/>
        </w:rPr>
        <w:t xml:space="preserve"> </w:t>
      </w:r>
      <w:r w:rsidR="00B65C4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та/або користуванні яких перебувають землі сільськогосподарського призначення, не лише для забезпечення сільськогосподарської діяльності, </w:t>
      </w:r>
      <w:r>
        <w:rPr>
          <w:i/>
          <w:color w:val="000000"/>
          <w:sz w:val="28"/>
          <w:szCs w:val="28"/>
        </w:rPr>
        <w:t>а й на інші цілі</w:t>
      </w:r>
      <w:r>
        <w:rPr>
          <w:color w:val="000000"/>
          <w:sz w:val="28"/>
          <w:szCs w:val="28"/>
        </w:rPr>
        <w:t xml:space="preserve">. Не визначені у проекті і загальні засади надання Фондом гарантій (наприклад, строк розгляду відповідної заявки), </w:t>
      </w:r>
      <w:r w:rsidR="00E17B47">
        <w:rPr>
          <w:color w:val="000000"/>
          <w:sz w:val="28"/>
          <w:szCs w:val="28"/>
        </w:rPr>
        <w:t xml:space="preserve">в ньому визначаються лише окремі елементи такого порядку, </w:t>
      </w:r>
      <w:r>
        <w:rPr>
          <w:color w:val="000000"/>
          <w:sz w:val="28"/>
          <w:szCs w:val="28"/>
        </w:rPr>
        <w:t xml:space="preserve">зокрема, </w:t>
      </w:r>
      <w:r w:rsidR="00E17B47">
        <w:rPr>
          <w:color w:val="000000"/>
          <w:sz w:val="28"/>
          <w:szCs w:val="28"/>
        </w:rPr>
        <w:t xml:space="preserve">передбачено, </w:t>
      </w:r>
      <w:r>
        <w:rPr>
          <w:color w:val="000000"/>
          <w:sz w:val="28"/>
          <w:szCs w:val="28"/>
        </w:rPr>
        <w:t xml:space="preserve">що </w:t>
      </w:r>
      <w:r>
        <w:rPr>
          <w:i/>
          <w:color w:val="000000"/>
          <w:sz w:val="28"/>
          <w:szCs w:val="28"/>
        </w:rPr>
        <w:t>порядок надання гарантій</w:t>
      </w:r>
      <w:r>
        <w:rPr>
          <w:color w:val="000000"/>
          <w:sz w:val="28"/>
          <w:szCs w:val="28"/>
        </w:rPr>
        <w:t xml:space="preserve"> та максимальна сума гарантій Фонду перед однією фінансовою установою у поточному фінансовому році, </w:t>
      </w:r>
      <w:r>
        <w:rPr>
          <w:i/>
          <w:color w:val="000000"/>
          <w:sz w:val="28"/>
          <w:szCs w:val="28"/>
        </w:rPr>
        <w:t xml:space="preserve">визначається положенням, затвердженим Радою Фонду </w:t>
      </w:r>
      <w:r>
        <w:rPr>
          <w:color w:val="000000"/>
          <w:sz w:val="28"/>
          <w:szCs w:val="28"/>
        </w:rPr>
        <w:t>(ч. 6 ст. 13 проекту)</w:t>
      </w:r>
      <w:r>
        <w:rPr>
          <w:i/>
          <w:color w:val="000000"/>
          <w:sz w:val="28"/>
          <w:szCs w:val="28"/>
        </w:rPr>
        <w:t>.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>Ризик нецільового використання коштів Фонду пов’язаний також з відсутністю обмежень щодо розміру тимчасово вільних коштів, які Фонд має право розміщувати (ч. 1 ст. 13 проекту). Причому критерії фінансових установ, в яких будуть розміщуватися такі кошти, та порядок їх відбору у проекті також не визначені. </w:t>
      </w:r>
    </w:p>
    <w:p w:rsidR="00B66394" w:rsidRPr="00CB3855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8"/>
          <w:szCs w:val="28"/>
        </w:rPr>
        <w:t>Непрозорим виглядає і порядок визначення фінансових установ,</w:t>
      </w:r>
      <w:r>
        <w:rPr>
          <w:color w:val="000000"/>
          <w:sz w:val="28"/>
          <w:szCs w:val="28"/>
        </w:rPr>
        <w:t xml:space="preserve"> що кредитуватимуть с</w:t>
      </w:r>
      <w:r w:rsidR="008818DD">
        <w:rPr>
          <w:color w:val="000000"/>
          <w:sz w:val="28"/>
          <w:szCs w:val="28"/>
        </w:rPr>
        <w:t>ільськогосподарські</w:t>
      </w:r>
      <w:r>
        <w:rPr>
          <w:color w:val="000000"/>
          <w:sz w:val="28"/>
          <w:szCs w:val="28"/>
        </w:rPr>
        <w:t xml:space="preserve"> </w:t>
      </w:r>
      <w:r w:rsidR="008818DD">
        <w:rPr>
          <w:color w:val="000000"/>
          <w:sz w:val="28"/>
          <w:szCs w:val="28"/>
        </w:rPr>
        <w:t xml:space="preserve">суб’єкти </w:t>
      </w:r>
      <w:r>
        <w:rPr>
          <w:color w:val="000000"/>
          <w:sz w:val="28"/>
          <w:szCs w:val="28"/>
        </w:rPr>
        <w:t>підприєм</w:t>
      </w:r>
      <w:r w:rsidR="008818DD">
        <w:rPr>
          <w:color w:val="000000"/>
          <w:sz w:val="28"/>
          <w:szCs w:val="28"/>
        </w:rPr>
        <w:t>ництва</w:t>
      </w:r>
      <w:r>
        <w:rPr>
          <w:color w:val="000000"/>
          <w:sz w:val="28"/>
          <w:szCs w:val="28"/>
        </w:rPr>
        <w:t xml:space="preserve">, яким Фондом надаватимуться часткові гарантії. Проектом лише пропонується </w:t>
      </w:r>
      <w:r w:rsidRPr="00170FF7">
        <w:rPr>
          <w:color w:val="000000"/>
          <w:sz w:val="28"/>
          <w:szCs w:val="28"/>
        </w:rPr>
        <w:t xml:space="preserve">встановити, що часткові гарантії надаватимуться за кредитами, наданими фінансовими установами, які уклали договір про співпрацю з Фондом та </w:t>
      </w:r>
      <w:r w:rsidRPr="00170FF7">
        <w:rPr>
          <w:i/>
          <w:color w:val="000000"/>
          <w:sz w:val="28"/>
          <w:szCs w:val="28"/>
        </w:rPr>
        <w:t>відповідають критеріям прийнятності, затвердженим Радою Фонду</w:t>
      </w:r>
      <w:r w:rsidR="000E0FC2">
        <w:rPr>
          <w:i/>
          <w:color w:val="000000"/>
          <w:sz w:val="28"/>
          <w:szCs w:val="28"/>
        </w:rPr>
        <w:t xml:space="preserve">                                </w:t>
      </w:r>
      <w:r w:rsidRPr="00170FF7">
        <w:rPr>
          <w:i/>
          <w:color w:val="000000"/>
          <w:sz w:val="28"/>
          <w:szCs w:val="28"/>
        </w:rPr>
        <w:t xml:space="preserve"> </w:t>
      </w:r>
      <w:r w:rsidR="00176D3B">
        <w:rPr>
          <w:color w:val="000000"/>
          <w:sz w:val="28"/>
          <w:szCs w:val="28"/>
        </w:rPr>
        <w:t>(ч. 2</w:t>
      </w:r>
      <w:r w:rsidR="0051791A" w:rsidRPr="00170FF7">
        <w:rPr>
          <w:color w:val="000000"/>
          <w:sz w:val="28"/>
          <w:szCs w:val="28"/>
        </w:rPr>
        <w:t xml:space="preserve"> </w:t>
      </w:r>
      <w:r w:rsidR="008818DD" w:rsidRPr="00170FF7">
        <w:rPr>
          <w:color w:val="000000"/>
          <w:sz w:val="28"/>
          <w:szCs w:val="28"/>
        </w:rPr>
        <w:t>ст. 14</w:t>
      </w:r>
      <w:r w:rsidRPr="00170FF7">
        <w:rPr>
          <w:color w:val="000000"/>
          <w:sz w:val="28"/>
          <w:szCs w:val="28"/>
        </w:rPr>
        <w:t xml:space="preserve"> проекту</w:t>
      </w:r>
      <w:r w:rsidR="008818DD" w:rsidRPr="00170FF7">
        <w:rPr>
          <w:color w:val="000000"/>
          <w:sz w:val="28"/>
          <w:szCs w:val="28"/>
        </w:rPr>
        <w:t>, проте слід врахувати, що у редакції проекту</w:t>
      </w:r>
      <w:r w:rsidR="000E0FC2">
        <w:rPr>
          <w:color w:val="000000"/>
          <w:sz w:val="28"/>
          <w:szCs w:val="28"/>
        </w:rPr>
        <w:t xml:space="preserve">                                             у </w:t>
      </w:r>
      <w:r w:rsidR="008818DD" w:rsidRPr="00170FF7">
        <w:rPr>
          <w:color w:val="000000"/>
          <w:sz w:val="28"/>
          <w:szCs w:val="28"/>
        </w:rPr>
        <w:t>цій статті дві частини</w:t>
      </w:r>
      <w:r w:rsidR="008818DD">
        <w:rPr>
          <w:color w:val="000000"/>
          <w:sz w:val="28"/>
          <w:szCs w:val="28"/>
        </w:rPr>
        <w:t xml:space="preserve"> 2</w:t>
      </w:r>
      <w:r>
        <w:rPr>
          <w:color w:val="000000"/>
          <w:sz w:val="28"/>
          <w:szCs w:val="28"/>
        </w:rPr>
        <w:t>)</w:t>
      </w:r>
      <w:r>
        <w:rPr>
          <w:i/>
          <w:color w:val="000000"/>
          <w:sz w:val="28"/>
          <w:szCs w:val="28"/>
        </w:rPr>
        <w:t>.</w:t>
      </w:r>
      <w:r w:rsidR="00CB3855">
        <w:rPr>
          <w:color w:val="000000"/>
          <w:sz w:val="28"/>
          <w:szCs w:val="28"/>
        </w:rPr>
        <w:t xml:space="preserve"> </w:t>
      </w:r>
      <w:r w:rsidR="008818DD">
        <w:rPr>
          <w:color w:val="000000"/>
          <w:sz w:val="28"/>
          <w:szCs w:val="28"/>
        </w:rPr>
        <w:t>Вважаємо, що вказані критерії мають</w:t>
      </w:r>
      <w:r w:rsidR="000C5788">
        <w:rPr>
          <w:color w:val="000000"/>
          <w:sz w:val="28"/>
          <w:szCs w:val="28"/>
        </w:rPr>
        <w:t xml:space="preserve"> бути визначені у самому Законі</w:t>
      </w:r>
      <w:r w:rsidR="008818DD">
        <w:rPr>
          <w:color w:val="000000"/>
          <w:sz w:val="28"/>
          <w:szCs w:val="28"/>
        </w:rPr>
        <w:t>.</w:t>
      </w:r>
    </w:p>
    <w:p w:rsidR="00B66394" w:rsidRPr="00170FF7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1.5. У проекті не визначені </w:t>
      </w:r>
      <w:r w:rsidR="008818DD">
        <w:rPr>
          <w:color w:val="000000"/>
          <w:sz w:val="28"/>
          <w:szCs w:val="28"/>
        </w:rPr>
        <w:t xml:space="preserve">деякі </w:t>
      </w:r>
      <w:r>
        <w:rPr>
          <w:color w:val="000000"/>
          <w:sz w:val="28"/>
          <w:szCs w:val="28"/>
        </w:rPr>
        <w:t>важливі питання державного регулювання діяльності Фонду. Наприклад, згідно зі ст. 7 Закону України «Про фінансові послуги та державне регулювання фінансових послуг» юридична особа, яка має намір надавати фінансові послуги, зобов'язана звернутися до відповідного органу державного регулювання ринків фінансових послуг прот</w:t>
      </w:r>
      <w:r w:rsidRPr="00170FF7">
        <w:rPr>
          <w:color w:val="000000"/>
          <w:sz w:val="28"/>
          <w:szCs w:val="28"/>
        </w:rPr>
        <w:t>ягом тридцяти календарних днів з дати державної реєстрації для включення її до державного реєстру фінансових установ. Проте у якому саме органі державного регулювання ринків фінансових послуг Фонд має реєструватися у проекті не визначено.</w:t>
      </w:r>
    </w:p>
    <w:p w:rsidR="00C30477" w:rsidRPr="00C30477" w:rsidRDefault="00604CE9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170FF7">
        <w:rPr>
          <w:color w:val="000000"/>
          <w:sz w:val="28"/>
          <w:szCs w:val="28"/>
        </w:rPr>
        <w:lastRenderedPageBreak/>
        <w:t>1.6. Слід також звернути увагу</w:t>
      </w:r>
      <w:r w:rsidR="006D2C46" w:rsidRPr="00170FF7">
        <w:rPr>
          <w:color w:val="000000"/>
          <w:sz w:val="28"/>
          <w:szCs w:val="28"/>
        </w:rPr>
        <w:t xml:space="preserve"> на те</w:t>
      </w:r>
      <w:r w:rsidRPr="00170FF7">
        <w:rPr>
          <w:color w:val="000000"/>
          <w:sz w:val="28"/>
          <w:szCs w:val="28"/>
        </w:rPr>
        <w:t xml:space="preserve">, що у проекті не врегульований такий </w:t>
      </w:r>
      <w:r w:rsidR="00C30477" w:rsidRPr="00170FF7">
        <w:rPr>
          <w:color w:val="000000"/>
          <w:sz w:val="28"/>
          <w:szCs w:val="28"/>
        </w:rPr>
        <w:t xml:space="preserve">важливий </w:t>
      </w:r>
      <w:r w:rsidRPr="00170FF7">
        <w:rPr>
          <w:color w:val="000000"/>
          <w:sz w:val="28"/>
          <w:szCs w:val="28"/>
        </w:rPr>
        <w:t>ас</w:t>
      </w:r>
      <w:r w:rsidR="00C30477" w:rsidRPr="00170FF7">
        <w:rPr>
          <w:color w:val="000000"/>
          <w:sz w:val="28"/>
          <w:szCs w:val="28"/>
        </w:rPr>
        <w:t xml:space="preserve">пект діяльності Фонду як </w:t>
      </w:r>
      <w:r w:rsidRPr="00170FF7">
        <w:rPr>
          <w:color w:val="000000"/>
          <w:sz w:val="28"/>
          <w:szCs w:val="28"/>
        </w:rPr>
        <w:t xml:space="preserve"> </w:t>
      </w:r>
      <w:r w:rsidR="00C30477" w:rsidRPr="00170FF7">
        <w:rPr>
          <w:color w:val="000000"/>
          <w:sz w:val="28"/>
          <w:szCs w:val="28"/>
        </w:rPr>
        <w:t xml:space="preserve">реалізація ним права </w:t>
      </w:r>
      <w:r w:rsidR="00C30477" w:rsidRPr="00170FF7">
        <w:rPr>
          <w:color w:val="000000"/>
          <w:sz w:val="28"/>
          <w:szCs w:val="28"/>
          <w:shd w:val="clear" w:color="auto" w:fill="FFFFFF"/>
        </w:rPr>
        <w:t xml:space="preserve">на зворотну вимогу (регрес) до боржника в межах суми, сплаченої ним за гарантією кредиторові, якщо інше не встановлено договором між гарантом і боржником (ст. 569 Цивільного кодексу України), а також питання </w:t>
      </w:r>
      <w:r w:rsidR="00F65CDD" w:rsidRPr="00170FF7">
        <w:rPr>
          <w:color w:val="000000"/>
          <w:sz w:val="28"/>
          <w:szCs w:val="28"/>
          <w:shd w:val="clear" w:color="auto" w:fill="FFFFFF"/>
        </w:rPr>
        <w:t>о</w:t>
      </w:r>
      <w:r w:rsidR="00C30477" w:rsidRPr="00170FF7">
        <w:rPr>
          <w:color w:val="000000"/>
          <w:sz w:val="28"/>
          <w:szCs w:val="28"/>
          <w:shd w:val="clear" w:color="auto" w:fill="FFFFFF"/>
        </w:rPr>
        <w:t>платності</w:t>
      </w:r>
      <w:r w:rsidR="00176D3B">
        <w:rPr>
          <w:color w:val="000000"/>
          <w:sz w:val="28"/>
          <w:szCs w:val="28"/>
          <w:shd w:val="clear" w:color="auto" w:fill="FFFFFF"/>
        </w:rPr>
        <w:t xml:space="preserve"> його послуг (ст. 567 Цивільного кодексу</w:t>
      </w:r>
      <w:r w:rsidR="00C30477">
        <w:rPr>
          <w:color w:val="000000"/>
          <w:sz w:val="28"/>
          <w:szCs w:val="28"/>
          <w:shd w:val="clear" w:color="auto" w:fill="FFFFFF"/>
        </w:rPr>
        <w:t xml:space="preserve"> України). </w:t>
      </w: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Оскільки згідно зі ст. 116 Конституції України Кабінет Міністрів України забезпечує проведення фінансової та інвестиційної політики, то для прийняття виваженого рішення щодо внесеного законопроекту</w:t>
      </w:r>
      <w:bookmarkStart w:id="0" w:name="_GoBack"/>
      <w:bookmarkEnd w:id="0"/>
      <w:r>
        <w:rPr>
          <w:color w:val="000000"/>
          <w:sz w:val="28"/>
          <w:szCs w:val="28"/>
        </w:rPr>
        <w:t xml:space="preserve"> варто отримати відповідний експертний висновок Уряду.</w:t>
      </w:r>
    </w:p>
    <w:p w:rsidR="00B66394" w:rsidRDefault="00B66394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</w:p>
    <w:p w:rsidR="008932E3" w:rsidRDefault="008932E3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  <w:highlight w:val="white"/>
        </w:rPr>
      </w:pPr>
    </w:p>
    <w:p w:rsidR="00B66394" w:rsidRDefault="00832310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white"/>
        </w:rPr>
        <w:t xml:space="preserve">Узагальнюючий висновок: за </w:t>
      </w:r>
      <w:r>
        <w:rPr>
          <w:color w:val="000000"/>
          <w:sz w:val="28"/>
          <w:szCs w:val="28"/>
        </w:rPr>
        <w:t>результатами розгляду у першому читанні законопроект доцільно повернути на доопрацювання з урахуванням висловлених зауважень та пропозицій.</w:t>
      </w:r>
    </w:p>
    <w:p w:rsidR="00B66394" w:rsidRDefault="00B66394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:rsidR="00B66394" w:rsidRDefault="00B66394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tbl>
      <w:tblPr>
        <w:tblStyle w:val="a5"/>
        <w:tblW w:w="957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B66394">
        <w:tc>
          <w:tcPr>
            <w:tcW w:w="4785" w:type="dxa"/>
            <w:vAlign w:val="center"/>
          </w:tcPr>
          <w:p w:rsidR="00B66394" w:rsidRDefault="00832310" w:rsidP="00C72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 xml:space="preserve">Керівник Головного  </w:t>
            </w:r>
            <w:r w:rsidR="00C729F6">
              <w:rPr>
                <w:color w:val="000000"/>
                <w:sz w:val="28"/>
                <w:szCs w:val="28"/>
              </w:rPr>
              <w:t>п</w:t>
            </w:r>
            <w:r>
              <w:rPr>
                <w:color w:val="000000"/>
                <w:sz w:val="28"/>
                <w:szCs w:val="28"/>
              </w:rPr>
              <w:t>равління</w:t>
            </w:r>
          </w:p>
        </w:tc>
        <w:tc>
          <w:tcPr>
            <w:tcW w:w="4785" w:type="dxa"/>
            <w:vAlign w:val="center"/>
          </w:tcPr>
          <w:p w:rsidR="00B66394" w:rsidRDefault="00832310" w:rsidP="00C72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bookmarkStart w:id="1" w:name="_gjdgxs" w:colFirst="0" w:colLast="0"/>
            <w:bookmarkEnd w:id="1"/>
            <w:r>
              <w:rPr>
                <w:color w:val="000000"/>
                <w:sz w:val="28"/>
                <w:szCs w:val="28"/>
              </w:rPr>
              <w:t xml:space="preserve">                            С. Тихонюк</w:t>
            </w:r>
          </w:p>
        </w:tc>
      </w:tr>
    </w:tbl>
    <w:p w:rsidR="00B66394" w:rsidRDefault="00B66394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B66394" w:rsidRDefault="00B66394" w:rsidP="00C729F6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B66394" w:rsidRPr="00170FF7" w:rsidRDefault="00832310" w:rsidP="00170FF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>Вик.: Е.Вальковський, А.Мусаєва, Є.Гришко</w:t>
      </w:r>
    </w:p>
    <w:sectPr w:rsidR="00B66394" w:rsidRPr="00170FF7" w:rsidSect="00B83554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142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5AE" w:rsidRDefault="004445AE">
      <w:r>
        <w:separator/>
      </w:r>
    </w:p>
  </w:endnote>
  <w:endnote w:type="continuationSeparator" w:id="0">
    <w:p w:rsidR="004445AE" w:rsidRDefault="0044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5AE" w:rsidRDefault="004445AE">
      <w:r>
        <w:separator/>
      </w:r>
    </w:p>
  </w:footnote>
  <w:footnote w:type="continuationSeparator" w:id="0">
    <w:p w:rsidR="004445AE" w:rsidRDefault="004445AE">
      <w:r>
        <w:continuationSeparator/>
      </w:r>
    </w:p>
  </w:footnote>
  <w:footnote w:id="1">
    <w:p w:rsidR="00B65C47" w:rsidRDefault="00B65C47" w:rsidP="00B65C47">
      <w:pPr>
        <w:pStyle w:val="a6"/>
        <w:ind w:firstLine="720"/>
      </w:pPr>
      <w:r>
        <w:rPr>
          <w:rStyle w:val="a8"/>
        </w:rPr>
        <w:footnoteRef/>
      </w:r>
      <w:r>
        <w:t xml:space="preserve"> - деякі висновки та зауваження Головного управління враховані при підготовці вказаного проекту (п. </w:t>
      </w:r>
      <w:r w:rsidR="00C729F6">
        <w:t>3 пояснювальної записки до нього)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394" w:rsidRDefault="009B37C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 w:rsidR="00832310"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B66394" w:rsidRDefault="00B663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ind w:right="360"/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394" w:rsidRDefault="00B663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2"/>
        <w:szCs w:val="22"/>
      </w:rPr>
    </w:pPr>
  </w:p>
  <w:p w:rsidR="00B66394" w:rsidRDefault="00B663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2"/>
        <w:szCs w:val="22"/>
      </w:rPr>
    </w:pPr>
  </w:p>
  <w:p w:rsidR="00B66394" w:rsidRDefault="009B37C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 w:rsidR="00832310"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0E0FC2">
      <w:rPr>
        <w:noProof/>
        <w:color w:val="000000"/>
        <w:sz w:val="22"/>
        <w:szCs w:val="22"/>
      </w:rPr>
      <w:t>4</w:t>
    </w:r>
    <w:r>
      <w:rPr>
        <w:color w:val="000000"/>
        <w:sz w:val="22"/>
        <w:szCs w:val="22"/>
      </w:rPr>
      <w:fldChar w:fldCharType="end"/>
    </w:r>
  </w:p>
  <w:p w:rsidR="00B66394" w:rsidRDefault="00B66394">
    <w:pPr>
      <w:pBdr>
        <w:top w:val="nil"/>
        <w:left w:val="nil"/>
        <w:bottom w:val="nil"/>
        <w:right w:val="nil"/>
        <w:between w:val="nil"/>
      </w:pBdr>
      <w:ind w:right="360" w:firstLine="567"/>
      <w:jc w:val="right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394" w:rsidRDefault="008323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  <w:p w:rsidR="00B66394" w:rsidRDefault="008323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356"/>
      </w:tabs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До реєстр. № 3205-2 від 25.05.2020 </w:t>
    </w:r>
  </w:p>
  <w:p w:rsidR="00B66394" w:rsidRDefault="008323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356"/>
      </w:tabs>
      <w:jc w:val="right"/>
      <w:rPr>
        <w:color w:val="000000"/>
      </w:rPr>
    </w:pPr>
    <w:r>
      <w:rPr>
        <w:color w:val="000000"/>
      </w:rPr>
      <w:t>Народні депутати України</w:t>
    </w:r>
  </w:p>
  <w:p w:rsidR="00B66394" w:rsidRDefault="0083231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356"/>
      </w:tabs>
      <w:jc w:val="right"/>
      <w:rPr>
        <w:color w:val="000000"/>
      </w:rPr>
    </w:pPr>
    <w:r>
      <w:rPr>
        <w:color w:val="000000"/>
      </w:rPr>
      <w:t>А.Чорноморов та інші</w:t>
    </w:r>
  </w:p>
  <w:p w:rsidR="00B66394" w:rsidRDefault="00B663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94"/>
    <w:rsid w:val="000C5788"/>
    <w:rsid w:val="000E0FC2"/>
    <w:rsid w:val="00155AC0"/>
    <w:rsid w:val="00170FF7"/>
    <w:rsid w:val="00176D3B"/>
    <w:rsid w:val="001C747E"/>
    <w:rsid w:val="002451FF"/>
    <w:rsid w:val="00300771"/>
    <w:rsid w:val="0043645B"/>
    <w:rsid w:val="0043709D"/>
    <w:rsid w:val="004445AE"/>
    <w:rsid w:val="004C61ED"/>
    <w:rsid w:val="0051791A"/>
    <w:rsid w:val="00552FA8"/>
    <w:rsid w:val="005D0ECD"/>
    <w:rsid w:val="005E366E"/>
    <w:rsid w:val="00604CE9"/>
    <w:rsid w:val="006D2C46"/>
    <w:rsid w:val="00734F23"/>
    <w:rsid w:val="00832310"/>
    <w:rsid w:val="00857C78"/>
    <w:rsid w:val="00872C7C"/>
    <w:rsid w:val="008771D2"/>
    <w:rsid w:val="008818DD"/>
    <w:rsid w:val="008932E3"/>
    <w:rsid w:val="009B37C3"/>
    <w:rsid w:val="00A23372"/>
    <w:rsid w:val="00A507DD"/>
    <w:rsid w:val="00A712ED"/>
    <w:rsid w:val="00AD3CB8"/>
    <w:rsid w:val="00B56078"/>
    <w:rsid w:val="00B65C47"/>
    <w:rsid w:val="00B66394"/>
    <w:rsid w:val="00B8055D"/>
    <w:rsid w:val="00B83554"/>
    <w:rsid w:val="00BA6AFE"/>
    <w:rsid w:val="00BE5C9B"/>
    <w:rsid w:val="00C30477"/>
    <w:rsid w:val="00C729F6"/>
    <w:rsid w:val="00C81AB5"/>
    <w:rsid w:val="00C9302B"/>
    <w:rsid w:val="00CB3855"/>
    <w:rsid w:val="00CC1DEA"/>
    <w:rsid w:val="00E03515"/>
    <w:rsid w:val="00E04701"/>
    <w:rsid w:val="00E17B47"/>
    <w:rsid w:val="00EB0166"/>
    <w:rsid w:val="00F6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8E99A"/>
  <w15:docId w15:val="{9AE11C5A-3A76-4800-84C5-F2D0A2B9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83554"/>
  </w:style>
  <w:style w:type="paragraph" w:styleId="1">
    <w:name w:val="heading 1"/>
    <w:basedOn w:val="a"/>
    <w:next w:val="a"/>
    <w:rsid w:val="00B8355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B8355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B8355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B8355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B8355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B83554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B8355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B8355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B8355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B83554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semiHidden/>
    <w:unhideWhenUsed/>
    <w:rsid w:val="008818DD"/>
  </w:style>
  <w:style w:type="character" w:customStyle="1" w:styleId="a7">
    <w:name w:val="Текст виноски Знак"/>
    <w:basedOn w:val="a0"/>
    <w:link w:val="a6"/>
    <w:uiPriority w:val="99"/>
    <w:semiHidden/>
    <w:rsid w:val="008818DD"/>
  </w:style>
  <w:style w:type="character" w:styleId="a8">
    <w:name w:val="footnote reference"/>
    <w:basedOn w:val="a0"/>
    <w:uiPriority w:val="99"/>
    <w:semiHidden/>
    <w:unhideWhenUsed/>
    <w:rsid w:val="008818DD"/>
    <w:rPr>
      <w:vertAlign w:val="superscript"/>
    </w:rPr>
  </w:style>
  <w:style w:type="paragraph" w:customStyle="1" w:styleId="a9">
    <w:name w:val="Нормальний текст"/>
    <w:basedOn w:val="a"/>
    <w:rsid w:val="00C729F6"/>
    <w:pPr>
      <w:spacing w:before="120"/>
      <w:ind w:firstLine="567"/>
      <w:jc w:val="both"/>
    </w:pPr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58AF9-1300-4591-B1E4-DACE0B340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5614</Words>
  <Characters>3201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Anatoly Chadiuk</dc:creator>
  <cp:lastModifiedBy>Кисельова Юлія Анатоліївна</cp:lastModifiedBy>
  <cp:revision>5</cp:revision>
  <dcterms:created xsi:type="dcterms:W3CDTF">2020-05-27T08:09:00Z</dcterms:created>
  <dcterms:modified xsi:type="dcterms:W3CDTF">2020-05-27T08:16:00Z</dcterms:modified>
</cp:coreProperties>
</file>