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21A" w:rsidRPr="006919C8" w:rsidRDefault="0083621A" w:rsidP="00AA15B0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AA15B0" w:rsidRPr="006919C8" w:rsidRDefault="00AA15B0" w:rsidP="00AA15B0">
      <w:pPr>
        <w:jc w:val="center"/>
        <w:rPr>
          <w:b/>
          <w:color w:val="000000"/>
          <w:sz w:val="28"/>
          <w:szCs w:val="28"/>
        </w:rPr>
      </w:pPr>
      <w:r w:rsidRPr="006919C8">
        <w:rPr>
          <w:b/>
          <w:color w:val="000000"/>
          <w:sz w:val="28"/>
          <w:szCs w:val="28"/>
        </w:rPr>
        <w:t>ПОРІВНЯЛЬНА ТАБЛИЦЯ</w:t>
      </w:r>
    </w:p>
    <w:p w:rsidR="00294F63" w:rsidRPr="006919C8" w:rsidRDefault="00AA15B0" w:rsidP="00AA15B0">
      <w:pPr>
        <w:jc w:val="center"/>
        <w:rPr>
          <w:color w:val="000000"/>
          <w:sz w:val="28"/>
          <w:szCs w:val="28"/>
        </w:rPr>
      </w:pPr>
      <w:r w:rsidRPr="006919C8">
        <w:rPr>
          <w:b/>
          <w:color w:val="000000"/>
          <w:sz w:val="28"/>
          <w:szCs w:val="28"/>
        </w:rPr>
        <w:t>до проекту Закону України</w:t>
      </w:r>
      <w:r w:rsidR="00CA5559" w:rsidRPr="006919C8">
        <w:rPr>
          <w:b/>
          <w:color w:val="000000"/>
          <w:sz w:val="28"/>
          <w:szCs w:val="28"/>
        </w:rPr>
        <w:t xml:space="preserve"> </w:t>
      </w:r>
      <w:r w:rsidR="0029706D">
        <w:rPr>
          <w:b/>
          <w:color w:val="000000"/>
          <w:sz w:val="28"/>
          <w:szCs w:val="28"/>
        </w:rPr>
        <w:t>«П</w:t>
      </w:r>
      <w:r w:rsidR="009153F7" w:rsidRPr="006919C8">
        <w:rPr>
          <w:b/>
          <w:color w:val="000000"/>
          <w:sz w:val="28"/>
          <w:szCs w:val="28"/>
        </w:rPr>
        <w:t xml:space="preserve">ро внесення змін до </w:t>
      </w:r>
      <w:r w:rsidR="00B35128">
        <w:rPr>
          <w:b/>
          <w:color w:val="000000"/>
          <w:sz w:val="28"/>
          <w:szCs w:val="28"/>
        </w:rPr>
        <w:t>Бюджетного Кодексу України</w:t>
      </w:r>
      <w:r w:rsidR="009153F7" w:rsidRPr="006919C8">
        <w:rPr>
          <w:b/>
          <w:color w:val="000000"/>
          <w:sz w:val="28"/>
          <w:szCs w:val="28"/>
        </w:rPr>
        <w:t xml:space="preserve"> щодо</w:t>
      </w:r>
      <w:r w:rsidR="0042456D" w:rsidRPr="006919C8">
        <w:rPr>
          <w:b/>
          <w:color w:val="000000"/>
          <w:sz w:val="28"/>
          <w:szCs w:val="28"/>
        </w:rPr>
        <w:t xml:space="preserve"> в</w:t>
      </w:r>
      <w:r w:rsidR="003D43C4">
        <w:rPr>
          <w:b/>
          <w:color w:val="000000"/>
          <w:sz w:val="28"/>
          <w:szCs w:val="28"/>
        </w:rPr>
        <w:t>провадж</w:t>
      </w:r>
      <w:r w:rsidR="0042456D" w:rsidRPr="006919C8">
        <w:rPr>
          <w:b/>
          <w:color w:val="000000"/>
          <w:sz w:val="28"/>
          <w:szCs w:val="28"/>
        </w:rPr>
        <w:t>ення</w:t>
      </w:r>
      <w:r w:rsidR="009153F7" w:rsidRPr="006919C8">
        <w:rPr>
          <w:b/>
          <w:color w:val="000000"/>
          <w:sz w:val="28"/>
          <w:szCs w:val="28"/>
        </w:rPr>
        <w:t xml:space="preserve"> </w:t>
      </w:r>
      <w:r w:rsidR="0042456D" w:rsidRPr="006919C8">
        <w:rPr>
          <w:b/>
          <w:color w:val="000000"/>
          <w:sz w:val="28"/>
          <w:szCs w:val="28"/>
        </w:rPr>
        <w:t>плати за використання автомобільни</w:t>
      </w:r>
      <w:r w:rsidR="003D43C4">
        <w:rPr>
          <w:b/>
          <w:color w:val="000000"/>
          <w:sz w:val="28"/>
          <w:szCs w:val="28"/>
        </w:rPr>
        <w:t>х доріг загального користування</w:t>
      </w:r>
      <w:r w:rsidR="0029706D">
        <w:rPr>
          <w:b/>
          <w:color w:val="000000"/>
          <w:sz w:val="28"/>
          <w:szCs w:val="28"/>
        </w:rPr>
        <w:t>»</w:t>
      </w:r>
    </w:p>
    <w:p w:rsidR="00AA15B0" w:rsidRPr="006919C8" w:rsidRDefault="00AA15B0" w:rsidP="00294F63">
      <w:pPr>
        <w:rPr>
          <w:color w:val="000000"/>
          <w:sz w:val="28"/>
          <w:szCs w:val="28"/>
        </w:rPr>
      </w:pPr>
    </w:p>
    <w:tbl>
      <w:tblPr>
        <w:tblW w:w="155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190"/>
        <w:gridCol w:w="4879"/>
      </w:tblGrid>
      <w:tr w:rsidR="00EB0745" w:rsidRPr="006919C8" w:rsidTr="00C074E7">
        <w:tc>
          <w:tcPr>
            <w:tcW w:w="5463" w:type="dxa"/>
            <w:vAlign w:val="center"/>
          </w:tcPr>
          <w:p w:rsidR="00EB0745" w:rsidRPr="006919C8" w:rsidRDefault="00C1345A" w:rsidP="00C074E7">
            <w:pPr>
              <w:ind w:firstLine="709"/>
              <w:jc w:val="center"/>
              <w:rPr>
                <w:b/>
                <w:color w:val="000000"/>
                <w:sz w:val="28"/>
                <w:szCs w:val="28"/>
              </w:rPr>
            </w:pPr>
            <w:r w:rsidRPr="00C1345A">
              <w:rPr>
                <w:b/>
                <w:color w:val="000000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5190" w:type="dxa"/>
            <w:vAlign w:val="center"/>
          </w:tcPr>
          <w:p w:rsidR="00EB0745" w:rsidRPr="006919C8" w:rsidRDefault="00C1345A" w:rsidP="00C074E7">
            <w:pPr>
              <w:ind w:firstLine="709"/>
              <w:jc w:val="center"/>
              <w:rPr>
                <w:b/>
                <w:color w:val="000000"/>
                <w:sz w:val="28"/>
                <w:szCs w:val="28"/>
              </w:rPr>
            </w:pPr>
            <w:r w:rsidRPr="00C1345A">
              <w:rPr>
                <w:b/>
                <w:color w:val="000000"/>
                <w:sz w:val="28"/>
                <w:szCs w:val="28"/>
              </w:rPr>
              <w:t>Зміст відповідного положення проекту акта</w:t>
            </w:r>
          </w:p>
        </w:tc>
        <w:tc>
          <w:tcPr>
            <w:tcW w:w="4879" w:type="dxa"/>
            <w:vAlign w:val="center"/>
          </w:tcPr>
          <w:p w:rsidR="00EB0745" w:rsidRPr="006919C8" w:rsidRDefault="00EB0745" w:rsidP="00C074E7">
            <w:pPr>
              <w:ind w:firstLine="709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Пояснення змін</w:t>
            </w:r>
          </w:p>
        </w:tc>
      </w:tr>
      <w:tr w:rsidR="00C074E7" w:rsidRPr="006919C8" w:rsidTr="00A333A7">
        <w:tc>
          <w:tcPr>
            <w:tcW w:w="15532" w:type="dxa"/>
            <w:gridSpan w:val="3"/>
          </w:tcPr>
          <w:p w:rsidR="00C074E7" w:rsidRPr="006919C8" w:rsidRDefault="00C074E7" w:rsidP="00AD74B4">
            <w:pPr>
              <w:ind w:firstLine="709"/>
              <w:jc w:val="center"/>
              <w:rPr>
                <w:b/>
                <w:sz w:val="28"/>
                <w:szCs w:val="28"/>
              </w:rPr>
            </w:pPr>
            <w:r w:rsidRPr="006919C8">
              <w:rPr>
                <w:b/>
                <w:sz w:val="28"/>
                <w:szCs w:val="28"/>
              </w:rPr>
              <w:t>БЮДЖЕТНИЙ  КОДЕКС  УКРАЇНИ</w:t>
            </w:r>
          </w:p>
        </w:tc>
      </w:tr>
      <w:tr w:rsidR="00EB0745" w:rsidRPr="006919C8" w:rsidTr="00EB0745">
        <w:tc>
          <w:tcPr>
            <w:tcW w:w="5463" w:type="dxa"/>
          </w:tcPr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Стаття 24</w:t>
            </w:r>
            <w:r w:rsidRPr="00781C78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2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. Державний дорожній фонд</w:t>
            </w:r>
          </w:p>
          <w:p w:rsidR="00EB0745" w:rsidRPr="006919C8" w:rsidRDefault="00EB0745" w:rsidP="00D759C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bookmarkStart w:id="1" w:name="n2869"/>
            <w:bookmarkEnd w:id="1"/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1. Державний дорожній фонд створюється у складі спеціального фонду державного бюджету.</w:t>
            </w:r>
          </w:p>
          <w:p w:rsidR="00EB0745" w:rsidRPr="006919C8" w:rsidRDefault="00EB0745" w:rsidP="00D759C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bookmarkStart w:id="2" w:name="n2870"/>
            <w:bookmarkEnd w:id="2"/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2. Джерелами формування державного дорожнього фонду є:</w:t>
            </w:r>
          </w:p>
          <w:p w:rsidR="00EB0745" w:rsidRDefault="00EB0745" w:rsidP="00D759C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bookmarkStart w:id="3" w:name="n2871"/>
            <w:bookmarkEnd w:id="3"/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1) доходи державного бюджету, визначені</w:t>
            </w:r>
            <w:hyperlink r:id="rId6" w:anchor="n2886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 пунктами</w:t>
              </w:r>
              <w:r w:rsidR="00B17A46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 xml:space="preserve">  </w:t>
              </w:r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1-3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7" w:anchor="n2892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8" w:anchor="n2894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9" w:anchor="n2894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2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10" w:anchor="n35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11" w:anchor="n35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3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та </w:t>
            </w:r>
            <w:hyperlink r:id="rId12" w:anchor="n3555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13" w:anchor="n3555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4</w:t>
              </w:r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 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частини третьої статті 29 цього Кодексу;</w:t>
            </w:r>
          </w:p>
          <w:p w:rsidR="00EB0745" w:rsidRPr="006919C8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  <w:bookmarkStart w:id="4" w:name="n2872"/>
            <w:bookmarkEnd w:id="4"/>
          </w:p>
        </w:tc>
        <w:tc>
          <w:tcPr>
            <w:tcW w:w="5190" w:type="dxa"/>
          </w:tcPr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sz w:val="28"/>
                <w:szCs w:val="28"/>
                <w:lang w:eastAsia="uk-UA"/>
              </w:rPr>
              <w:t>Стаття 24</w:t>
            </w:r>
            <w:r w:rsidRPr="006919C8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2</w:t>
            </w:r>
            <w:r w:rsidRPr="006919C8">
              <w:rPr>
                <w:rFonts w:eastAsia="Times New Roman"/>
                <w:sz w:val="28"/>
                <w:szCs w:val="28"/>
                <w:lang w:eastAsia="uk-UA"/>
              </w:rPr>
              <w:t>.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Державний дорожній фонд</w:t>
            </w:r>
          </w:p>
          <w:p w:rsidR="00EB0745" w:rsidRPr="006919C8" w:rsidRDefault="00EB0745" w:rsidP="00D759C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1. Державний дорожній фонд створюється у складі спеціального фонду державного бюджету.</w:t>
            </w:r>
          </w:p>
          <w:p w:rsidR="00EB0745" w:rsidRPr="006919C8" w:rsidRDefault="00EB0745" w:rsidP="00D759C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2. Джерелами формування державного дорожнього фонду є:</w:t>
            </w:r>
          </w:p>
          <w:p w:rsidR="00EB0745" w:rsidRPr="006919C8" w:rsidRDefault="00EB0745" w:rsidP="00D759C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1) доходи державного бюджету, визначені</w:t>
            </w:r>
            <w:hyperlink r:id="rId14" w:anchor="n2886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 пунктами 1-3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15" w:anchor="n2892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16" w:anchor="n2894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17" w:anchor="n2894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2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18" w:anchor="n35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19" w:anchor="n35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3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20" w:anchor="n3555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21" w:anchor="n3555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4</w:t>
              </w:r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 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та </w:t>
            </w:r>
            <w:hyperlink r:id="rId22" w:anchor="n3555" w:history="1">
              <w:r w:rsidRPr="006919C8">
                <w:rPr>
                  <w:rFonts w:eastAsia="Times New Roman"/>
                  <w:b/>
                  <w:bCs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23" w:anchor="n3555" w:history="1">
              <w:r w:rsidRPr="006919C8">
                <w:rPr>
                  <w:rFonts w:eastAsia="Times New Roman"/>
                  <w:b/>
                  <w:bCs/>
                  <w:color w:val="000000"/>
                  <w:sz w:val="28"/>
                  <w:szCs w:val="28"/>
                  <w:vertAlign w:val="superscript"/>
                  <w:lang w:eastAsia="uk-UA"/>
                </w:rPr>
                <w:t>5</w:t>
              </w:r>
              <w:r w:rsidRPr="006919C8">
                <w:rPr>
                  <w:rFonts w:eastAsia="Times New Roman"/>
                  <w:b/>
                  <w:bCs/>
                  <w:color w:val="000000"/>
                  <w:sz w:val="28"/>
                  <w:szCs w:val="28"/>
                  <w:lang w:eastAsia="uk-UA"/>
                </w:rPr>
                <w:t> 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частини третьої статті 29 цього Кодексу;</w:t>
            </w:r>
          </w:p>
          <w:p w:rsidR="00EB0745" w:rsidRPr="00781C78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4879" w:type="dxa"/>
          </w:tcPr>
          <w:p w:rsidR="00EB0745" w:rsidRPr="006919C8" w:rsidRDefault="00EC1746" w:rsidP="00EC1746">
            <w:pPr>
              <w:pStyle w:val="rvps2"/>
              <w:shd w:val="clear" w:color="auto" w:fill="FFFFFF"/>
              <w:spacing w:before="0" w:beforeAutospacing="0" w:after="150" w:afterAutospacing="0"/>
              <w:ind w:firstLine="16"/>
              <w:jc w:val="both"/>
              <w:rPr>
                <w:rFonts w:eastAsia="Times New Roman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sz w:val="28"/>
                <w:szCs w:val="28"/>
                <w:lang w:eastAsia="uk-UA"/>
              </w:rPr>
              <w:t xml:space="preserve">Необхідність наповнення державного дорожнього фонду коштами від </w:t>
            </w:r>
            <w:r w:rsidRPr="00EC1746">
              <w:rPr>
                <w:rFonts w:eastAsia="Times New Roman"/>
                <w:sz w:val="28"/>
                <w:szCs w:val="28"/>
                <w:lang w:eastAsia="uk-UA"/>
              </w:rPr>
              <w:t>за використання автомобільних доріг загального користування транспортними засобами з максимальною дозволеною загальною масою 12 т і більше, та коштів від санкцій (штрафи, пеня, тощо) за порушення порядку справляння такої плати</w:t>
            </w:r>
            <w:r w:rsidR="00FB29B3">
              <w:rPr>
                <w:rFonts w:eastAsia="Times New Roman"/>
                <w:sz w:val="28"/>
                <w:szCs w:val="28"/>
                <w:lang w:eastAsia="uk-UA"/>
              </w:rPr>
              <w:t>.</w:t>
            </w:r>
          </w:p>
        </w:tc>
      </w:tr>
      <w:tr w:rsidR="00EB0745" w:rsidRPr="006919C8" w:rsidTr="00EB0745">
        <w:tc>
          <w:tcPr>
            <w:tcW w:w="5463" w:type="dxa"/>
          </w:tcPr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Стаття 29. Склад доходів Державного бюджету України</w:t>
            </w:r>
          </w:p>
          <w:p w:rsidR="00EB0745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EB0745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 xml:space="preserve">3. Джерелами формування спеціального фонду Державного бюджету України в частині доходів (з урахуванням 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lastRenderedPageBreak/>
              <w:t>особливостей, визначених </w:t>
            </w:r>
            <w:hyperlink r:id="rId24" w:anchor="n2001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пунктом 1 частини другої статті 67</w:t>
              </w:r>
            </w:hyperlink>
            <w:hyperlink r:id="rId25" w:anchor="n2001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-1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цього Кодексу) є:</w:t>
            </w:r>
            <w:bookmarkStart w:id="5" w:name="n1993"/>
            <w:bookmarkStart w:id="6" w:name="n2886"/>
            <w:bookmarkEnd w:id="5"/>
            <w:bookmarkEnd w:id="6"/>
          </w:p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6</w:t>
            </w:r>
            <w:r w:rsidRPr="006919C8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4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) 50 відсотків надходжень від адміністративних штрафів за правопорушення, передбачені </w:t>
            </w:r>
            <w:hyperlink r:id="rId26" w:anchor="n4263" w:tgtFrame="_blank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частиною другою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статті 122</w:t>
            </w:r>
            <w:r w:rsidRPr="006919C8">
              <w:rPr>
                <w:rFonts w:eastAsia="Times New Roman"/>
                <w:sz w:val="28"/>
                <w:szCs w:val="28"/>
                <w:lang w:eastAsia="uk-UA"/>
              </w:rPr>
              <w:t>-2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та </w:t>
            </w:r>
            <w:hyperlink r:id="rId27" w:anchor="n4267" w:tgtFrame="_blank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частиною другою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статті 132</w:t>
            </w:r>
            <w:r w:rsidRPr="006919C8">
              <w:rPr>
                <w:rFonts w:eastAsia="Times New Roman"/>
                <w:sz w:val="28"/>
                <w:szCs w:val="28"/>
                <w:lang w:eastAsia="uk-UA"/>
              </w:rPr>
              <w:t>-1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Кодексу України про адміністративні правопорушення (крім штрафів, визначених </w:t>
            </w:r>
            <w:hyperlink r:id="rId28" w:anchor="n32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пунктом 13</w:t>
              </w:r>
            </w:hyperlink>
            <w:hyperlink r:id="rId29" w:anchor="n32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-5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цієї частини статті);</w:t>
            </w:r>
          </w:p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Відсутня</w:t>
            </w:r>
          </w:p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bookmarkStart w:id="7" w:name="n2893"/>
            <w:bookmarkStart w:id="8" w:name="n640"/>
            <w:bookmarkEnd w:id="7"/>
            <w:bookmarkEnd w:id="8"/>
          </w:p>
          <w:p w:rsidR="00EB0745" w:rsidRPr="006919C8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</w:p>
          <w:p w:rsidR="00EB0745" w:rsidRPr="006919C8" w:rsidRDefault="00EB0745" w:rsidP="00781C78">
            <w:pPr>
              <w:pStyle w:val="rvps2"/>
              <w:shd w:val="clear" w:color="auto" w:fill="FFFFFF"/>
              <w:spacing w:before="24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</w:p>
          <w:p w:rsidR="00EB0745" w:rsidRDefault="00EB0745" w:rsidP="00DE4DC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7) 30 відсотків грошових стягнень за шкоду, заподіяну порушенням законодавства про охорону навколишнього природного середовища внаслідок господарської та іншої діяльності;</w:t>
            </w:r>
          </w:p>
          <w:p w:rsidR="00EB0745" w:rsidRPr="00781C78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5190" w:type="dxa"/>
          </w:tcPr>
          <w:p w:rsidR="00EB0745" w:rsidRPr="006919C8" w:rsidRDefault="00EB0745" w:rsidP="006A5BA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lastRenderedPageBreak/>
              <w:t>Стаття 29. Склад доходів Державного бюджету України</w:t>
            </w:r>
          </w:p>
          <w:p w:rsidR="00EB0745" w:rsidRDefault="00EB0745" w:rsidP="006A5BA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EB0745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 xml:space="preserve">3. Джерелами формування спеціального фонду Державного бюджету України в частині доходів (з 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lastRenderedPageBreak/>
              <w:t>урахуванням особливостей, визначених </w:t>
            </w:r>
            <w:hyperlink r:id="rId30" w:anchor="n2001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пунктом 1 частини другої статті 67</w:t>
              </w:r>
            </w:hyperlink>
            <w:hyperlink r:id="rId31" w:anchor="n2001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-1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цього Кодексу) є:</w:t>
            </w:r>
          </w:p>
          <w:p w:rsidR="00EB0745" w:rsidRPr="006919C8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EB0745" w:rsidRPr="006919C8" w:rsidRDefault="00EB0745" w:rsidP="00DE4DC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6</w:t>
            </w:r>
            <w:r w:rsidRPr="006919C8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4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) 50 відсотків надходжень від адміністративних штрафів за правопорушення, передбачені </w:t>
            </w:r>
            <w:hyperlink r:id="rId32" w:anchor="n4263" w:tgtFrame="_blank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частиною другою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статті 122</w:t>
            </w:r>
            <w:r w:rsidRPr="006919C8">
              <w:rPr>
                <w:rFonts w:eastAsia="Times New Roman"/>
                <w:sz w:val="28"/>
                <w:szCs w:val="28"/>
                <w:lang w:eastAsia="uk-UA"/>
              </w:rPr>
              <w:t>-2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та </w:t>
            </w:r>
            <w:hyperlink r:id="rId33" w:anchor="n4267" w:tgtFrame="_blank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частиною другою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статті 132</w:t>
            </w:r>
            <w:r w:rsidRPr="006919C8">
              <w:rPr>
                <w:rFonts w:eastAsia="Times New Roman"/>
                <w:sz w:val="28"/>
                <w:szCs w:val="28"/>
                <w:lang w:eastAsia="uk-UA"/>
              </w:rPr>
              <w:t>-1</w:t>
            </w: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Кодексу України про адміністративні правопорушення (крім штрафів, визначених </w:t>
            </w:r>
            <w:hyperlink r:id="rId34" w:anchor="n32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пунктом 13</w:t>
              </w:r>
            </w:hyperlink>
            <w:hyperlink r:id="rId35" w:anchor="n3253" w:history="1">
              <w:r w:rsidRPr="006919C8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-5</w:t>
              </w:r>
            </w:hyperlink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цієї частини статті);</w:t>
            </w:r>
          </w:p>
          <w:p w:rsidR="00EB0745" w:rsidRPr="006919C8" w:rsidRDefault="00EB0745" w:rsidP="006A5BA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b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b/>
                <w:color w:val="000000"/>
                <w:sz w:val="28"/>
                <w:szCs w:val="28"/>
                <w:lang w:eastAsia="uk-UA"/>
              </w:rPr>
              <w:t>6</w:t>
            </w:r>
            <w:r w:rsidRPr="006919C8">
              <w:rPr>
                <w:rFonts w:eastAsia="Times New Roman"/>
                <w:b/>
                <w:sz w:val="28"/>
                <w:szCs w:val="28"/>
                <w:vertAlign w:val="superscript"/>
                <w:lang w:eastAsia="uk-UA"/>
              </w:rPr>
              <w:t>5</w:t>
            </w:r>
            <w:r w:rsidRPr="006919C8">
              <w:rPr>
                <w:rFonts w:eastAsia="Times New Roman"/>
                <w:b/>
                <w:color w:val="000000"/>
                <w:sz w:val="28"/>
                <w:szCs w:val="28"/>
                <w:lang w:eastAsia="uk-UA"/>
              </w:rPr>
              <w:t xml:space="preserve">) </w:t>
            </w:r>
            <w:r w:rsidRPr="006919C8">
              <w:rPr>
                <w:b/>
                <w:color w:val="000000"/>
                <w:sz w:val="28"/>
                <w:szCs w:val="28"/>
              </w:rPr>
              <w:t>плата за використання автомобільних доріг загального користування транспортними засобами з максимальною дозволеною загальною масою 12 т і більше, та коштів від санкцій (штрафи, пеня, тощо) за порушення порядку справляння такої плати</w:t>
            </w:r>
            <w:r w:rsidRPr="006919C8">
              <w:rPr>
                <w:rFonts w:eastAsia="Times New Roman"/>
                <w:b/>
                <w:color w:val="000000"/>
                <w:sz w:val="28"/>
                <w:szCs w:val="28"/>
                <w:lang w:eastAsia="uk-UA"/>
              </w:rPr>
              <w:t>;</w:t>
            </w:r>
          </w:p>
          <w:p w:rsidR="00EB0745" w:rsidRDefault="00EB0745" w:rsidP="005057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919C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7) 30 відсотків грошових стягнень за шкоду, заподіяну порушенням законодавства про охорону навколишнього природного середовища внаслідок господарської та іншої діяльності;</w:t>
            </w:r>
          </w:p>
          <w:p w:rsidR="00EB0745" w:rsidRPr="006919C8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4879" w:type="dxa"/>
          </w:tcPr>
          <w:p w:rsidR="00EB0745" w:rsidRPr="006919C8" w:rsidRDefault="00EB0745" w:rsidP="006A5BA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EB0745" w:rsidRPr="006919C8" w:rsidTr="00EB0745">
        <w:tc>
          <w:tcPr>
            <w:tcW w:w="5463" w:type="dxa"/>
          </w:tcPr>
          <w:p w:rsidR="00EB0745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781C7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lastRenderedPageBreak/>
              <w:t>Стаття 30. Склад видатків та кредитування Державного бюджету України</w:t>
            </w:r>
          </w:p>
          <w:p w:rsidR="00EB0745" w:rsidRDefault="00EB0745" w:rsidP="00AD74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EB0745" w:rsidRPr="0060447A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36" w:anchor="n305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частини третьої статті 15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37" w:anchor="n633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частини третьої статті 29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та </w:t>
            </w:r>
            <w:hyperlink r:id="rId38" w:anchor="n659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частини третьої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цієї статті цього Кодексу, спрямовуються відповідно на:</w:t>
            </w:r>
          </w:p>
          <w:p w:rsidR="00EB0745" w:rsidRPr="0060447A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bookmarkStart w:id="9" w:name="n667"/>
            <w:bookmarkEnd w:id="9"/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1) реалізацію інвестиційних проектів, у тому числі шляхом рекредитування або надання трансфертів (за рахунок джерел, визначених </w:t>
            </w:r>
            <w:hyperlink r:id="rId39" w:anchor="n306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пунктом 1 частини третьої статті 15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цього Кодексу);</w:t>
            </w:r>
          </w:p>
          <w:p w:rsidR="00EB0745" w:rsidRDefault="00EB0745" w:rsidP="00781C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bookmarkStart w:id="10" w:name="n668"/>
            <w:bookmarkStart w:id="11" w:name="n2896"/>
            <w:bookmarkEnd w:id="10"/>
            <w:bookmarkEnd w:id="11"/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2</w:t>
            </w:r>
            <w:r w:rsidRPr="0060447A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1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) заходи, визначені </w:t>
            </w:r>
            <w:hyperlink r:id="rId40" w:anchor="n2874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частиною третьою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статті 24</w:t>
            </w:r>
            <w:r w:rsidRPr="0060447A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2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цього Кодексу (за рахунок джерел, визначених </w:t>
            </w:r>
            <w:hyperlink r:id="rId41" w:anchor="n2886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пунктами 1-3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42" w:anchor="n2892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43" w:anchor="n2894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44" w:anchor="n2894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2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45" w:anchor="n3553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46" w:anchor="n3553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3</w:t>
              </w:r>
            </w:hyperlink>
            <w:r w:rsidRPr="0060447A">
              <w:rPr>
                <w:rFonts w:eastAsia="Times New Roman"/>
                <w:sz w:val="28"/>
                <w:szCs w:val="28"/>
                <w:lang w:eastAsia="uk-UA"/>
              </w:rPr>
              <w:t> 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та </w:t>
            </w:r>
            <w:hyperlink r:id="rId47" w:anchor="n3555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48" w:anchor="n3555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4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vertAlign w:val="superscript"/>
                <w:lang w:eastAsia="uk-UA"/>
              </w:rPr>
              <w:t> 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частини третьої статті 29 цього Кодексу);</w:t>
            </w:r>
          </w:p>
          <w:p w:rsidR="00EB0745" w:rsidRPr="006919C8" w:rsidRDefault="00EB0745" w:rsidP="006E77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5190" w:type="dxa"/>
          </w:tcPr>
          <w:p w:rsidR="00EB0745" w:rsidRDefault="00EB0745" w:rsidP="0060447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781C78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Стаття 30. Склад видатків та кредитування Державного бюджету України</w:t>
            </w:r>
          </w:p>
          <w:p w:rsidR="00EB0745" w:rsidRDefault="00EB0745" w:rsidP="0060447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EB0745" w:rsidRPr="0060447A" w:rsidRDefault="00EB0745" w:rsidP="0060447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49" w:anchor="n305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частини третьої статті 15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50" w:anchor="n633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частини третьої статті 29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та </w:t>
            </w:r>
            <w:hyperlink r:id="rId51" w:anchor="n659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частини третьої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цієї статті цього Кодексу, спрямовуються відповідно на:</w:t>
            </w:r>
          </w:p>
          <w:p w:rsidR="00EB0745" w:rsidRPr="0060447A" w:rsidRDefault="00EB0745" w:rsidP="0060447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1) реалізацію інвестиційних проектів, у тому числі шляхом рекредитування або надання трансфертів (за рахунок джерел, визначених </w:t>
            </w:r>
            <w:hyperlink r:id="rId52" w:anchor="n306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пунктом 1 частини третьої статті 15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цього Кодексу);</w:t>
            </w:r>
          </w:p>
          <w:p w:rsidR="00EB0745" w:rsidRDefault="00EB0745" w:rsidP="0060447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2</w:t>
            </w:r>
            <w:r w:rsidRPr="0060447A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1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) заходи, визначені </w:t>
            </w:r>
            <w:hyperlink r:id="rId53" w:anchor="n2874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частиною третьою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статті 24</w:t>
            </w:r>
            <w:r w:rsidRPr="0060447A">
              <w:rPr>
                <w:rFonts w:eastAsia="Times New Roman"/>
                <w:sz w:val="28"/>
                <w:szCs w:val="28"/>
                <w:vertAlign w:val="superscript"/>
                <w:lang w:eastAsia="uk-UA"/>
              </w:rPr>
              <w:t>2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 цього Кодексу (за рахунок джерел, визначених </w:t>
            </w:r>
            <w:hyperlink r:id="rId54" w:anchor="n2886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пунктами 1-3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55" w:anchor="n2892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56" w:anchor="n2894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lang w:eastAsia="uk-UA"/>
                </w:rPr>
                <w:t>6</w:t>
              </w:r>
            </w:hyperlink>
            <w:hyperlink r:id="rId57" w:anchor="n2894" w:history="1">
              <w:r w:rsidRPr="0060447A">
                <w:rPr>
                  <w:rFonts w:eastAsia="Times New Roman"/>
                  <w:color w:val="000000"/>
                  <w:sz w:val="28"/>
                  <w:szCs w:val="28"/>
                  <w:vertAlign w:val="superscript"/>
                  <w:lang w:eastAsia="uk-UA"/>
                </w:rPr>
                <w:t>2</w:t>
              </w:r>
            </w:hyperlink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, </w:t>
            </w:r>
            <w:hyperlink r:id="rId58" w:anchor="n2892" w:history="1">
              <w:r w:rsidRPr="0060447A">
                <w:rPr>
                  <w:b/>
                  <w:sz w:val="28"/>
                  <w:szCs w:val="28"/>
                </w:rPr>
                <w:t>6</w:t>
              </w:r>
            </w:hyperlink>
            <w:r w:rsidRPr="0060447A">
              <w:rPr>
                <w:b/>
                <w:sz w:val="28"/>
                <w:szCs w:val="28"/>
                <w:vertAlign w:val="superscript"/>
              </w:rPr>
              <w:t>3</w:t>
            </w:r>
            <w:r w:rsidRPr="0060447A">
              <w:rPr>
                <w:b/>
                <w:sz w:val="28"/>
                <w:szCs w:val="28"/>
              </w:rPr>
              <w:t>, </w:t>
            </w:r>
            <w:hyperlink r:id="rId59" w:anchor="n2894" w:history="1">
              <w:r w:rsidRPr="0060447A">
                <w:rPr>
                  <w:b/>
                  <w:sz w:val="28"/>
                  <w:szCs w:val="28"/>
                </w:rPr>
                <w:t>6</w:t>
              </w:r>
            </w:hyperlink>
            <w:hyperlink r:id="rId60" w:anchor="n2894" w:history="1">
              <w:r w:rsidRPr="0060447A">
                <w:rPr>
                  <w:b/>
                  <w:sz w:val="28"/>
                  <w:szCs w:val="28"/>
                  <w:vertAlign w:val="superscript"/>
                </w:rPr>
                <w:t>4</w:t>
              </w:r>
            </w:hyperlink>
            <w:r w:rsidRPr="0060447A">
              <w:rPr>
                <w:b/>
                <w:sz w:val="28"/>
                <w:szCs w:val="28"/>
              </w:rPr>
              <w:t> та 6</w:t>
            </w:r>
            <w:r w:rsidRPr="0060447A">
              <w:rPr>
                <w:b/>
                <w:sz w:val="28"/>
                <w:szCs w:val="28"/>
                <w:vertAlign w:val="superscript"/>
              </w:rPr>
              <w:t>5</w:t>
            </w:r>
            <w:r w:rsidRPr="0060447A">
              <w:rPr>
                <w:rFonts w:eastAsia="Times New Roman"/>
                <w:color w:val="000000"/>
                <w:sz w:val="28"/>
                <w:szCs w:val="28"/>
                <w:vertAlign w:val="superscript"/>
                <w:lang w:eastAsia="uk-UA"/>
              </w:rPr>
              <w:t> </w:t>
            </w:r>
            <w:r w:rsidRPr="0060447A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частини третьої статті 29 цього Кодексу);</w:t>
            </w:r>
          </w:p>
          <w:p w:rsidR="00EB0745" w:rsidRPr="006919C8" w:rsidRDefault="00EB0745" w:rsidP="0060447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4879" w:type="dxa"/>
          </w:tcPr>
          <w:p w:rsidR="00EB0745" w:rsidRPr="00781C78" w:rsidRDefault="00FB29B3" w:rsidP="00442DC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 xml:space="preserve">Спрямування коштів </w:t>
            </w:r>
            <w:r w:rsidRPr="00EC1746">
              <w:rPr>
                <w:rFonts w:eastAsia="Times New Roman"/>
                <w:sz w:val="28"/>
                <w:szCs w:val="28"/>
                <w:lang w:eastAsia="uk-UA"/>
              </w:rPr>
              <w:t xml:space="preserve">за використання автомобільних доріг загального користування транспортними засобами з максимальною дозволеною загальною масою 12 т і більше, та коштів від санкцій (штрафи, пеня, тощо) за порушення порядку </w:t>
            </w:r>
            <w:r w:rsidR="00E76925">
              <w:rPr>
                <w:rFonts w:eastAsia="Times New Roman"/>
                <w:sz w:val="28"/>
                <w:szCs w:val="28"/>
                <w:lang w:eastAsia="uk-UA"/>
              </w:rPr>
              <w:t xml:space="preserve">до </w:t>
            </w:r>
            <w:r w:rsidR="00442DC8" w:rsidRPr="00442DC8">
              <w:rPr>
                <w:rFonts w:eastAsia="Times New Roman"/>
                <w:sz w:val="28"/>
                <w:szCs w:val="28"/>
                <w:lang w:eastAsia="uk-UA"/>
              </w:rPr>
              <w:t>державного дорожнього фонду</w:t>
            </w:r>
            <w:r w:rsidR="00442DC8">
              <w:rPr>
                <w:rFonts w:eastAsia="Times New Roman"/>
                <w:sz w:val="28"/>
                <w:szCs w:val="28"/>
                <w:lang w:eastAsia="uk-UA"/>
              </w:rPr>
              <w:t>.</w:t>
            </w:r>
          </w:p>
        </w:tc>
      </w:tr>
    </w:tbl>
    <w:p w:rsidR="00DC2B86" w:rsidRPr="00E73241" w:rsidRDefault="00DE1078" w:rsidP="00E73241">
      <w:pPr>
        <w:tabs>
          <w:tab w:val="left" w:pos="6135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1085"/>
        </w:tabs>
        <w:ind w:firstLine="709"/>
        <w:jc w:val="both"/>
        <w:rPr>
          <w:b/>
        </w:rPr>
      </w:pPr>
      <w:r>
        <w:rPr>
          <w:b/>
          <w:sz w:val="28"/>
          <w:szCs w:val="28"/>
        </w:rPr>
        <w:t xml:space="preserve">Народні депутати України                                     </w:t>
      </w:r>
      <w:r w:rsidR="00DC2B86">
        <w:rPr>
          <w:b/>
          <w:sz w:val="28"/>
          <w:szCs w:val="28"/>
        </w:rPr>
        <w:tab/>
      </w:r>
      <w:r w:rsidR="00DC2B86">
        <w:rPr>
          <w:b/>
          <w:sz w:val="28"/>
          <w:szCs w:val="28"/>
        </w:rPr>
        <w:tab/>
        <w:t xml:space="preserve">     </w:t>
      </w:r>
      <w:r w:rsidR="00DC2B86" w:rsidRPr="00E73241">
        <w:rPr>
          <w:b/>
        </w:rPr>
        <w:t>Шуляк О.О. (№ 013)</w:t>
      </w:r>
      <w:r w:rsidR="00E73241">
        <w:rPr>
          <w:b/>
        </w:rPr>
        <w:tab/>
        <w:t>Струневич В.О. (№39)</w:t>
      </w:r>
      <w:r w:rsidR="00C2434D">
        <w:rPr>
          <w:b/>
        </w:rPr>
        <w:t xml:space="preserve">  </w:t>
      </w:r>
    </w:p>
    <w:p w:rsidR="00DC2B86" w:rsidRPr="00E73241" w:rsidRDefault="00DC2B86" w:rsidP="00C2434D">
      <w:pPr>
        <w:tabs>
          <w:tab w:val="left" w:pos="6135"/>
          <w:tab w:val="left" w:pos="11085"/>
          <w:tab w:val="right" w:pos="14570"/>
        </w:tabs>
        <w:ind w:firstLine="709"/>
        <w:jc w:val="both"/>
        <w:rPr>
          <w:b/>
        </w:rPr>
      </w:pPr>
      <w:r w:rsidRPr="00E73241">
        <w:rPr>
          <w:b/>
        </w:rPr>
        <w:tab/>
        <w:t xml:space="preserve">                             </w:t>
      </w:r>
      <w:r w:rsidR="00E73241" w:rsidRPr="00E73241">
        <w:rPr>
          <w:b/>
        </w:rPr>
        <w:t xml:space="preserve">    </w:t>
      </w:r>
      <w:r w:rsidRPr="00E73241">
        <w:rPr>
          <w:b/>
        </w:rPr>
        <w:t>Скічко О.О. (№398)</w:t>
      </w:r>
      <w:r w:rsidR="00E73241">
        <w:rPr>
          <w:b/>
        </w:rPr>
        <w:tab/>
        <w:t>Гайду О.В. (№329)</w:t>
      </w:r>
      <w:r w:rsidR="00C2434D">
        <w:rPr>
          <w:b/>
        </w:rPr>
        <w:t xml:space="preserve">             </w:t>
      </w:r>
    </w:p>
    <w:p w:rsidR="00DC2B86" w:rsidRPr="00E73241" w:rsidRDefault="00DC2B86" w:rsidP="00E73241">
      <w:pPr>
        <w:tabs>
          <w:tab w:val="left" w:pos="6135"/>
          <w:tab w:val="left" w:pos="11085"/>
        </w:tabs>
        <w:rPr>
          <w:b/>
        </w:rPr>
      </w:pPr>
      <w:r w:rsidRPr="00E73241">
        <w:tab/>
        <w:t xml:space="preserve">                             </w:t>
      </w:r>
      <w:r w:rsidR="00E73241" w:rsidRPr="00E73241">
        <w:t xml:space="preserve">    </w:t>
      </w:r>
      <w:r w:rsidRPr="00E73241">
        <w:rPr>
          <w:b/>
        </w:rPr>
        <w:t>Трухін О.М. (№255)</w:t>
      </w:r>
      <w:r w:rsidR="00E73241">
        <w:rPr>
          <w:b/>
        </w:rPr>
        <w:tab/>
        <w:t>Стернійчук В.О. (№270)</w:t>
      </w:r>
    </w:p>
    <w:p w:rsidR="00071D69" w:rsidRDefault="00DC2B86" w:rsidP="00E73241">
      <w:pPr>
        <w:tabs>
          <w:tab w:val="left" w:pos="6135"/>
          <w:tab w:val="left" w:pos="11085"/>
        </w:tabs>
        <w:rPr>
          <w:b/>
        </w:rPr>
      </w:pPr>
      <w:r w:rsidRPr="00E73241">
        <w:rPr>
          <w:b/>
        </w:rPr>
        <w:tab/>
        <w:t xml:space="preserve">                             </w:t>
      </w:r>
      <w:r w:rsidR="00E73241" w:rsidRPr="00E73241">
        <w:rPr>
          <w:b/>
        </w:rPr>
        <w:t xml:space="preserve">    </w:t>
      </w:r>
      <w:r w:rsidRPr="00E73241">
        <w:rPr>
          <w:b/>
        </w:rPr>
        <w:t>Безгін В.Ю. (№075)</w:t>
      </w:r>
      <w:r w:rsidR="00E73241">
        <w:rPr>
          <w:b/>
        </w:rPr>
        <w:tab/>
        <w:t>Костюк Д.С. (№271)</w:t>
      </w:r>
    </w:p>
    <w:p w:rsidR="00E73241" w:rsidRDefault="00E73241" w:rsidP="00E73241">
      <w:pPr>
        <w:tabs>
          <w:tab w:val="left" w:pos="6135"/>
          <w:tab w:val="left" w:pos="11085"/>
        </w:tabs>
        <w:ind w:firstLine="709"/>
        <w:jc w:val="both"/>
        <w:rPr>
          <w:b/>
          <w:szCs w:val="28"/>
          <w:lang w:eastAsia="en-US"/>
        </w:rPr>
      </w:pPr>
      <w:r>
        <w:rPr>
          <w:color w:val="000000"/>
        </w:rPr>
        <w:tab/>
      </w:r>
      <w:r w:rsidRPr="00E73241">
        <w:rPr>
          <w:color w:val="000000"/>
        </w:rPr>
        <w:t xml:space="preserve">                                 </w:t>
      </w:r>
      <w:r w:rsidRPr="001847B7">
        <w:rPr>
          <w:b/>
          <w:szCs w:val="28"/>
        </w:rPr>
        <w:t>Руденко О.С. (№429)</w:t>
      </w:r>
      <w:r>
        <w:rPr>
          <w:b/>
          <w:szCs w:val="28"/>
        </w:rPr>
        <w:tab/>
        <w:t>Мотовиловець А.В. (№90)</w:t>
      </w:r>
    </w:p>
    <w:p w:rsidR="00C2434D" w:rsidRDefault="00E73241" w:rsidP="00C2434D">
      <w:pPr>
        <w:tabs>
          <w:tab w:val="left" w:pos="8145"/>
          <w:tab w:val="left" w:pos="11085"/>
        </w:tabs>
        <w:rPr>
          <w:szCs w:val="28"/>
        </w:rPr>
      </w:pPr>
      <w:r>
        <w:rPr>
          <w:szCs w:val="28"/>
          <w:lang w:eastAsia="en-US"/>
        </w:rPr>
        <w:tab/>
      </w:r>
      <w:r w:rsidR="00C2434D">
        <w:rPr>
          <w:b/>
          <w:szCs w:val="28"/>
          <w:lang w:eastAsia="en-US"/>
        </w:rPr>
        <w:t>Маріковський О.В. (№88)</w:t>
      </w:r>
      <w:r w:rsidR="00C2434D">
        <w:rPr>
          <w:szCs w:val="28"/>
          <w:lang w:eastAsia="en-US"/>
        </w:rPr>
        <w:tab/>
      </w:r>
      <w:r w:rsidRPr="00E73241">
        <w:rPr>
          <w:b/>
          <w:szCs w:val="28"/>
          <w:lang w:eastAsia="en-US"/>
        </w:rPr>
        <w:t>Аліксійчук О.В. (№355)</w:t>
      </w:r>
      <w:r w:rsidRPr="001847B7">
        <w:rPr>
          <w:b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b/>
          <w:szCs w:val="28"/>
        </w:rPr>
        <w:t xml:space="preserve">     </w:t>
      </w:r>
    </w:p>
    <w:p w:rsidR="00E73241" w:rsidRPr="00C2434D" w:rsidRDefault="00C2434D" w:rsidP="00C2434D">
      <w:pPr>
        <w:tabs>
          <w:tab w:val="left" w:pos="11085"/>
        </w:tabs>
        <w:rPr>
          <w:b/>
          <w:szCs w:val="28"/>
        </w:rPr>
      </w:pPr>
      <w:r>
        <w:rPr>
          <w:szCs w:val="28"/>
        </w:rPr>
        <w:tab/>
      </w:r>
      <w:r w:rsidRPr="00C2434D">
        <w:rPr>
          <w:b/>
          <w:szCs w:val="28"/>
        </w:rPr>
        <w:t>Фролов П.В. (№122)</w:t>
      </w:r>
    </w:p>
    <w:sectPr w:rsidR="00E73241" w:rsidRPr="00C2434D" w:rsidSect="00C2434D">
      <w:headerReference w:type="even" r:id="rId61"/>
      <w:headerReference w:type="default" r:id="rId62"/>
      <w:pgSz w:w="16838" w:h="11906" w:orient="landscape"/>
      <w:pgMar w:top="1134" w:right="1134" w:bottom="993" w:left="1134" w:header="34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C35" w:rsidRDefault="00DC3C35">
      <w:r>
        <w:separator/>
      </w:r>
    </w:p>
  </w:endnote>
  <w:endnote w:type="continuationSeparator" w:id="0">
    <w:p w:rsidR="00DC3C35" w:rsidRDefault="00DC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charset w:val="CC"/>
    <w:family w:val="swiss"/>
    <w:pitch w:val="variable"/>
    <w:sig w:usb0="E10022FF" w:usb1="C000E47F" w:usb2="00000029" w:usb3="00000000" w:csb0="000001DF" w:csb1="00000000"/>
  </w:font>
  <w:font w:name="Verdana">
    <w:altName w:val=" Arial"/>
    <w:charset w:val="CC"/>
    <w:family w:val="swiss"/>
    <w:pitch w:val="variable"/>
    <w:sig w:usb0="A10006FF" w:usb1="4000205B" w:usb2="00000010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C35" w:rsidRDefault="00DC3C35">
      <w:r>
        <w:separator/>
      </w:r>
    </w:p>
  </w:footnote>
  <w:footnote w:type="continuationSeparator" w:id="0">
    <w:p w:rsidR="00DC3C35" w:rsidRDefault="00DC3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21A" w:rsidRDefault="0083621A" w:rsidP="00CE51CA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3621A" w:rsidRDefault="0083621A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21A" w:rsidRDefault="0083621A" w:rsidP="00CE51CA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621B7">
      <w:rPr>
        <w:rStyle w:val="a9"/>
        <w:noProof/>
      </w:rPr>
      <w:t>3</w:t>
    </w:r>
    <w:r>
      <w:rPr>
        <w:rStyle w:val="a9"/>
      </w:rPr>
      <w:fldChar w:fldCharType="end"/>
    </w:r>
  </w:p>
  <w:p w:rsidR="0083621A" w:rsidRDefault="0083621A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F63"/>
    <w:rsid w:val="00025AAB"/>
    <w:rsid w:val="000377CF"/>
    <w:rsid w:val="0004053B"/>
    <w:rsid w:val="000427EB"/>
    <w:rsid w:val="0005088C"/>
    <w:rsid w:val="00053236"/>
    <w:rsid w:val="000532DD"/>
    <w:rsid w:val="00057861"/>
    <w:rsid w:val="000621B7"/>
    <w:rsid w:val="00066051"/>
    <w:rsid w:val="00071D69"/>
    <w:rsid w:val="00075D5F"/>
    <w:rsid w:val="00093BD3"/>
    <w:rsid w:val="00094BC5"/>
    <w:rsid w:val="000A2F22"/>
    <w:rsid w:val="000A38BB"/>
    <w:rsid w:val="000A586B"/>
    <w:rsid w:val="000B5F99"/>
    <w:rsid w:val="000D0BD1"/>
    <w:rsid w:val="000F0408"/>
    <w:rsid w:val="000F4456"/>
    <w:rsid w:val="001053A5"/>
    <w:rsid w:val="00110299"/>
    <w:rsid w:val="00126511"/>
    <w:rsid w:val="00134194"/>
    <w:rsid w:val="001356AB"/>
    <w:rsid w:val="00154FF5"/>
    <w:rsid w:val="00155870"/>
    <w:rsid w:val="00164F2F"/>
    <w:rsid w:val="00175429"/>
    <w:rsid w:val="0017689E"/>
    <w:rsid w:val="00180A5D"/>
    <w:rsid w:val="001827F3"/>
    <w:rsid w:val="001828D6"/>
    <w:rsid w:val="001847B7"/>
    <w:rsid w:val="00184C0D"/>
    <w:rsid w:val="001B04BC"/>
    <w:rsid w:val="001C3EE4"/>
    <w:rsid w:val="001D201C"/>
    <w:rsid w:val="001D5CC6"/>
    <w:rsid w:val="00202C80"/>
    <w:rsid w:val="00211E96"/>
    <w:rsid w:val="002236F6"/>
    <w:rsid w:val="00232494"/>
    <w:rsid w:val="00241B88"/>
    <w:rsid w:val="00251D6C"/>
    <w:rsid w:val="00254AF3"/>
    <w:rsid w:val="0026051C"/>
    <w:rsid w:val="002710E1"/>
    <w:rsid w:val="00282E23"/>
    <w:rsid w:val="00291389"/>
    <w:rsid w:val="00294F63"/>
    <w:rsid w:val="002959B8"/>
    <w:rsid w:val="0029706D"/>
    <w:rsid w:val="002A4676"/>
    <w:rsid w:val="002B5B7C"/>
    <w:rsid w:val="002C361B"/>
    <w:rsid w:val="002C6931"/>
    <w:rsid w:val="002D1185"/>
    <w:rsid w:val="002D4D41"/>
    <w:rsid w:val="002E528A"/>
    <w:rsid w:val="002F191C"/>
    <w:rsid w:val="002F2B24"/>
    <w:rsid w:val="002F322F"/>
    <w:rsid w:val="002F48BA"/>
    <w:rsid w:val="002F6E22"/>
    <w:rsid w:val="00304A07"/>
    <w:rsid w:val="0031004D"/>
    <w:rsid w:val="003129BB"/>
    <w:rsid w:val="00330E29"/>
    <w:rsid w:val="003322B6"/>
    <w:rsid w:val="00334D6D"/>
    <w:rsid w:val="00361EF7"/>
    <w:rsid w:val="00367CBB"/>
    <w:rsid w:val="00384AAA"/>
    <w:rsid w:val="003A1315"/>
    <w:rsid w:val="003A51CC"/>
    <w:rsid w:val="003D43C4"/>
    <w:rsid w:val="003D4924"/>
    <w:rsid w:val="003E465C"/>
    <w:rsid w:val="003E7BDD"/>
    <w:rsid w:val="003F148E"/>
    <w:rsid w:val="003F39C5"/>
    <w:rsid w:val="00403C47"/>
    <w:rsid w:val="004044EA"/>
    <w:rsid w:val="004056FE"/>
    <w:rsid w:val="004136BA"/>
    <w:rsid w:val="00415FC9"/>
    <w:rsid w:val="004215A8"/>
    <w:rsid w:val="0042456D"/>
    <w:rsid w:val="0042512A"/>
    <w:rsid w:val="00442C32"/>
    <w:rsid w:val="00442DC8"/>
    <w:rsid w:val="00446E26"/>
    <w:rsid w:val="0045356B"/>
    <w:rsid w:val="00456101"/>
    <w:rsid w:val="004603B3"/>
    <w:rsid w:val="00480767"/>
    <w:rsid w:val="004922EB"/>
    <w:rsid w:val="004A4580"/>
    <w:rsid w:val="004A5D3E"/>
    <w:rsid w:val="004B27FA"/>
    <w:rsid w:val="004B3AB7"/>
    <w:rsid w:val="004C691D"/>
    <w:rsid w:val="004D1042"/>
    <w:rsid w:val="004D595B"/>
    <w:rsid w:val="004E3845"/>
    <w:rsid w:val="004E4F5E"/>
    <w:rsid w:val="004F093A"/>
    <w:rsid w:val="004F79D2"/>
    <w:rsid w:val="00502FE3"/>
    <w:rsid w:val="0050577B"/>
    <w:rsid w:val="00534EA9"/>
    <w:rsid w:val="00541B36"/>
    <w:rsid w:val="0054259D"/>
    <w:rsid w:val="00547ACD"/>
    <w:rsid w:val="00552B5B"/>
    <w:rsid w:val="00587DFF"/>
    <w:rsid w:val="005960B8"/>
    <w:rsid w:val="005B5F41"/>
    <w:rsid w:val="005C7F56"/>
    <w:rsid w:val="005D26C3"/>
    <w:rsid w:val="005D7593"/>
    <w:rsid w:val="005D79DF"/>
    <w:rsid w:val="005F6917"/>
    <w:rsid w:val="006004E5"/>
    <w:rsid w:val="0060447A"/>
    <w:rsid w:val="006126A6"/>
    <w:rsid w:val="00623D59"/>
    <w:rsid w:val="00624E26"/>
    <w:rsid w:val="006314B9"/>
    <w:rsid w:val="00640ED0"/>
    <w:rsid w:val="00651A9C"/>
    <w:rsid w:val="006520BC"/>
    <w:rsid w:val="0065393E"/>
    <w:rsid w:val="006642C1"/>
    <w:rsid w:val="00671E58"/>
    <w:rsid w:val="006814B9"/>
    <w:rsid w:val="006842BC"/>
    <w:rsid w:val="006919C8"/>
    <w:rsid w:val="00695520"/>
    <w:rsid w:val="006971BA"/>
    <w:rsid w:val="006A5BA0"/>
    <w:rsid w:val="006B6DD4"/>
    <w:rsid w:val="006C3076"/>
    <w:rsid w:val="006C4A7E"/>
    <w:rsid w:val="006C51D4"/>
    <w:rsid w:val="006E0E9D"/>
    <w:rsid w:val="006E28DB"/>
    <w:rsid w:val="006E7274"/>
    <w:rsid w:val="006E77FC"/>
    <w:rsid w:val="006F16E8"/>
    <w:rsid w:val="006F2742"/>
    <w:rsid w:val="006F3299"/>
    <w:rsid w:val="006F6723"/>
    <w:rsid w:val="006F701E"/>
    <w:rsid w:val="007329C1"/>
    <w:rsid w:val="00740889"/>
    <w:rsid w:val="00740BFC"/>
    <w:rsid w:val="00755DCC"/>
    <w:rsid w:val="00762D31"/>
    <w:rsid w:val="007632BF"/>
    <w:rsid w:val="00781C78"/>
    <w:rsid w:val="00786BD7"/>
    <w:rsid w:val="007923A6"/>
    <w:rsid w:val="007A0957"/>
    <w:rsid w:val="007B2E61"/>
    <w:rsid w:val="007B6880"/>
    <w:rsid w:val="007D6720"/>
    <w:rsid w:val="007D7CF5"/>
    <w:rsid w:val="007E3395"/>
    <w:rsid w:val="008011E6"/>
    <w:rsid w:val="00817B83"/>
    <w:rsid w:val="00822204"/>
    <w:rsid w:val="008231A0"/>
    <w:rsid w:val="0083326D"/>
    <w:rsid w:val="00834E9E"/>
    <w:rsid w:val="0083621A"/>
    <w:rsid w:val="008438AB"/>
    <w:rsid w:val="00843C19"/>
    <w:rsid w:val="00853FBE"/>
    <w:rsid w:val="008618E8"/>
    <w:rsid w:val="00861DD9"/>
    <w:rsid w:val="00862CCA"/>
    <w:rsid w:val="00876E53"/>
    <w:rsid w:val="008779BA"/>
    <w:rsid w:val="0088771C"/>
    <w:rsid w:val="0089463B"/>
    <w:rsid w:val="008A3F50"/>
    <w:rsid w:val="008B02E2"/>
    <w:rsid w:val="008B6A26"/>
    <w:rsid w:val="008C318E"/>
    <w:rsid w:val="008D30E6"/>
    <w:rsid w:val="008E107F"/>
    <w:rsid w:val="008E2D95"/>
    <w:rsid w:val="008E3C63"/>
    <w:rsid w:val="008F4D06"/>
    <w:rsid w:val="008F7B82"/>
    <w:rsid w:val="00903E4C"/>
    <w:rsid w:val="00910753"/>
    <w:rsid w:val="00910BC6"/>
    <w:rsid w:val="00914F8A"/>
    <w:rsid w:val="009153F7"/>
    <w:rsid w:val="00920230"/>
    <w:rsid w:val="00924843"/>
    <w:rsid w:val="00925F41"/>
    <w:rsid w:val="00933409"/>
    <w:rsid w:val="00936F53"/>
    <w:rsid w:val="009531F7"/>
    <w:rsid w:val="009560C9"/>
    <w:rsid w:val="00957992"/>
    <w:rsid w:val="00967D61"/>
    <w:rsid w:val="00971EC4"/>
    <w:rsid w:val="009720A7"/>
    <w:rsid w:val="0097553B"/>
    <w:rsid w:val="00981D66"/>
    <w:rsid w:val="009849E8"/>
    <w:rsid w:val="00997C2F"/>
    <w:rsid w:val="009A19C9"/>
    <w:rsid w:val="009A4390"/>
    <w:rsid w:val="009A4F1C"/>
    <w:rsid w:val="009A5CE7"/>
    <w:rsid w:val="009B0E3E"/>
    <w:rsid w:val="009C0CC3"/>
    <w:rsid w:val="009C34C6"/>
    <w:rsid w:val="009D00B7"/>
    <w:rsid w:val="009E3A04"/>
    <w:rsid w:val="009E4367"/>
    <w:rsid w:val="00A024E6"/>
    <w:rsid w:val="00A02B22"/>
    <w:rsid w:val="00A063C6"/>
    <w:rsid w:val="00A17FD6"/>
    <w:rsid w:val="00A30C98"/>
    <w:rsid w:val="00A31396"/>
    <w:rsid w:val="00A333A7"/>
    <w:rsid w:val="00A428AC"/>
    <w:rsid w:val="00A47010"/>
    <w:rsid w:val="00A6364B"/>
    <w:rsid w:val="00A6487A"/>
    <w:rsid w:val="00A70218"/>
    <w:rsid w:val="00A71D38"/>
    <w:rsid w:val="00A836A2"/>
    <w:rsid w:val="00A92861"/>
    <w:rsid w:val="00A949D9"/>
    <w:rsid w:val="00A953F9"/>
    <w:rsid w:val="00AA15B0"/>
    <w:rsid w:val="00AB458B"/>
    <w:rsid w:val="00AC71F6"/>
    <w:rsid w:val="00AD2155"/>
    <w:rsid w:val="00AD74B4"/>
    <w:rsid w:val="00AD74E2"/>
    <w:rsid w:val="00AE368E"/>
    <w:rsid w:val="00AE7D4C"/>
    <w:rsid w:val="00AF4BC3"/>
    <w:rsid w:val="00B011CF"/>
    <w:rsid w:val="00B01DA3"/>
    <w:rsid w:val="00B17A46"/>
    <w:rsid w:val="00B35128"/>
    <w:rsid w:val="00B37C89"/>
    <w:rsid w:val="00B479AE"/>
    <w:rsid w:val="00B47DA2"/>
    <w:rsid w:val="00B54B23"/>
    <w:rsid w:val="00B55248"/>
    <w:rsid w:val="00B6440A"/>
    <w:rsid w:val="00B65781"/>
    <w:rsid w:val="00B735C1"/>
    <w:rsid w:val="00B87877"/>
    <w:rsid w:val="00BA435A"/>
    <w:rsid w:val="00BA50F8"/>
    <w:rsid w:val="00BB52ED"/>
    <w:rsid w:val="00BB7294"/>
    <w:rsid w:val="00BC0075"/>
    <w:rsid w:val="00BC4F81"/>
    <w:rsid w:val="00BD4FA5"/>
    <w:rsid w:val="00BD6919"/>
    <w:rsid w:val="00BE4E4D"/>
    <w:rsid w:val="00C074E7"/>
    <w:rsid w:val="00C1345A"/>
    <w:rsid w:val="00C2434D"/>
    <w:rsid w:val="00C26ECF"/>
    <w:rsid w:val="00C31B9C"/>
    <w:rsid w:val="00C35B9D"/>
    <w:rsid w:val="00C35E48"/>
    <w:rsid w:val="00C45E02"/>
    <w:rsid w:val="00C61232"/>
    <w:rsid w:val="00C63709"/>
    <w:rsid w:val="00C74491"/>
    <w:rsid w:val="00C748D4"/>
    <w:rsid w:val="00C819AB"/>
    <w:rsid w:val="00C92B1A"/>
    <w:rsid w:val="00C93E4A"/>
    <w:rsid w:val="00C96712"/>
    <w:rsid w:val="00C96F88"/>
    <w:rsid w:val="00CA3994"/>
    <w:rsid w:val="00CA5559"/>
    <w:rsid w:val="00CB6114"/>
    <w:rsid w:val="00CC550F"/>
    <w:rsid w:val="00CD498D"/>
    <w:rsid w:val="00CE51CA"/>
    <w:rsid w:val="00CF7284"/>
    <w:rsid w:val="00D1185C"/>
    <w:rsid w:val="00D25992"/>
    <w:rsid w:val="00D31C94"/>
    <w:rsid w:val="00D4264B"/>
    <w:rsid w:val="00D4788F"/>
    <w:rsid w:val="00D5051C"/>
    <w:rsid w:val="00D57502"/>
    <w:rsid w:val="00D60356"/>
    <w:rsid w:val="00D63EF1"/>
    <w:rsid w:val="00D73DA5"/>
    <w:rsid w:val="00D759C4"/>
    <w:rsid w:val="00D82FBE"/>
    <w:rsid w:val="00D832ED"/>
    <w:rsid w:val="00D9251C"/>
    <w:rsid w:val="00D95274"/>
    <w:rsid w:val="00D97D92"/>
    <w:rsid w:val="00DA517F"/>
    <w:rsid w:val="00DA60A7"/>
    <w:rsid w:val="00DB2254"/>
    <w:rsid w:val="00DB2630"/>
    <w:rsid w:val="00DB3E76"/>
    <w:rsid w:val="00DB41C1"/>
    <w:rsid w:val="00DC2B86"/>
    <w:rsid w:val="00DC3C35"/>
    <w:rsid w:val="00DC5EEC"/>
    <w:rsid w:val="00DD09EC"/>
    <w:rsid w:val="00DE034B"/>
    <w:rsid w:val="00DE1078"/>
    <w:rsid w:val="00DE3B2F"/>
    <w:rsid w:val="00DE4508"/>
    <w:rsid w:val="00DE4DC2"/>
    <w:rsid w:val="00DF762B"/>
    <w:rsid w:val="00E05688"/>
    <w:rsid w:val="00E1272A"/>
    <w:rsid w:val="00E206AE"/>
    <w:rsid w:val="00E3064B"/>
    <w:rsid w:val="00E527BF"/>
    <w:rsid w:val="00E627B5"/>
    <w:rsid w:val="00E6596E"/>
    <w:rsid w:val="00E663FB"/>
    <w:rsid w:val="00E6729A"/>
    <w:rsid w:val="00E72E12"/>
    <w:rsid w:val="00E73241"/>
    <w:rsid w:val="00E7395B"/>
    <w:rsid w:val="00E76925"/>
    <w:rsid w:val="00E77FA5"/>
    <w:rsid w:val="00E81A3F"/>
    <w:rsid w:val="00E9653B"/>
    <w:rsid w:val="00EA5010"/>
    <w:rsid w:val="00EB0745"/>
    <w:rsid w:val="00EB10CD"/>
    <w:rsid w:val="00EB2C4E"/>
    <w:rsid w:val="00EB6471"/>
    <w:rsid w:val="00EC1746"/>
    <w:rsid w:val="00ED28AF"/>
    <w:rsid w:val="00ED686C"/>
    <w:rsid w:val="00ED687A"/>
    <w:rsid w:val="00EE4B7B"/>
    <w:rsid w:val="00EF22EF"/>
    <w:rsid w:val="00F007C0"/>
    <w:rsid w:val="00F02927"/>
    <w:rsid w:val="00F05418"/>
    <w:rsid w:val="00F11EEB"/>
    <w:rsid w:val="00F13CC9"/>
    <w:rsid w:val="00F41471"/>
    <w:rsid w:val="00F54B5B"/>
    <w:rsid w:val="00F63C76"/>
    <w:rsid w:val="00F71798"/>
    <w:rsid w:val="00F76979"/>
    <w:rsid w:val="00F85036"/>
    <w:rsid w:val="00F94330"/>
    <w:rsid w:val="00FB08BB"/>
    <w:rsid w:val="00FB29B3"/>
    <w:rsid w:val="00FB7DB1"/>
    <w:rsid w:val="00FC02F0"/>
    <w:rsid w:val="00FC2FE5"/>
    <w:rsid w:val="00FC51FF"/>
    <w:rsid w:val="00FD5D58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C8A740F-ACCE-496F-B503-9483FDB5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63"/>
    <w:pPr>
      <w:spacing w:after="0" w:line="240" w:lineRule="auto"/>
    </w:pPr>
    <w:rPr>
      <w:sz w:val="24"/>
      <w:szCs w:val="24"/>
      <w:lang w:val="uk-UA"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25F41"/>
    <w:pPr>
      <w:spacing w:after="0" w:line="240" w:lineRule="auto"/>
    </w:pPr>
    <w:rPr>
      <w:sz w:val="20"/>
      <w:szCs w:val="20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25992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  <w:lang w:val="uk-UA" w:eastAsia="uk-UA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AA15B0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rsid w:val="00AA15B0"/>
    <w:pPr>
      <w:spacing w:before="100" w:beforeAutospacing="1" w:after="100" w:afterAutospacing="1"/>
    </w:pPr>
    <w:rPr>
      <w:lang w:val="ru-RU" w:eastAsia="ru-RU"/>
    </w:rPr>
  </w:style>
  <w:style w:type="paragraph" w:styleId="a7">
    <w:name w:val="footer"/>
    <w:basedOn w:val="a"/>
    <w:link w:val="a8"/>
    <w:uiPriority w:val="99"/>
    <w:rsid w:val="00D1185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cs="Times New Roman"/>
      <w:sz w:val="24"/>
      <w:szCs w:val="24"/>
      <w:lang w:val="uk-UA" w:eastAsia="uk-UA"/>
    </w:rPr>
  </w:style>
  <w:style w:type="character" w:styleId="a9">
    <w:name w:val="page number"/>
    <w:basedOn w:val="a0"/>
    <w:uiPriority w:val="99"/>
    <w:rsid w:val="00D1185C"/>
    <w:rPr>
      <w:rFonts w:cs="Times New Roman"/>
    </w:rPr>
  </w:style>
  <w:style w:type="paragraph" w:styleId="aa">
    <w:name w:val="header"/>
    <w:basedOn w:val="a"/>
    <w:link w:val="ab"/>
    <w:uiPriority w:val="99"/>
    <w:rsid w:val="00D1185C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96F8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96F88"/>
    <w:rPr>
      <w:rFonts w:cs="Times New Roman"/>
    </w:rPr>
  </w:style>
  <w:style w:type="paragraph" w:customStyle="1" w:styleId="rvps2">
    <w:name w:val="rvps2"/>
    <w:basedOn w:val="a"/>
    <w:rsid w:val="00C96F88"/>
    <w:pPr>
      <w:spacing w:before="100" w:beforeAutospacing="1" w:after="100" w:afterAutospacing="1"/>
    </w:pPr>
    <w:rPr>
      <w:rFonts w:eastAsia="MS Mincho"/>
      <w:lang w:eastAsia="ja-JP"/>
    </w:rPr>
  </w:style>
  <w:style w:type="character" w:styleId="ac">
    <w:name w:val="Hyperlink"/>
    <w:basedOn w:val="a0"/>
    <w:uiPriority w:val="99"/>
    <w:rsid w:val="00C96F88"/>
    <w:rPr>
      <w:rFonts w:cs="Times New Roman"/>
      <w:color w:val="0000FF"/>
      <w:u w:val="single"/>
    </w:rPr>
  </w:style>
  <w:style w:type="character" w:customStyle="1" w:styleId="rvts37">
    <w:name w:val="rvts37"/>
    <w:rsid w:val="00CF7284"/>
  </w:style>
  <w:style w:type="character" w:customStyle="1" w:styleId="UnresolvedMention">
    <w:name w:val="Unresolved Mention"/>
    <w:basedOn w:val="a0"/>
    <w:uiPriority w:val="99"/>
    <w:semiHidden/>
    <w:unhideWhenUsed/>
    <w:rsid w:val="00AD74B4"/>
    <w:rPr>
      <w:rFonts w:cs="Times New Roman"/>
      <w:color w:val="605E5C"/>
      <w:shd w:val="clear" w:color="auto" w:fill="E1DFDD"/>
    </w:rPr>
  </w:style>
  <w:style w:type="character" w:customStyle="1" w:styleId="rvts46">
    <w:name w:val="rvts46"/>
    <w:rsid w:val="00AD74B4"/>
  </w:style>
  <w:style w:type="character" w:customStyle="1" w:styleId="rvts11">
    <w:name w:val="rvts11"/>
    <w:rsid w:val="00AD74B4"/>
  </w:style>
  <w:style w:type="paragraph" w:customStyle="1" w:styleId="4">
    <w:name w:val="Знак Знак4 Знак Знак Знак Знак Знак Знак Знак"/>
    <w:basedOn w:val="a"/>
    <w:uiPriority w:val="99"/>
    <w:rsid w:val="0060447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50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2456-17" TargetMode="External"/><Relationship Id="rId21" Type="http://schemas.openxmlformats.org/officeDocument/2006/relationships/hyperlink" Target="https://zakon.rada.gov.ua/laws/show/2456-17" TargetMode="External"/><Relationship Id="rId34" Type="http://schemas.openxmlformats.org/officeDocument/2006/relationships/hyperlink" Target="https://zakon.rada.gov.ua/laws/show/2456-17" TargetMode="External"/><Relationship Id="rId42" Type="http://schemas.openxmlformats.org/officeDocument/2006/relationships/hyperlink" Target="https://zakon.rada.gov.ua/laws/show/2456-17" TargetMode="External"/><Relationship Id="rId47" Type="http://schemas.openxmlformats.org/officeDocument/2006/relationships/hyperlink" Target="https://zakon.rada.gov.ua/laws/show/2456-17" TargetMode="External"/><Relationship Id="rId50" Type="http://schemas.openxmlformats.org/officeDocument/2006/relationships/hyperlink" Target="https://zakon.rada.gov.ua/laws/show/2456-17" TargetMode="External"/><Relationship Id="rId55" Type="http://schemas.openxmlformats.org/officeDocument/2006/relationships/hyperlink" Target="https://zakon.rada.gov.ua/laws/show/2456-17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zakon.rada.gov.ua/laws/show/2456-1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29" Type="http://schemas.openxmlformats.org/officeDocument/2006/relationships/hyperlink" Target="https://zakon.rada.gov.ua/laws/show/2456-17" TargetMode="External"/><Relationship Id="rId41" Type="http://schemas.openxmlformats.org/officeDocument/2006/relationships/hyperlink" Target="https://zakon.rada.gov.ua/laws/show/2456-17" TargetMode="External"/><Relationship Id="rId54" Type="http://schemas.openxmlformats.org/officeDocument/2006/relationships/hyperlink" Target="https://zakon.rada.gov.ua/laws/show/2456-17" TargetMode="External"/><Relationship Id="rId62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456-17" TargetMode="Externa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hyperlink" Target="https://zakon.rada.gov.ua/laws/show/2456-17" TargetMode="External"/><Relationship Id="rId32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2456-17" TargetMode="External"/><Relationship Id="rId40" Type="http://schemas.openxmlformats.org/officeDocument/2006/relationships/hyperlink" Target="https://zakon.rada.gov.ua/laws/show/2456-17" TargetMode="External"/><Relationship Id="rId45" Type="http://schemas.openxmlformats.org/officeDocument/2006/relationships/hyperlink" Target="https://zakon.rada.gov.ua/laws/show/2456-17" TargetMode="External"/><Relationship Id="rId53" Type="http://schemas.openxmlformats.org/officeDocument/2006/relationships/hyperlink" Target="https://zakon.rada.gov.ua/laws/show/2456-17" TargetMode="External"/><Relationship Id="rId58" Type="http://schemas.openxmlformats.org/officeDocument/2006/relationships/hyperlink" Target="https://zakon.rada.gov.ua/laws/show/2456-17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456-17" TargetMode="External"/><Relationship Id="rId28" Type="http://schemas.openxmlformats.org/officeDocument/2006/relationships/hyperlink" Target="https://zakon.rada.gov.ua/laws/show/2456-17" TargetMode="External"/><Relationship Id="rId36" Type="http://schemas.openxmlformats.org/officeDocument/2006/relationships/hyperlink" Target="https://zakon.rada.gov.ua/laws/show/2456-17" TargetMode="External"/><Relationship Id="rId49" Type="http://schemas.openxmlformats.org/officeDocument/2006/relationships/hyperlink" Target="https://zakon.rada.gov.ua/laws/show/2456-17" TargetMode="External"/><Relationship Id="rId57" Type="http://schemas.openxmlformats.org/officeDocument/2006/relationships/hyperlink" Target="https://zakon.rada.gov.ua/laws/show/2456-17" TargetMode="External"/><Relationship Id="rId61" Type="http://schemas.openxmlformats.org/officeDocument/2006/relationships/header" Target="header1.xm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456-17" TargetMode="External"/><Relationship Id="rId31" Type="http://schemas.openxmlformats.org/officeDocument/2006/relationships/hyperlink" Target="https://zakon.rada.gov.ua/laws/show/2456-17" TargetMode="External"/><Relationship Id="rId44" Type="http://schemas.openxmlformats.org/officeDocument/2006/relationships/hyperlink" Target="https://zakon.rada.gov.ua/laws/show/2456-17" TargetMode="External"/><Relationship Id="rId52" Type="http://schemas.openxmlformats.org/officeDocument/2006/relationships/hyperlink" Target="https://zakon.rada.gov.ua/laws/show/2456-17" TargetMode="External"/><Relationship Id="rId60" Type="http://schemas.openxmlformats.org/officeDocument/2006/relationships/hyperlink" Target="https://zakon.rada.gov.ua/laws/show/2456-1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2456-17" TargetMode="Externa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yperlink" Target="https://zakon.rada.gov.ua/laws/show/2456-17" TargetMode="External"/><Relationship Id="rId27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2456-17" TargetMode="External"/><Relationship Id="rId35" Type="http://schemas.openxmlformats.org/officeDocument/2006/relationships/hyperlink" Target="https://zakon.rada.gov.ua/laws/show/2456-17" TargetMode="External"/><Relationship Id="rId43" Type="http://schemas.openxmlformats.org/officeDocument/2006/relationships/hyperlink" Target="https://zakon.rada.gov.ua/laws/show/2456-17" TargetMode="External"/><Relationship Id="rId48" Type="http://schemas.openxmlformats.org/officeDocument/2006/relationships/hyperlink" Target="https://zakon.rada.gov.ua/laws/show/2456-17" TargetMode="External"/><Relationship Id="rId56" Type="http://schemas.openxmlformats.org/officeDocument/2006/relationships/hyperlink" Target="https://zakon.rada.gov.ua/laws/show/2456-17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zakon.rada.gov.ua/laws/show/2456-17" TargetMode="External"/><Relationship Id="rId51" Type="http://schemas.openxmlformats.org/officeDocument/2006/relationships/hyperlink" Target="https://zakon.rada.gov.ua/laws/show/2456-1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yperlink" Target="https://zakon.rada.gov.ua/laws/show/2456-17" TargetMode="External"/><Relationship Id="rId33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2456-17" TargetMode="External"/><Relationship Id="rId46" Type="http://schemas.openxmlformats.org/officeDocument/2006/relationships/hyperlink" Target="https://zakon.rada.gov.ua/laws/show/2456-17" TargetMode="External"/><Relationship Id="rId59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8349</Characters>
  <Application>Microsoft Office Word</Application>
  <DocSecurity>0</DocSecurity>
  <Lines>69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Admin</dc:creator>
  <cp:keywords/>
  <dc:description/>
  <cp:lastModifiedBy>1</cp:lastModifiedBy>
  <cp:revision>2</cp:revision>
  <cp:lastPrinted>2020-05-18T12:21:00Z</cp:lastPrinted>
  <dcterms:created xsi:type="dcterms:W3CDTF">2020-05-26T09:44:00Z</dcterms:created>
  <dcterms:modified xsi:type="dcterms:W3CDTF">2020-05-26T09:44:00Z</dcterms:modified>
</cp:coreProperties>
</file>