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EED" w:rsidRPr="001303CB" w:rsidRDefault="00265EED" w:rsidP="00265EED">
      <w:pPr>
        <w:spacing w:line="259" w:lineRule="auto"/>
        <w:ind w:left="-426" w:firstLine="426"/>
        <w:jc w:val="center"/>
        <w:rPr>
          <w:rFonts w:eastAsia="Calibri"/>
          <w:b/>
          <w:color w:val="auto"/>
          <w:sz w:val="26"/>
          <w:szCs w:val="26"/>
          <w:lang w:eastAsia="en-US"/>
        </w:rPr>
      </w:pPr>
      <w:bookmarkStart w:id="0" w:name="_GoBack"/>
      <w:bookmarkEnd w:id="0"/>
      <w:r w:rsidRPr="001303CB">
        <w:rPr>
          <w:rFonts w:eastAsia="Calibri"/>
          <w:b/>
          <w:color w:val="auto"/>
          <w:sz w:val="26"/>
          <w:szCs w:val="26"/>
          <w:lang w:eastAsia="en-US"/>
        </w:rPr>
        <w:t>ПРОГНОЗ  ВПЛИВУ</w:t>
      </w:r>
    </w:p>
    <w:p w:rsidR="00E15A90" w:rsidRPr="002535E6" w:rsidRDefault="00E15A90" w:rsidP="00265EED">
      <w:pPr>
        <w:spacing w:line="259" w:lineRule="auto"/>
        <w:ind w:left="-426" w:firstLine="426"/>
        <w:jc w:val="center"/>
        <w:rPr>
          <w:rFonts w:eastAsia="Calibri"/>
          <w:b/>
          <w:color w:val="auto"/>
          <w:sz w:val="2"/>
          <w:szCs w:val="2"/>
          <w:lang w:eastAsia="en-US"/>
        </w:rPr>
      </w:pPr>
    </w:p>
    <w:p w:rsidR="001303CB" w:rsidRPr="001303CB" w:rsidRDefault="00DD1701" w:rsidP="001303CB">
      <w:pPr>
        <w:spacing w:before="150" w:after="150"/>
        <w:ind w:left="450" w:right="450"/>
        <w:jc w:val="center"/>
        <w:rPr>
          <w:rFonts w:eastAsia="Times New Roman"/>
          <w:sz w:val="26"/>
          <w:szCs w:val="26"/>
          <w:lang w:eastAsia="uk-UA"/>
        </w:rPr>
      </w:pPr>
      <w:r>
        <w:rPr>
          <w:b/>
          <w:color w:val="auto"/>
          <w:sz w:val="26"/>
          <w:szCs w:val="26"/>
        </w:rPr>
        <w:t>реалізації</w:t>
      </w:r>
      <w:r w:rsidR="00765D2C" w:rsidRPr="001303CB">
        <w:rPr>
          <w:b/>
          <w:color w:val="auto"/>
          <w:sz w:val="26"/>
          <w:szCs w:val="26"/>
        </w:rPr>
        <w:t xml:space="preserve"> </w:t>
      </w:r>
      <w:r w:rsidR="001303CB" w:rsidRPr="001303CB">
        <w:rPr>
          <w:rFonts w:eastAsia="Times New Roman"/>
          <w:b/>
          <w:bCs/>
          <w:sz w:val="26"/>
          <w:szCs w:val="26"/>
        </w:rPr>
        <w:t xml:space="preserve">Закону України </w:t>
      </w:r>
      <w:r w:rsidR="001303CB" w:rsidRPr="001303CB">
        <w:rPr>
          <w:rFonts w:eastAsia="Times New Roman"/>
          <w:sz w:val="26"/>
          <w:szCs w:val="26"/>
          <w:lang w:eastAsia="uk-UA"/>
        </w:rPr>
        <w:t>„</w:t>
      </w:r>
      <w:r w:rsidR="001303CB" w:rsidRPr="001303CB">
        <w:rPr>
          <w:rFonts w:eastAsia="Times New Roman"/>
          <w:b/>
          <w:bCs/>
          <w:sz w:val="26"/>
          <w:szCs w:val="26"/>
        </w:rPr>
        <w:t xml:space="preserve">Про внесення зміни до статті 19 Закону України </w:t>
      </w:r>
      <w:r w:rsidR="001303CB" w:rsidRPr="001303CB">
        <w:rPr>
          <w:rFonts w:eastAsia="Times New Roman"/>
          <w:sz w:val="26"/>
          <w:szCs w:val="26"/>
          <w:lang w:eastAsia="uk-UA"/>
        </w:rPr>
        <w:t>„</w:t>
      </w:r>
      <w:r w:rsidR="001303CB" w:rsidRPr="001303CB">
        <w:rPr>
          <w:rFonts w:eastAsia="Times New Roman"/>
          <w:b/>
          <w:bCs/>
          <w:sz w:val="26"/>
          <w:szCs w:val="26"/>
        </w:rPr>
        <w:t>Про Державну прикордонну службу України</w:t>
      </w:r>
      <w:r w:rsidR="001303CB" w:rsidRPr="001303CB">
        <w:rPr>
          <w:rFonts w:eastAsia="Times New Roman"/>
          <w:sz w:val="26"/>
          <w:szCs w:val="26"/>
          <w:lang w:eastAsia="uk-UA"/>
        </w:rPr>
        <w:t>”</w:t>
      </w:r>
      <w:r w:rsidR="001303CB" w:rsidRPr="001303CB">
        <w:rPr>
          <w:b/>
          <w:sz w:val="26"/>
          <w:szCs w:val="26"/>
        </w:rPr>
        <w:t xml:space="preserve"> </w:t>
      </w:r>
      <w:r w:rsidR="001303CB" w:rsidRPr="001303CB">
        <w:rPr>
          <w:rFonts w:eastAsia="Times New Roman"/>
          <w:b/>
          <w:bCs/>
          <w:sz w:val="26"/>
          <w:szCs w:val="26"/>
        </w:rPr>
        <w:t xml:space="preserve"> щодо </w:t>
      </w:r>
      <w:r w:rsidR="001303CB" w:rsidRPr="001303CB">
        <w:rPr>
          <w:b/>
          <w:bCs/>
          <w:sz w:val="26"/>
          <w:szCs w:val="26"/>
          <w:shd w:val="clear" w:color="auto" w:fill="FFFFFF"/>
        </w:rPr>
        <w:t>отримання інформації про осіб, які перетинали державний кордон України</w:t>
      </w:r>
      <w:r w:rsidR="001303CB" w:rsidRPr="001303CB">
        <w:rPr>
          <w:rFonts w:eastAsia="Times New Roman"/>
          <w:sz w:val="26"/>
          <w:szCs w:val="26"/>
          <w:lang w:eastAsia="uk-UA"/>
        </w:rPr>
        <w:t>”</w:t>
      </w:r>
    </w:p>
    <w:p w:rsidR="00265EED" w:rsidRPr="00B042B9" w:rsidRDefault="00265EED" w:rsidP="001303CB">
      <w:pPr>
        <w:keepNext/>
        <w:keepLines/>
        <w:jc w:val="center"/>
        <w:rPr>
          <w:b/>
          <w:color w:val="auto"/>
          <w:sz w:val="8"/>
          <w:szCs w:val="8"/>
        </w:rPr>
      </w:pPr>
    </w:p>
    <w:p w:rsidR="001303CB" w:rsidRPr="001303CB" w:rsidRDefault="000E3843" w:rsidP="001303CB">
      <w:pPr>
        <w:pStyle w:val="rvps2"/>
        <w:shd w:val="clear" w:color="auto" w:fill="FFFFFF"/>
        <w:spacing w:before="120" w:beforeAutospacing="0" w:after="120" w:afterAutospacing="0"/>
        <w:ind w:firstLine="709"/>
        <w:jc w:val="both"/>
        <w:rPr>
          <w:sz w:val="26"/>
          <w:szCs w:val="26"/>
          <w:lang w:val="uk-UA"/>
        </w:rPr>
      </w:pPr>
      <w:r w:rsidRPr="001303CB">
        <w:rPr>
          <w:rFonts w:eastAsia="Calibri"/>
          <w:sz w:val="26"/>
          <w:szCs w:val="26"/>
          <w:lang w:val="uk-UA" w:eastAsia="en-US"/>
        </w:rPr>
        <w:t>1.</w:t>
      </w:r>
      <w:r w:rsidRPr="001303CB">
        <w:rPr>
          <w:rFonts w:eastAsia="Calibri"/>
          <w:sz w:val="26"/>
          <w:szCs w:val="26"/>
          <w:lang w:eastAsia="en-US"/>
        </w:rPr>
        <w:t> </w:t>
      </w:r>
      <w:r w:rsidR="00265EED" w:rsidRPr="001303CB">
        <w:rPr>
          <w:rFonts w:eastAsia="Calibri"/>
          <w:sz w:val="26"/>
          <w:szCs w:val="26"/>
          <w:lang w:val="uk-UA" w:eastAsia="en-US"/>
        </w:rPr>
        <w:t xml:space="preserve">Проектом акта </w:t>
      </w:r>
      <w:r w:rsidR="001303CB" w:rsidRPr="001303CB">
        <w:rPr>
          <w:sz w:val="26"/>
          <w:szCs w:val="26"/>
          <w:lang w:val="uk-UA"/>
        </w:rPr>
        <w:t>передбачено створення умов для визначення механізму обміну інформацією між Міністерством соціальної політики та Державною прикордонною службою про громадян України, які перетинали державний кордон</w:t>
      </w:r>
      <w:r w:rsidR="00284BEB">
        <w:rPr>
          <w:sz w:val="26"/>
          <w:szCs w:val="26"/>
          <w:lang w:val="uk-UA"/>
        </w:rPr>
        <w:t>.</w:t>
      </w:r>
    </w:p>
    <w:p w:rsidR="00265EED" w:rsidRPr="001303CB" w:rsidRDefault="000E3843" w:rsidP="000E3843">
      <w:pPr>
        <w:pStyle w:val="a4"/>
        <w:tabs>
          <w:tab w:val="left" w:pos="14601"/>
        </w:tabs>
        <w:spacing w:after="160" w:line="259" w:lineRule="auto"/>
        <w:ind w:left="0" w:firstLine="426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1303CB">
        <w:rPr>
          <w:rFonts w:eastAsia="Calibri"/>
          <w:color w:val="auto"/>
          <w:sz w:val="26"/>
          <w:szCs w:val="26"/>
          <w:lang w:eastAsia="en-US"/>
        </w:rPr>
        <w:t>2. </w:t>
      </w:r>
      <w:r w:rsidR="00265EED" w:rsidRPr="001303CB">
        <w:rPr>
          <w:rFonts w:eastAsia="Calibri"/>
          <w:color w:val="auto"/>
          <w:sz w:val="26"/>
          <w:szCs w:val="26"/>
          <w:lang w:eastAsia="en-US"/>
        </w:rPr>
        <w:t>Вплив на ключові інтереси заінтересованих сторін:</w:t>
      </w:r>
    </w:p>
    <w:tbl>
      <w:tblPr>
        <w:tblW w:w="493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0"/>
        <w:gridCol w:w="1879"/>
        <w:gridCol w:w="2249"/>
        <w:gridCol w:w="2359"/>
        <w:gridCol w:w="6495"/>
      </w:tblGrid>
      <w:tr w:rsidR="00333D2B" w:rsidRPr="00D277BB" w:rsidTr="00333D2B">
        <w:tc>
          <w:tcPr>
            <w:tcW w:w="741" w:type="pct"/>
            <w:vMerge w:val="restart"/>
            <w:vAlign w:val="center"/>
          </w:tcPr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Заінтересована</w:t>
            </w:r>
          </w:p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сторона</w:t>
            </w:r>
          </w:p>
        </w:tc>
        <w:tc>
          <w:tcPr>
            <w:tcW w:w="734" w:type="pct"/>
            <w:vMerge w:val="restart"/>
            <w:vAlign w:val="center"/>
          </w:tcPr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Ключовий</w:t>
            </w:r>
          </w:p>
          <w:p w:rsidR="00265EED" w:rsidRPr="003B2502" w:rsidRDefault="00265EED" w:rsidP="0040639D">
            <w:pPr>
              <w:ind w:left="14" w:right="176"/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інтерес</w:t>
            </w:r>
          </w:p>
        </w:tc>
        <w:tc>
          <w:tcPr>
            <w:tcW w:w="1240" w:type="pct"/>
            <w:gridSpan w:val="2"/>
            <w:vAlign w:val="center"/>
          </w:tcPr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Очікуваний (позитивний чи негативний) 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2285" w:type="pct"/>
            <w:vMerge w:val="restart"/>
            <w:vAlign w:val="center"/>
          </w:tcPr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Пояснення (чому саме реалізація  акта призведе до очікуваного впливу)</w:t>
            </w:r>
          </w:p>
        </w:tc>
      </w:tr>
      <w:tr w:rsidR="00333D2B" w:rsidRPr="00D277BB" w:rsidTr="00333D2B">
        <w:trPr>
          <w:trHeight w:val="70"/>
        </w:trPr>
        <w:tc>
          <w:tcPr>
            <w:tcW w:w="741" w:type="pct"/>
            <w:vMerge/>
          </w:tcPr>
          <w:p w:rsidR="00265EED" w:rsidRPr="003B2502" w:rsidRDefault="00265EED" w:rsidP="0040639D">
            <w:pPr>
              <w:jc w:val="both"/>
              <w:rPr>
                <w:rFonts w:eastAsia="Calibri"/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734" w:type="pct"/>
            <w:vMerge/>
          </w:tcPr>
          <w:p w:rsidR="00265EED" w:rsidRPr="003B2502" w:rsidRDefault="00265EED" w:rsidP="0040639D">
            <w:pPr>
              <w:jc w:val="both"/>
              <w:rPr>
                <w:rFonts w:eastAsia="Calibri"/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716" w:type="pct"/>
          </w:tcPr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короткостроковий вплив (до року)</w:t>
            </w:r>
          </w:p>
        </w:tc>
        <w:tc>
          <w:tcPr>
            <w:tcW w:w="524" w:type="pct"/>
          </w:tcPr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середньостроковий вплив (більше року)</w:t>
            </w:r>
          </w:p>
        </w:tc>
        <w:tc>
          <w:tcPr>
            <w:tcW w:w="2285" w:type="pct"/>
            <w:vMerge/>
          </w:tcPr>
          <w:p w:rsidR="00265EED" w:rsidRPr="003B2502" w:rsidRDefault="00265EED" w:rsidP="0040639D">
            <w:pPr>
              <w:jc w:val="both"/>
              <w:rPr>
                <w:rFonts w:eastAsia="Calibri"/>
                <w:color w:val="FF0000"/>
                <w:sz w:val="26"/>
                <w:szCs w:val="26"/>
                <w:lang w:eastAsia="en-US"/>
              </w:rPr>
            </w:pPr>
          </w:p>
        </w:tc>
      </w:tr>
      <w:tr w:rsidR="00333D2B" w:rsidRPr="00D277BB" w:rsidTr="00333D2B">
        <w:trPr>
          <w:trHeight w:val="1316"/>
        </w:trPr>
        <w:tc>
          <w:tcPr>
            <w:tcW w:w="741" w:type="pct"/>
          </w:tcPr>
          <w:p w:rsidR="00E15A90" w:rsidRPr="003B2502" w:rsidRDefault="00FD0EA0" w:rsidP="00213C92">
            <w:pPr>
              <w:spacing w:line="216" w:lineRule="auto"/>
              <w:ind w:firstLine="227"/>
              <w:jc w:val="both"/>
              <w:rPr>
                <w:rFonts w:eastAsia="Times New Roman"/>
                <w:bCs/>
                <w:color w:val="auto"/>
                <w:sz w:val="26"/>
                <w:szCs w:val="26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 xml:space="preserve">Працівники </w:t>
            </w:r>
            <w:r w:rsidR="00E15A90"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 xml:space="preserve">структурних підрозділів з питань соціального захисту населення </w:t>
            </w:r>
            <w:r w:rsidR="00E15A90" w:rsidRPr="003B2502">
              <w:rPr>
                <w:rFonts w:eastAsia="Times New Roman"/>
                <w:bCs/>
                <w:color w:val="auto"/>
                <w:sz w:val="26"/>
                <w:szCs w:val="26"/>
              </w:rPr>
              <w:t>обласних, Київської міської державних адміністрацій</w:t>
            </w:r>
          </w:p>
          <w:p w:rsidR="00265EED" w:rsidRPr="003B2502" w:rsidRDefault="00265EED" w:rsidP="00E15A90">
            <w:pPr>
              <w:spacing w:line="216" w:lineRule="auto"/>
              <w:ind w:left="31"/>
              <w:contextualSpacing/>
              <w:jc w:val="both"/>
              <w:rPr>
                <w:rFonts w:eastAsia="Calibri"/>
                <w:i/>
                <w:color w:val="FF0000"/>
                <w:sz w:val="26"/>
                <w:szCs w:val="26"/>
                <w:highlight w:val="yellow"/>
                <w:lang w:eastAsia="en-US"/>
              </w:rPr>
            </w:pPr>
          </w:p>
        </w:tc>
        <w:tc>
          <w:tcPr>
            <w:tcW w:w="734" w:type="pct"/>
          </w:tcPr>
          <w:p w:rsidR="00265EED" w:rsidRPr="003B2502" w:rsidRDefault="00842C9B" w:rsidP="00213C92">
            <w:pPr>
              <w:spacing w:line="216" w:lineRule="auto"/>
              <w:ind w:firstLine="227"/>
              <w:jc w:val="both"/>
              <w:rPr>
                <w:rFonts w:eastAsia="MS Mincho"/>
                <w:sz w:val="26"/>
                <w:szCs w:val="26"/>
                <w:lang w:eastAsia="ar-SA"/>
              </w:rPr>
            </w:pPr>
            <w:r w:rsidRPr="003B2502">
              <w:rPr>
                <w:rFonts w:eastAsia="MS Mincho"/>
                <w:sz w:val="26"/>
                <w:szCs w:val="26"/>
                <w:lang w:eastAsia="ar-SA"/>
              </w:rPr>
              <w:t>Посилення адресності надання державн</w:t>
            </w:r>
            <w:r w:rsidR="001303CB">
              <w:rPr>
                <w:rFonts w:eastAsia="MS Mincho"/>
                <w:sz w:val="26"/>
                <w:szCs w:val="26"/>
                <w:lang w:eastAsia="ar-SA"/>
              </w:rPr>
              <w:t>ої підтримки</w:t>
            </w:r>
          </w:p>
          <w:p w:rsidR="005113C6" w:rsidRPr="003B2502" w:rsidRDefault="005113C6" w:rsidP="001303CB">
            <w:pPr>
              <w:spacing w:line="216" w:lineRule="auto"/>
              <w:jc w:val="both"/>
              <w:rPr>
                <w:rFonts w:eastAsia="Calibri"/>
                <w:color w:val="FF0000"/>
                <w:sz w:val="26"/>
                <w:szCs w:val="26"/>
                <w:lang w:eastAsia="en-US"/>
              </w:rPr>
            </w:pPr>
          </w:p>
        </w:tc>
        <w:tc>
          <w:tcPr>
            <w:tcW w:w="716" w:type="pct"/>
          </w:tcPr>
          <w:p w:rsidR="00265EED" w:rsidRPr="003B2502" w:rsidRDefault="00265EED" w:rsidP="0040639D">
            <w:pPr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</w:p>
          <w:p w:rsidR="00265EED" w:rsidRPr="003B2502" w:rsidRDefault="000408A2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+</w:t>
            </w:r>
          </w:p>
        </w:tc>
        <w:tc>
          <w:tcPr>
            <w:tcW w:w="524" w:type="pct"/>
          </w:tcPr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</w:p>
          <w:p w:rsidR="00265EED" w:rsidRPr="003B2502" w:rsidRDefault="00265EED" w:rsidP="0040639D">
            <w:pPr>
              <w:jc w:val="center"/>
              <w:rPr>
                <w:rFonts w:eastAsia="Calibri"/>
                <w:color w:val="auto"/>
                <w:sz w:val="26"/>
                <w:szCs w:val="26"/>
                <w:lang w:eastAsia="en-US"/>
              </w:rPr>
            </w:pPr>
            <w:r w:rsidRPr="003B2502">
              <w:rPr>
                <w:rFonts w:eastAsia="Calibri"/>
                <w:color w:val="auto"/>
                <w:sz w:val="26"/>
                <w:szCs w:val="26"/>
                <w:lang w:eastAsia="en-US"/>
              </w:rPr>
              <w:t>+</w:t>
            </w:r>
          </w:p>
        </w:tc>
        <w:tc>
          <w:tcPr>
            <w:tcW w:w="2285" w:type="pct"/>
          </w:tcPr>
          <w:p w:rsidR="00506848" w:rsidRPr="00974C1E" w:rsidRDefault="00333D2B" w:rsidP="00213C92">
            <w:pPr>
              <w:spacing w:before="120" w:after="120"/>
              <w:ind w:firstLine="227"/>
              <w:jc w:val="both"/>
              <w:rPr>
                <w:rFonts w:eastAsia="Times New Roman"/>
                <w:szCs w:val="28"/>
              </w:rPr>
            </w:pPr>
            <w:r w:rsidRPr="00974C1E">
              <w:rPr>
                <w:szCs w:val="28"/>
              </w:rPr>
              <w:t>Запровадження а</w:t>
            </w:r>
            <w:r w:rsidR="00E15A90" w:rsidRPr="00974C1E">
              <w:rPr>
                <w:szCs w:val="28"/>
              </w:rPr>
              <w:t>втоматизован</w:t>
            </w:r>
            <w:r w:rsidRPr="00974C1E">
              <w:rPr>
                <w:szCs w:val="28"/>
              </w:rPr>
              <w:t>ого</w:t>
            </w:r>
            <w:r w:rsidR="00E15A90" w:rsidRPr="00974C1E">
              <w:rPr>
                <w:szCs w:val="28"/>
              </w:rPr>
              <w:t xml:space="preserve"> обмін</w:t>
            </w:r>
            <w:r w:rsidRPr="00974C1E">
              <w:rPr>
                <w:szCs w:val="28"/>
              </w:rPr>
              <w:t xml:space="preserve">у </w:t>
            </w:r>
            <w:r w:rsidR="00284BEB">
              <w:rPr>
                <w:szCs w:val="28"/>
              </w:rPr>
              <w:t xml:space="preserve">інформацією </w:t>
            </w:r>
            <w:r w:rsidR="00974C1E" w:rsidRPr="00974C1E">
              <w:rPr>
                <w:szCs w:val="28"/>
              </w:rPr>
              <w:t>з Державною прикордонною службою д</w:t>
            </w:r>
            <w:r w:rsidR="00284BEB">
              <w:rPr>
                <w:szCs w:val="28"/>
              </w:rPr>
              <w:t>асть змогу</w:t>
            </w:r>
            <w:r w:rsidR="00974C1E" w:rsidRPr="00974C1E">
              <w:rPr>
                <w:szCs w:val="28"/>
              </w:rPr>
              <w:t xml:space="preserve"> отримувати </w:t>
            </w:r>
            <w:r w:rsidR="00284BEB">
              <w:rPr>
                <w:szCs w:val="28"/>
              </w:rPr>
              <w:t>відомості</w:t>
            </w:r>
            <w:r w:rsidR="00974C1E" w:rsidRPr="00974C1E">
              <w:rPr>
                <w:szCs w:val="28"/>
              </w:rPr>
              <w:t xml:space="preserve"> </w:t>
            </w:r>
            <w:r w:rsidR="001303CB" w:rsidRPr="00974C1E">
              <w:rPr>
                <w:szCs w:val="28"/>
              </w:rPr>
              <w:t>про громадян України, які перетинали державний кордон</w:t>
            </w:r>
            <w:r w:rsidR="00974C1E">
              <w:rPr>
                <w:rFonts w:eastAsia="Times New Roman"/>
                <w:szCs w:val="28"/>
              </w:rPr>
              <w:t xml:space="preserve"> або в’їжджали</w:t>
            </w:r>
            <w:r w:rsidR="00E27596">
              <w:rPr>
                <w:rFonts w:eastAsia="Times New Roman"/>
                <w:szCs w:val="28"/>
              </w:rPr>
              <w:t xml:space="preserve"> на тимчасово окуповану територію України </w:t>
            </w:r>
            <w:r w:rsidR="00974C1E">
              <w:rPr>
                <w:rFonts w:eastAsia="Times New Roman"/>
                <w:szCs w:val="28"/>
              </w:rPr>
              <w:t>/</w:t>
            </w:r>
            <w:r w:rsidR="00284BEB">
              <w:rPr>
                <w:rFonts w:eastAsia="Times New Roman"/>
                <w:szCs w:val="28"/>
              </w:rPr>
              <w:t xml:space="preserve"> виїжджали </w:t>
            </w:r>
            <w:r w:rsidR="00E27596">
              <w:rPr>
                <w:rFonts w:eastAsia="Times New Roman"/>
                <w:szCs w:val="28"/>
              </w:rPr>
              <w:t xml:space="preserve">з такої території </w:t>
            </w:r>
            <w:r w:rsidR="00974C1E">
              <w:rPr>
                <w:rFonts w:eastAsia="Times New Roman"/>
                <w:szCs w:val="28"/>
              </w:rPr>
              <w:t>через контрольні пункти в’їзду-виїзду</w:t>
            </w:r>
            <w:r w:rsidR="001303CB" w:rsidRPr="00974C1E">
              <w:rPr>
                <w:szCs w:val="28"/>
              </w:rPr>
              <w:t>,</w:t>
            </w:r>
            <w:r w:rsidR="00561C1C" w:rsidRPr="00974C1E">
              <w:rPr>
                <w:szCs w:val="28"/>
              </w:rPr>
              <w:t xml:space="preserve"> </w:t>
            </w:r>
            <w:r w:rsidR="00284BEB">
              <w:rPr>
                <w:szCs w:val="28"/>
              </w:rPr>
              <w:t xml:space="preserve">для </w:t>
            </w:r>
            <w:r w:rsidR="00974C1E" w:rsidRPr="00974C1E">
              <w:rPr>
                <w:szCs w:val="28"/>
              </w:rPr>
              <w:t xml:space="preserve"> використ</w:t>
            </w:r>
            <w:r w:rsidR="00284BEB">
              <w:rPr>
                <w:szCs w:val="28"/>
              </w:rPr>
              <w:t>ання</w:t>
            </w:r>
            <w:r w:rsidR="00974C1E" w:rsidRPr="00974C1E">
              <w:rPr>
                <w:szCs w:val="28"/>
              </w:rPr>
              <w:t xml:space="preserve"> при визначенні права таких громадян на призначення (отримання) державних виплат</w:t>
            </w:r>
            <w:r w:rsidR="00506848" w:rsidRPr="00974C1E">
              <w:rPr>
                <w:bCs/>
                <w:szCs w:val="28"/>
                <w:shd w:val="clear" w:color="auto" w:fill="FFFFFF"/>
              </w:rPr>
              <w:t>, а також виявл</w:t>
            </w:r>
            <w:r w:rsidR="00974C1E" w:rsidRPr="00974C1E">
              <w:rPr>
                <w:bCs/>
                <w:szCs w:val="28"/>
                <w:shd w:val="clear" w:color="auto" w:fill="FFFFFF"/>
              </w:rPr>
              <w:t>яти</w:t>
            </w:r>
            <w:r w:rsidR="00506848" w:rsidRPr="00974C1E">
              <w:rPr>
                <w:bCs/>
                <w:szCs w:val="28"/>
                <w:shd w:val="clear" w:color="auto" w:fill="FFFFFF"/>
              </w:rPr>
              <w:t xml:space="preserve"> можлив</w:t>
            </w:r>
            <w:r w:rsidR="00974C1E" w:rsidRPr="00974C1E">
              <w:rPr>
                <w:bCs/>
                <w:szCs w:val="28"/>
                <w:shd w:val="clear" w:color="auto" w:fill="FFFFFF"/>
              </w:rPr>
              <w:t>і</w:t>
            </w:r>
            <w:r w:rsidR="00506848" w:rsidRPr="00974C1E">
              <w:rPr>
                <w:bCs/>
                <w:szCs w:val="28"/>
                <w:shd w:val="clear" w:color="auto" w:fill="FFFFFF"/>
              </w:rPr>
              <w:t xml:space="preserve"> зловживан</w:t>
            </w:r>
            <w:r w:rsidR="00974C1E" w:rsidRPr="00974C1E">
              <w:rPr>
                <w:bCs/>
                <w:szCs w:val="28"/>
                <w:shd w:val="clear" w:color="auto" w:fill="FFFFFF"/>
              </w:rPr>
              <w:t>ня</w:t>
            </w:r>
            <w:r w:rsidR="00506848" w:rsidRPr="00974C1E">
              <w:rPr>
                <w:bCs/>
                <w:szCs w:val="28"/>
                <w:shd w:val="clear" w:color="auto" w:fill="FFFFFF"/>
              </w:rPr>
              <w:t xml:space="preserve"> або факт</w:t>
            </w:r>
            <w:r w:rsidR="00974C1E" w:rsidRPr="00974C1E">
              <w:rPr>
                <w:bCs/>
                <w:szCs w:val="28"/>
                <w:shd w:val="clear" w:color="auto" w:fill="FFFFFF"/>
              </w:rPr>
              <w:t>и</w:t>
            </w:r>
            <w:r w:rsidR="00506848" w:rsidRPr="00974C1E">
              <w:rPr>
                <w:bCs/>
                <w:szCs w:val="28"/>
                <w:shd w:val="clear" w:color="auto" w:fill="FFFFFF"/>
              </w:rPr>
              <w:t xml:space="preserve"> надання недостовірних даних, що призвод</w:t>
            </w:r>
            <w:r w:rsidR="00974C1E" w:rsidRPr="00974C1E">
              <w:rPr>
                <w:bCs/>
                <w:szCs w:val="28"/>
                <w:shd w:val="clear" w:color="auto" w:fill="FFFFFF"/>
              </w:rPr>
              <w:t>ять</w:t>
            </w:r>
            <w:r w:rsidR="00506848" w:rsidRPr="00974C1E">
              <w:rPr>
                <w:bCs/>
                <w:szCs w:val="28"/>
                <w:shd w:val="clear" w:color="auto" w:fill="FFFFFF"/>
              </w:rPr>
              <w:t xml:space="preserve"> до нецільового використання бюд</w:t>
            </w:r>
            <w:r w:rsidR="00284BEB">
              <w:rPr>
                <w:bCs/>
                <w:szCs w:val="28"/>
                <w:shd w:val="clear" w:color="auto" w:fill="FFFFFF"/>
              </w:rPr>
              <w:t>жетних коштів на зазначені цілі</w:t>
            </w:r>
          </w:p>
          <w:p w:rsidR="00265EED" w:rsidRPr="00974C1E" w:rsidRDefault="00265EED" w:rsidP="00506848">
            <w:pPr>
              <w:spacing w:line="216" w:lineRule="auto"/>
              <w:jc w:val="both"/>
              <w:rPr>
                <w:rFonts w:eastAsia="Calibri"/>
                <w:color w:val="FF0000"/>
                <w:szCs w:val="28"/>
                <w:lang w:eastAsia="en-US"/>
              </w:rPr>
            </w:pPr>
          </w:p>
        </w:tc>
      </w:tr>
    </w:tbl>
    <w:p w:rsidR="00265EED" w:rsidRPr="00D277BB" w:rsidRDefault="00265EED" w:rsidP="00B042B9">
      <w:pPr>
        <w:rPr>
          <w:color w:val="FF0000"/>
          <w:sz w:val="24"/>
          <w:szCs w:val="24"/>
        </w:rPr>
      </w:pPr>
    </w:p>
    <w:sectPr w:rsidR="00265EED" w:rsidRPr="00D277BB" w:rsidSect="001303CB">
      <w:pgSz w:w="16838" w:h="11906" w:orient="landscape"/>
      <w:pgMar w:top="1135" w:right="851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A193D"/>
    <w:multiLevelType w:val="hybridMultilevel"/>
    <w:tmpl w:val="5F825BAA"/>
    <w:lvl w:ilvl="0" w:tplc="4A8ADE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EED"/>
    <w:rsid w:val="00012095"/>
    <w:rsid w:val="00021F0F"/>
    <w:rsid w:val="00037C9A"/>
    <w:rsid w:val="000408A2"/>
    <w:rsid w:val="00073814"/>
    <w:rsid w:val="0008639F"/>
    <w:rsid w:val="000E3843"/>
    <w:rsid w:val="00104A27"/>
    <w:rsid w:val="001303CB"/>
    <w:rsid w:val="001A1649"/>
    <w:rsid w:val="00213C92"/>
    <w:rsid w:val="002535E6"/>
    <w:rsid w:val="0025449F"/>
    <w:rsid w:val="002549F5"/>
    <w:rsid w:val="00265878"/>
    <w:rsid w:val="00265EED"/>
    <w:rsid w:val="00284BEB"/>
    <w:rsid w:val="00333D2B"/>
    <w:rsid w:val="0037127C"/>
    <w:rsid w:val="00377EB6"/>
    <w:rsid w:val="003B2502"/>
    <w:rsid w:val="0040639D"/>
    <w:rsid w:val="00415298"/>
    <w:rsid w:val="0043058C"/>
    <w:rsid w:val="00447DF4"/>
    <w:rsid w:val="004B3F22"/>
    <w:rsid w:val="004D366E"/>
    <w:rsid w:val="00506848"/>
    <w:rsid w:val="005113C6"/>
    <w:rsid w:val="005618B6"/>
    <w:rsid w:val="00561C1C"/>
    <w:rsid w:val="00573004"/>
    <w:rsid w:val="005E7566"/>
    <w:rsid w:val="0064235A"/>
    <w:rsid w:val="00662100"/>
    <w:rsid w:val="006951DB"/>
    <w:rsid w:val="006956CE"/>
    <w:rsid w:val="006D3129"/>
    <w:rsid w:val="006D58CD"/>
    <w:rsid w:val="00765D2C"/>
    <w:rsid w:val="00770200"/>
    <w:rsid w:val="00790690"/>
    <w:rsid w:val="007F06E9"/>
    <w:rsid w:val="007F240B"/>
    <w:rsid w:val="008270E9"/>
    <w:rsid w:val="00842C9B"/>
    <w:rsid w:val="009123E7"/>
    <w:rsid w:val="00933A10"/>
    <w:rsid w:val="00941EC7"/>
    <w:rsid w:val="00950266"/>
    <w:rsid w:val="009616EB"/>
    <w:rsid w:val="00974C1E"/>
    <w:rsid w:val="00982490"/>
    <w:rsid w:val="009D6F4A"/>
    <w:rsid w:val="00AB7F51"/>
    <w:rsid w:val="00AC3339"/>
    <w:rsid w:val="00AF7CE3"/>
    <w:rsid w:val="00B042B9"/>
    <w:rsid w:val="00B54E3F"/>
    <w:rsid w:val="00BA15CF"/>
    <w:rsid w:val="00BC1D1B"/>
    <w:rsid w:val="00C05727"/>
    <w:rsid w:val="00C1761C"/>
    <w:rsid w:val="00C64FFE"/>
    <w:rsid w:val="00CB212B"/>
    <w:rsid w:val="00CB48F0"/>
    <w:rsid w:val="00D15049"/>
    <w:rsid w:val="00D207D2"/>
    <w:rsid w:val="00D277BB"/>
    <w:rsid w:val="00D822A2"/>
    <w:rsid w:val="00D86A79"/>
    <w:rsid w:val="00DA53DD"/>
    <w:rsid w:val="00DD1701"/>
    <w:rsid w:val="00E01A6D"/>
    <w:rsid w:val="00E15A90"/>
    <w:rsid w:val="00E27596"/>
    <w:rsid w:val="00EC6ED3"/>
    <w:rsid w:val="00F101C2"/>
    <w:rsid w:val="00FA7138"/>
    <w:rsid w:val="00FD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EED"/>
    <w:rPr>
      <w:rFonts w:ascii="Times New Roman" w:eastAsia="Batang" w:hAnsi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5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5878"/>
    <w:pPr>
      <w:ind w:left="720"/>
      <w:contextualSpacing/>
    </w:pPr>
  </w:style>
  <w:style w:type="paragraph" w:customStyle="1" w:styleId="rvps2">
    <w:name w:val="rvps2"/>
    <w:basedOn w:val="a"/>
    <w:rsid w:val="001303CB"/>
    <w:pPr>
      <w:spacing w:before="100" w:beforeAutospacing="1" w:after="100" w:afterAutospacing="1"/>
    </w:pPr>
    <w:rPr>
      <w:rFonts w:eastAsia="Times New Roman"/>
      <w:color w:val="auto"/>
      <w:sz w:val="24"/>
      <w:szCs w:val="24"/>
      <w:lang w:val="ru-RU"/>
    </w:rPr>
  </w:style>
  <w:style w:type="character" w:customStyle="1" w:styleId="rvts0">
    <w:name w:val="rvts0"/>
    <w:rsid w:val="00AF7C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EED"/>
    <w:rPr>
      <w:rFonts w:ascii="Times New Roman" w:eastAsia="Batang" w:hAnsi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5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65878"/>
    <w:pPr>
      <w:ind w:left="720"/>
      <w:contextualSpacing/>
    </w:pPr>
  </w:style>
  <w:style w:type="paragraph" w:customStyle="1" w:styleId="rvps2">
    <w:name w:val="rvps2"/>
    <w:basedOn w:val="a"/>
    <w:rsid w:val="001303CB"/>
    <w:pPr>
      <w:spacing w:before="100" w:beforeAutospacing="1" w:after="100" w:afterAutospacing="1"/>
    </w:pPr>
    <w:rPr>
      <w:rFonts w:eastAsia="Times New Roman"/>
      <w:color w:val="auto"/>
      <w:sz w:val="24"/>
      <w:szCs w:val="24"/>
      <w:lang w:val="ru-RU"/>
    </w:rPr>
  </w:style>
  <w:style w:type="character" w:customStyle="1" w:styleId="rvts0">
    <w:name w:val="rvts0"/>
    <w:rsid w:val="00AF7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DreamLair</Company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Чорнійчук Наталія</dc:creator>
  <cp:lastModifiedBy>User</cp:lastModifiedBy>
  <cp:revision>2</cp:revision>
  <cp:lastPrinted>2020-03-12T12:16:00Z</cp:lastPrinted>
  <dcterms:created xsi:type="dcterms:W3CDTF">2020-05-28T08:04:00Z</dcterms:created>
  <dcterms:modified xsi:type="dcterms:W3CDTF">2020-05-28T08:04:00Z</dcterms:modified>
</cp:coreProperties>
</file>