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FD6" w:rsidRPr="00B213CA" w:rsidRDefault="00201FD6" w:rsidP="006F6DCF">
      <w:pPr>
        <w:ind w:firstLine="567"/>
        <w:jc w:val="center"/>
        <w:rPr>
          <w:rFonts w:ascii="Times New Roman" w:hAnsi="Times New Roman"/>
          <w:b/>
          <w:color w:val="000000" w:themeColor="text1"/>
          <w:sz w:val="28"/>
          <w:szCs w:val="28"/>
        </w:rPr>
      </w:pPr>
      <w:bookmarkStart w:id="0" w:name="_GoBack"/>
      <w:bookmarkEnd w:id="0"/>
      <w:r w:rsidRPr="00B213CA">
        <w:rPr>
          <w:rFonts w:ascii="Times New Roman" w:hAnsi="Times New Roman"/>
          <w:b/>
          <w:color w:val="000000" w:themeColor="text1"/>
          <w:sz w:val="28"/>
          <w:szCs w:val="28"/>
        </w:rPr>
        <w:t>ПОЯСНЮВАЛЬНА ЗАПИСКА</w:t>
      </w:r>
    </w:p>
    <w:p w:rsidR="00201FD6" w:rsidRPr="00B213CA" w:rsidRDefault="00201FD6" w:rsidP="006F6DCF">
      <w:pPr>
        <w:ind w:firstLine="567"/>
        <w:jc w:val="center"/>
        <w:rPr>
          <w:rFonts w:ascii="Times New Roman" w:hAnsi="Times New Roman"/>
          <w:b/>
          <w:color w:val="000000" w:themeColor="text1"/>
          <w:sz w:val="28"/>
          <w:szCs w:val="28"/>
        </w:rPr>
      </w:pPr>
    </w:p>
    <w:p w:rsidR="00201FD6" w:rsidRPr="00B213CA" w:rsidRDefault="00201FD6" w:rsidP="006F6DCF">
      <w:pPr>
        <w:shd w:val="clear" w:color="auto" w:fill="FFFFFF"/>
        <w:autoSpaceDE w:val="0"/>
        <w:autoSpaceDN w:val="0"/>
        <w:adjustRightInd w:val="0"/>
        <w:ind w:firstLine="567"/>
        <w:jc w:val="center"/>
        <w:rPr>
          <w:rFonts w:ascii="Times New Roman" w:hAnsi="Times New Roman"/>
          <w:b/>
          <w:color w:val="000000" w:themeColor="text1"/>
          <w:sz w:val="28"/>
          <w:szCs w:val="28"/>
        </w:rPr>
      </w:pPr>
      <w:r w:rsidRPr="00B213CA">
        <w:rPr>
          <w:rFonts w:ascii="Times New Roman" w:hAnsi="Times New Roman"/>
          <w:b/>
          <w:bCs/>
          <w:color w:val="000000" w:themeColor="text1"/>
          <w:sz w:val="28"/>
          <w:szCs w:val="28"/>
        </w:rPr>
        <w:t>до проекту</w:t>
      </w:r>
      <w:r w:rsidRPr="00B213CA">
        <w:rPr>
          <w:rFonts w:ascii="Times New Roman" w:hAnsi="Times New Roman"/>
          <w:b/>
          <w:bCs/>
          <w:color w:val="000000" w:themeColor="text1"/>
          <w:sz w:val="28"/>
          <w:szCs w:val="28"/>
          <w:lang w:eastAsia="uk-UA"/>
        </w:rPr>
        <w:t xml:space="preserve"> Закону України </w:t>
      </w:r>
    </w:p>
    <w:p w:rsidR="00201FD6" w:rsidRPr="00B213CA" w:rsidRDefault="00201FD6" w:rsidP="006F6DCF">
      <w:pPr>
        <w:ind w:firstLine="567"/>
        <w:contextualSpacing/>
        <w:jc w:val="center"/>
        <w:rPr>
          <w:rFonts w:ascii="Times New Roman" w:hAnsi="Times New Roman"/>
          <w:b/>
          <w:color w:val="000000" w:themeColor="text1"/>
          <w:sz w:val="28"/>
          <w:szCs w:val="28"/>
        </w:rPr>
      </w:pPr>
      <w:r w:rsidRPr="00B213CA">
        <w:rPr>
          <w:rFonts w:ascii="Times New Roman" w:hAnsi="Times New Roman"/>
          <w:b/>
          <w:color w:val="000000" w:themeColor="text1"/>
          <w:sz w:val="28"/>
          <w:szCs w:val="28"/>
        </w:rPr>
        <w:t xml:space="preserve">"Про внесення змін до Господарського процесуального кодексу України щодо </w:t>
      </w:r>
      <w:r w:rsidR="007A3A47" w:rsidRPr="00B213CA">
        <w:rPr>
          <w:rFonts w:ascii="Times New Roman" w:hAnsi="Times New Roman"/>
          <w:b/>
          <w:color w:val="000000" w:themeColor="text1"/>
          <w:sz w:val="28"/>
          <w:szCs w:val="28"/>
        </w:rPr>
        <w:t>підсудності</w:t>
      </w:r>
      <w:r w:rsidRPr="00B213CA">
        <w:rPr>
          <w:rFonts w:ascii="Times New Roman" w:hAnsi="Times New Roman"/>
          <w:b/>
          <w:color w:val="000000" w:themeColor="text1"/>
          <w:sz w:val="28"/>
          <w:szCs w:val="28"/>
        </w:rPr>
        <w:t xml:space="preserve"> справ за участю іноземних </w:t>
      </w:r>
      <w:r w:rsidR="007A3A47" w:rsidRPr="00B213CA">
        <w:rPr>
          <w:rFonts w:ascii="Times New Roman" w:hAnsi="Times New Roman"/>
          <w:b/>
          <w:color w:val="000000" w:themeColor="text1"/>
          <w:sz w:val="28"/>
          <w:szCs w:val="28"/>
        </w:rPr>
        <w:t xml:space="preserve">юридичних </w:t>
      </w:r>
      <w:r w:rsidRPr="00B213CA">
        <w:rPr>
          <w:rFonts w:ascii="Times New Roman" w:hAnsi="Times New Roman"/>
          <w:b/>
          <w:color w:val="000000" w:themeColor="text1"/>
          <w:sz w:val="28"/>
          <w:szCs w:val="28"/>
        </w:rPr>
        <w:t>осіб"</w:t>
      </w:r>
    </w:p>
    <w:p w:rsidR="00201FD6" w:rsidRPr="00B213CA" w:rsidRDefault="00201FD6" w:rsidP="006F6DCF">
      <w:pPr>
        <w:ind w:firstLine="567"/>
        <w:jc w:val="center"/>
        <w:rPr>
          <w:rFonts w:ascii="Times New Roman" w:hAnsi="Times New Roman"/>
          <w:b/>
          <w:color w:val="000000" w:themeColor="text1"/>
          <w:sz w:val="28"/>
          <w:szCs w:val="28"/>
        </w:rPr>
      </w:pPr>
    </w:p>
    <w:p w:rsidR="001B255C" w:rsidRPr="00B213CA" w:rsidRDefault="001B255C" w:rsidP="006F6DCF">
      <w:pPr>
        <w:ind w:firstLine="567"/>
        <w:jc w:val="center"/>
        <w:rPr>
          <w:rFonts w:ascii="Times New Roman" w:hAnsi="Times New Roman"/>
          <w:b/>
          <w:color w:val="000000" w:themeColor="text1"/>
          <w:sz w:val="28"/>
          <w:szCs w:val="28"/>
        </w:rPr>
      </w:pPr>
    </w:p>
    <w:p w:rsidR="00201FD6" w:rsidRPr="00B213CA" w:rsidRDefault="00201FD6" w:rsidP="006F6DCF">
      <w:pPr>
        <w:numPr>
          <w:ilvl w:val="0"/>
          <w:numId w:val="1"/>
        </w:numPr>
        <w:ind w:left="0"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t>Обґрунтування необхідності прийняття законопроекту</w:t>
      </w:r>
    </w:p>
    <w:p w:rsidR="00201FD6" w:rsidRPr="00B213CA" w:rsidRDefault="00201FD6" w:rsidP="006F6DCF">
      <w:pPr>
        <w:ind w:firstLine="567"/>
        <w:jc w:val="both"/>
        <w:rPr>
          <w:rFonts w:ascii="Times New Roman" w:hAnsi="Times New Roman"/>
          <w:b/>
          <w:color w:val="000000" w:themeColor="text1"/>
          <w:sz w:val="28"/>
          <w:szCs w:val="28"/>
        </w:rPr>
      </w:pPr>
    </w:p>
    <w:p w:rsidR="00201FD6" w:rsidRPr="00B213CA" w:rsidRDefault="00201FD6"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Ріст міжнародних комерційних зв’язків, інтеграція України у світову економіку, ведуть до інтенсифікації міжнародних ділових зв’язків. Разом з цим</w:t>
      </w:r>
      <w:r w:rsidR="001B255C" w:rsidRPr="00B213CA">
        <w:rPr>
          <w:rFonts w:ascii="Times New Roman" w:hAnsi="Times New Roman"/>
          <w:color w:val="000000" w:themeColor="text1"/>
          <w:sz w:val="28"/>
          <w:szCs w:val="28"/>
        </w:rPr>
        <w:t>,</w:t>
      </w:r>
      <w:r w:rsidRPr="00B213CA">
        <w:rPr>
          <w:rFonts w:ascii="Times New Roman" w:hAnsi="Times New Roman"/>
          <w:color w:val="000000" w:themeColor="text1"/>
          <w:sz w:val="28"/>
          <w:szCs w:val="28"/>
        </w:rPr>
        <w:t xml:space="preserve"> у учасників ділового обороту зростає необхідність звертатися в суди за захистом своїх прав та законних інтересів, у випадку їх порушення. Практика застосування норм права в господарському судочинстві України виявила необхідність вдосконалення національного законодавства щодо особливостей розгляду справ за участю іноземних осіб</w:t>
      </w:r>
      <w:r w:rsidR="00605CF9" w:rsidRPr="00B213CA">
        <w:rPr>
          <w:rFonts w:ascii="Times New Roman" w:hAnsi="Times New Roman"/>
          <w:color w:val="000000" w:themeColor="text1"/>
          <w:sz w:val="28"/>
          <w:szCs w:val="28"/>
        </w:rPr>
        <w:t>, а саме в питанні визначенн</w:t>
      </w:r>
      <w:r w:rsidR="000E0CCC" w:rsidRPr="00B213CA">
        <w:rPr>
          <w:rFonts w:ascii="Times New Roman" w:hAnsi="Times New Roman"/>
          <w:color w:val="000000" w:themeColor="text1"/>
          <w:sz w:val="28"/>
          <w:szCs w:val="28"/>
        </w:rPr>
        <w:t>я</w:t>
      </w:r>
      <w:r w:rsidR="00605CF9" w:rsidRPr="00B213CA">
        <w:rPr>
          <w:rFonts w:ascii="Times New Roman" w:hAnsi="Times New Roman"/>
          <w:color w:val="000000" w:themeColor="text1"/>
          <w:sz w:val="28"/>
          <w:szCs w:val="28"/>
        </w:rPr>
        <w:t xml:space="preserve"> підсудністі судам справ за участю іноземних осіб.</w:t>
      </w:r>
    </w:p>
    <w:p w:rsidR="00B735A4" w:rsidRPr="00B213CA" w:rsidRDefault="00201FD6"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Відповідно до статті 4 Господарського процесуального кодексу України (далі – ГПК України), ю</w:t>
      </w:r>
      <w:r w:rsidRPr="00B213CA">
        <w:rPr>
          <w:rFonts w:ascii="Times New Roman" w:hAnsi="Times New Roman"/>
          <w:color w:val="000000" w:themeColor="text1"/>
          <w:sz w:val="28"/>
          <w:szCs w:val="28"/>
          <w:shd w:val="clear" w:color="auto" w:fill="FFFFFF"/>
        </w:rPr>
        <w:t>ридичні особи та фізичні особи мають право на звернення до господарського суду за захистом своїх прав та законних інтересів у справах, віднесених законом до юрисдикції господарського суду.</w:t>
      </w:r>
      <w:r w:rsidRPr="00B213CA">
        <w:rPr>
          <w:rFonts w:ascii="Times New Roman" w:hAnsi="Times New Roman"/>
          <w:color w:val="000000" w:themeColor="text1"/>
          <w:sz w:val="28"/>
          <w:szCs w:val="28"/>
        </w:rPr>
        <w:t xml:space="preserve"> </w:t>
      </w:r>
    </w:p>
    <w:p w:rsidR="00201FD6" w:rsidRPr="00B213CA" w:rsidRDefault="00201FD6" w:rsidP="006F6DCF">
      <w:pPr>
        <w:ind w:firstLine="567"/>
        <w:jc w:val="both"/>
        <w:rPr>
          <w:rFonts w:ascii="Times New Roman" w:hAnsi="Times New Roman"/>
          <w:color w:val="000000" w:themeColor="text1"/>
          <w:sz w:val="28"/>
          <w:szCs w:val="28"/>
          <w:shd w:val="clear" w:color="auto" w:fill="FFFFFF"/>
        </w:rPr>
      </w:pPr>
      <w:r w:rsidRPr="00B213CA">
        <w:rPr>
          <w:rFonts w:ascii="Times New Roman" w:hAnsi="Times New Roman"/>
          <w:color w:val="000000" w:themeColor="text1"/>
          <w:sz w:val="28"/>
          <w:szCs w:val="28"/>
          <w:shd w:val="clear" w:color="auto" w:fill="FFFFFF"/>
        </w:rPr>
        <w:t>Згідно ст. 45 ГПК України позивачами є особи, зазначені у ст. 4 ГПК України, які подали позов або в інтересах яких подано позов про захист порушеного, невизнаного чи оспорюваного права або охоронюваного законом інтересу. Відповідачами є особи, яким пред’явлено позовну вимогу.</w:t>
      </w:r>
    </w:p>
    <w:p w:rsidR="00201FD6" w:rsidRPr="00B213CA" w:rsidRDefault="00201FD6"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Таким чином, у господарському процесі процесуальною правосуб’єктністю наділені самі іноземні юридичні особи, а їх представництва в Україні не здатні бути позивачем та відповідачем у справі і діють лише в інтересах іноземної юридичної особи. Тобто якщо позов подається представництвом (в Україні), то він подається в інтересах іноземної юридичної особи, яка й виступає у справі позивачем.</w:t>
      </w:r>
    </w:p>
    <w:p w:rsidR="00201FD6" w:rsidRPr="00B213CA" w:rsidRDefault="00201FD6"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shd w:val="clear" w:color="auto" w:fill="FFFFFF"/>
        </w:rPr>
        <w:t>В той же час, відповідно до ч. 3 ст. 29 ГПК України позови у спорах, що виникають з діяльності філії або представництва юридичної особи, а також відокремленого підрозділу органу державної влади без статусу юридичної особи, можуть пред’являтися також за їх місцезнаходженням.</w:t>
      </w:r>
    </w:p>
    <w:p w:rsidR="00201FD6" w:rsidRPr="00B213CA" w:rsidRDefault="00201FD6"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 xml:space="preserve">У нормах ГПК України підсудність справи конкретному місцевому суду пов’язується за загальним правилом із місцезнаходженням сторони спору. У випадку, якщо стороною є іноземна юридична особа, таким місцезнаходженням є іноземна держава. Тобто виникає ситуація, відповідно до якої, згідно з Законом України «Про міжнародне приватне право», справа за участю іноземної юридичної особи підсудна судам України, а згідно з правилами підсудності ГПК України, справа повинна розглядатись за місцезнаходженням іноземної юридичної особи, тобто не в судах України. </w:t>
      </w:r>
    </w:p>
    <w:p w:rsidR="00072A44" w:rsidRPr="00B213CA" w:rsidRDefault="00201FD6" w:rsidP="00510285">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 xml:space="preserve">В цьому випадку можуть виникати проблемні ситуації. Наприклад, якщо представництво нерезидента не уповноважене </w:t>
      </w:r>
      <w:r w:rsidR="001B255C" w:rsidRPr="00B213CA">
        <w:rPr>
          <w:rFonts w:ascii="Times New Roman" w:hAnsi="Times New Roman"/>
          <w:color w:val="000000" w:themeColor="text1"/>
          <w:sz w:val="28"/>
          <w:szCs w:val="28"/>
        </w:rPr>
        <w:t>представляти іноземну юридичну особу</w:t>
      </w:r>
      <w:r w:rsidRPr="00B213CA">
        <w:rPr>
          <w:rFonts w:ascii="Times New Roman" w:hAnsi="Times New Roman"/>
          <w:color w:val="000000" w:themeColor="text1"/>
          <w:sz w:val="28"/>
          <w:szCs w:val="28"/>
        </w:rPr>
        <w:t xml:space="preserve"> в судах України (в довіреності, виданій керівнику представництва, немає такого повноваження або його не передбачено у </w:t>
      </w:r>
      <w:r w:rsidRPr="00B213CA">
        <w:rPr>
          <w:rFonts w:ascii="Times New Roman" w:hAnsi="Times New Roman"/>
          <w:color w:val="000000" w:themeColor="text1"/>
          <w:sz w:val="28"/>
          <w:szCs w:val="28"/>
        </w:rPr>
        <w:lastRenderedPageBreak/>
        <w:t xml:space="preserve">положенні про представництво). У цьому разі ніхто не вправі змусити іноземну юридичну особу направити уповноважених представників для розгляду справи в суди України. </w:t>
      </w:r>
      <w:r w:rsidR="00072A44" w:rsidRPr="00B213CA">
        <w:rPr>
          <w:rFonts w:ascii="Times New Roman" w:hAnsi="Times New Roman"/>
          <w:color w:val="000000" w:themeColor="text1"/>
          <w:sz w:val="28"/>
          <w:szCs w:val="28"/>
        </w:rPr>
        <w:t xml:space="preserve">З метою виправлення колізії в цьому питанні, проектом пропонується внести зміни до </w:t>
      </w:r>
      <w:r w:rsidR="00883D04" w:rsidRPr="00B213CA">
        <w:rPr>
          <w:rStyle w:val="rvts9"/>
          <w:rFonts w:ascii="Times New Roman" w:hAnsi="Times New Roman"/>
          <w:bCs/>
          <w:color w:val="000000" w:themeColor="text1"/>
          <w:sz w:val="28"/>
          <w:szCs w:val="28"/>
        </w:rPr>
        <w:t>статті</w:t>
      </w:r>
      <w:r w:rsidR="00072A44" w:rsidRPr="00B213CA">
        <w:rPr>
          <w:rStyle w:val="rvts9"/>
          <w:rFonts w:ascii="Times New Roman" w:hAnsi="Times New Roman"/>
          <w:bCs/>
          <w:color w:val="000000" w:themeColor="text1"/>
          <w:sz w:val="28"/>
          <w:szCs w:val="28"/>
        </w:rPr>
        <w:t xml:space="preserve"> 29 ГПК України</w:t>
      </w:r>
      <w:r w:rsidR="00072A44" w:rsidRPr="00B213CA">
        <w:rPr>
          <w:rFonts w:ascii="Times New Roman" w:hAnsi="Times New Roman"/>
          <w:color w:val="000000" w:themeColor="text1"/>
          <w:sz w:val="28"/>
          <w:szCs w:val="28"/>
        </w:rPr>
        <w:t> «Підсудність справ за вибором позивача»</w:t>
      </w:r>
      <w:r w:rsidR="00883D04" w:rsidRPr="00B213CA">
        <w:rPr>
          <w:rFonts w:ascii="Times New Roman" w:hAnsi="Times New Roman"/>
          <w:color w:val="000000" w:themeColor="text1"/>
          <w:sz w:val="28"/>
          <w:szCs w:val="28"/>
        </w:rPr>
        <w:t>.</w:t>
      </w:r>
    </w:p>
    <w:p w:rsidR="00201FD6" w:rsidRPr="00B213CA" w:rsidRDefault="00201FD6"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 xml:space="preserve">У випадку, якщо в іноземної юридичної особи немає представництва на території України та якщо підсудність спору залежить від місцезнаходження цієї юридичної особи, цілком справедливо, що справа не може розглядатись господарським судом України. Адже місцезнаходженням юридичної особи, відповідно до чинного ЦК України (стаття 93) </w:t>
      </w:r>
      <w:r w:rsidRPr="00B213CA">
        <w:rPr>
          <w:rFonts w:ascii="Times New Roman" w:hAnsi="Times New Roman"/>
          <w:color w:val="000000" w:themeColor="text1"/>
          <w:sz w:val="28"/>
          <w:szCs w:val="28"/>
          <w:shd w:val="clear" w:color="auto" w:fill="FFFFFF"/>
        </w:rPr>
        <w:t>є фактичне місце ведення діяльності чи розташування офісу, з якого проводиться щоденне керування діяльністю юридичної особи (переважно знаходиться керівництво) та здійснення управління і обліку.</w:t>
      </w:r>
      <w:r w:rsidRPr="00B213CA">
        <w:rPr>
          <w:rFonts w:ascii="Times New Roman" w:hAnsi="Times New Roman"/>
          <w:color w:val="000000" w:themeColor="text1"/>
          <w:sz w:val="28"/>
          <w:szCs w:val="28"/>
        </w:rPr>
        <w:t xml:space="preserve"> Так само й у випадках виключної підсудності, яка визначається за місцезнаходженням майна, можуть виникати проблемні ситуації, якщо майно знаходиться на території іноземної держави.</w:t>
      </w:r>
      <w:r w:rsidR="00072A44" w:rsidRPr="00B213CA">
        <w:rPr>
          <w:rFonts w:ascii="Times New Roman" w:hAnsi="Times New Roman"/>
          <w:color w:val="000000" w:themeColor="text1"/>
          <w:sz w:val="28"/>
          <w:szCs w:val="28"/>
        </w:rPr>
        <w:t xml:space="preserve"> </w:t>
      </w:r>
      <w:r w:rsidRPr="00B213CA">
        <w:rPr>
          <w:rFonts w:ascii="Times New Roman" w:hAnsi="Times New Roman"/>
          <w:color w:val="000000" w:themeColor="text1"/>
          <w:sz w:val="28"/>
          <w:szCs w:val="28"/>
        </w:rPr>
        <w:t>У такому разі спір за участю іноземної юридичної особи також не може розглядатись у судах України.</w:t>
      </w:r>
    </w:p>
    <w:p w:rsidR="00B735A4" w:rsidRPr="00B213CA" w:rsidRDefault="00072A44"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Разом з тим</w:t>
      </w:r>
      <w:r w:rsidR="00201FD6" w:rsidRPr="00B213CA">
        <w:rPr>
          <w:rFonts w:ascii="Times New Roman" w:hAnsi="Times New Roman"/>
          <w:color w:val="000000" w:themeColor="text1"/>
          <w:sz w:val="28"/>
          <w:szCs w:val="28"/>
        </w:rPr>
        <w:t xml:space="preserve"> Закон України «Про міжнародне приватне право» чітко передбачає випадки, в яких справи з іноземним елементом підсудні судам України</w:t>
      </w:r>
      <w:r w:rsidRPr="00B213CA">
        <w:rPr>
          <w:rFonts w:ascii="Times New Roman" w:hAnsi="Times New Roman"/>
          <w:color w:val="000000" w:themeColor="text1"/>
          <w:sz w:val="28"/>
          <w:szCs w:val="28"/>
        </w:rPr>
        <w:t xml:space="preserve">. Проте через вище згадану </w:t>
      </w:r>
      <w:r w:rsidR="00201FD6" w:rsidRPr="00B213CA">
        <w:rPr>
          <w:rFonts w:ascii="Times New Roman" w:hAnsi="Times New Roman"/>
          <w:color w:val="000000" w:themeColor="text1"/>
          <w:sz w:val="28"/>
          <w:szCs w:val="28"/>
        </w:rPr>
        <w:t xml:space="preserve">неузгодженість цього закону із </w:t>
      </w:r>
      <w:r w:rsidR="00201FD6" w:rsidRPr="00B213CA">
        <w:rPr>
          <w:rFonts w:ascii="Times New Roman" w:hAnsi="Times New Roman"/>
          <w:color w:val="000000" w:themeColor="text1"/>
          <w:sz w:val="28"/>
          <w:szCs w:val="28"/>
          <w:shd w:val="clear" w:color="auto" w:fill="FFFFFF"/>
        </w:rPr>
        <w:t xml:space="preserve">ГПК України </w:t>
      </w:r>
      <w:r w:rsidR="00201FD6" w:rsidRPr="00B213CA">
        <w:rPr>
          <w:rFonts w:ascii="Times New Roman" w:hAnsi="Times New Roman"/>
          <w:color w:val="000000" w:themeColor="text1"/>
          <w:sz w:val="28"/>
          <w:szCs w:val="28"/>
        </w:rPr>
        <w:t xml:space="preserve">у багатьох випадках є неможливим реалізувати відповідні положення закону. Таку проблему можливо вирішити лише </w:t>
      </w:r>
      <w:r w:rsidR="003E2E8A" w:rsidRPr="00B213CA">
        <w:rPr>
          <w:rFonts w:ascii="Times New Roman" w:hAnsi="Times New Roman"/>
          <w:color w:val="000000" w:themeColor="text1"/>
          <w:sz w:val="28"/>
          <w:szCs w:val="28"/>
        </w:rPr>
        <w:t xml:space="preserve">через </w:t>
      </w:r>
      <w:r w:rsidR="00201FD6" w:rsidRPr="00B213CA">
        <w:rPr>
          <w:rFonts w:ascii="Times New Roman" w:hAnsi="Times New Roman"/>
          <w:color w:val="000000" w:themeColor="text1"/>
          <w:sz w:val="28"/>
          <w:szCs w:val="28"/>
        </w:rPr>
        <w:t xml:space="preserve">внесення змін до </w:t>
      </w:r>
      <w:r w:rsidR="00201FD6" w:rsidRPr="00B213CA">
        <w:rPr>
          <w:rFonts w:ascii="Times New Roman" w:hAnsi="Times New Roman"/>
          <w:color w:val="000000" w:themeColor="text1"/>
          <w:sz w:val="28"/>
          <w:szCs w:val="28"/>
          <w:shd w:val="clear" w:color="auto" w:fill="FFFFFF"/>
        </w:rPr>
        <w:t>ГПК України</w:t>
      </w:r>
      <w:r w:rsidR="00201FD6" w:rsidRPr="00B213CA">
        <w:rPr>
          <w:rFonts w:ascii="Times New Roman" w:hAnsi="Times New Roman"/>
          <w:color w:val="000000" w:themeColor="text1"/>
          <w:sz w:val="28"/>
          <w:szCs w:val="28"/>
        </w:rPr>
        <w:t xml:space="preserve">, оскільки застосування аналогій закону чи права, розширеного тлумачення процесуальних норм призводитиме до неоднозначної судової практики. </w:t>
      </w:r>
    </w:p>
    <w:p w:rsidR="00B735A4" w:rsidRPr="00B213CA" w:rsidRDefault="003E2E8A" w:rsidP="006F6DCF">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 xml:space="preserve">У </w:t>
      </w:r>
      <w:r w:rsidR="008464F6" w:rsidRPr="00B213CA">
        <w:rPr>
          <w:rFonts w:ascii="Times New Roman" w:hAnsi="Times New Roman"/>
          <w:color w:val="000000" w:themeColor="text1"/>
          <w:sz w:val="28"/>
          <w:szCs w:val="28"/>
        </w:rPr>
        <w:t>зв’язку</w:t>
      </w:r>
      <w:r w:rsidRPr="00B213CA">
        <w:rPr>
          <w:rFonts w:ascii="Times New Roman" w:hAnsi="Times New Roman"/>
          <w:color w:val="000000" w:themeColor="text1"/>
          <w:sz w:val="28"/>
          <w:szCs w:val="28"/>
        </w:rPr>
        <w:t xml:space="preserve"> з цим, пр</w:t>
      </w:r>
      <w:r w:rsidR="00B735A4" w:rsidRPr="00B213CA">
        <w:rPr>
          <w:rFonts w:ascii="Times New Roman" w:hAnsi="Times New Roman"/>
          <w:color w:val="000000" w:themeColor="text1"/>
          <w:sz w:val="28"/>
          <w:szCs w:val="28"/>
        </w:rPr>
        <w:t xml:space="preserve">оектом </w:t>
      </w:r>
      <w:r w:rsidR="00201FD6" w:rsidRPr="00B213CA">
        <w:rPr>
          <w:rFonts w:ascii="Times New Roman" w:hAnsi="Times New Roman"/>
          <w:color w:val="000000" w:themeColor="text1"/>
          <w:sz w:val="28"/>
          <w:szCs w:val="28"/>
        </w:rPr>
        <w:t xml:space="preserve">пропонується внести </w:t>
      </w:r>
      <w:r w:rsidR="00B735A4" w:rsidRPr="00B213CA">
        <w:rPr>
          <w:rFonts w:ascii="Times New Roman" w:hAnsi="Times New Roman"/>
          <w:color w:val="000000" w:themeColor="text1"/>
          <w:sz w:val="28"/>
          <w:szCs w:val="28"/>
        </w:rPr>
        <w:t xml:space="preserve">зміни </w:t>
      </w:r>
      <w:r w:rsidR="00201FD6" w:rsidRPr="00B213CA">
        <w:rPr>
          <w:rFonts w:ascii="Times New Roman" w:hAnsi="Times New Roman"/>
          <w:color w:val="000000" w:themeColor="text1"/>
          <w:sz w:val="28"/>
          <w:szCs w:val="28"/>
        </w:rPr>
        <w:t xml:space="preserve">до ст. 366 Розділу ІХ </w:t>
      </w:r>
      <w:r w:rsidR="00201FD6" w:rsidRPr="00B213CA">
        <w:rPr>
          <w:rFonts w:ascii="Times New Roman" w:hAnsi="Times New Roman"/>
          <w:color w:val="000000" w:themeColor="text1"/>
          <w:sz w:val="28"/>
          <w:szCs w:val="28"/>
          <w:shd w:val="clear" w:color="auto" w:fill="FFFFFF"/>
        </w:rPr>
        <w:t>ГПК України</w:t>
      </w:r>
      <w:r w:rsidR="00201FD6" w:rsidRPr="00B213CA">
        <w:rPr>
          <w:rFonts w:ascii="Times New Roman" w:hAnsi="Times New Roman"/>
          <w:color w:val="000000" w:themeColor="text1"/>
          <w:sz w:val="28"/>
          <w:szCs w:val="28"/>
        </w:rPr>
        <w:t xml:space="preserve"> «Провадження у справах за участю іноземних осіб»</w:t>
      </w:r>
      <w:r w:rsidR="00B735A4" w:rsidRPr="00B213CA">
        <w:rPr>
          <w:rFonts w:ascii="Times New Roman" w:hAnsi="Times New Roman"/>
          <w:color w:val="000000" w:themeColor="text1"/>
          <w:sz w:val="28"/>
          <w:szCs w:val="28"/>
        </w:rPr>
        <w:t xml:space="preserve"> з метою узгодження із Законом України «Про міжнародне приватне право»</w:t>
      </w:r>
      <w:r w:rsidR="009D4FA5" w:rsidRPr="00B213CA">
        <w:rPr>
          <w:rFonts w:ascii="Times New Roman" w:hAnsi="Times New Roman"/>
          <w:color w:val="000000" w:themeColor="text1"/>
          <w:sz w:val="28"/>
          <w:szCs w:val="28"/>
        </w:rPr>
        <w:t>.</w:t>
      </w:r>
    </w:p>
    <w:p w:rsidR="00B52432" w:rsidRPr="00B213CA" w:rsidRDefault="001B255C" w:rsidP="006F6DCF">
      <w:pPr>
        <w:ind w:firstLine="567"/>
        <w:jc w:val="both"/>
        <w:rPr>
          <w:rFonts w:ascii="Times New Roman" w:hAnsi="Times New Roman"/>
          <w:color w:val="000000" w:themeColor="text1"/>
          <w:sz w:val="28"/>
          <w:szCs w:val="28"/>
          <w:lang w:eastAsia="ru-RU"/>
        </w:rPr>
      </w:pPr>
      <w:r w:rsidRPr="00B213CA">
        <w:rPr>
          <w:rFonts w:ascii="Times New Roman" w:hAnsi="Times New Roman"/>
          <w:color w:val="000000" w:themeColor="text1"/>
          <w:sz w:val="28"/>
          <w:szCs w:val="28"/>
        </w:rPr>
        <w:t>На даний час, абсолютна більшість судових справ за участі іноземних юридичних осіб вже розглядається саме в Господарському суді міста Києва. Відповідно законодавча норма про</w:t>
      </w:r>
      <w:r w:rsidR="00605CF9" w:rsidRPr="00B213CA">
        <w:rPr>
          <w:rFonts w:ascii="Times New Roman" w:hAnsi="Times New Roman"/>
          <w:color w:val="000000" w:themeColor="text1"/>
          <w:sz w:val="28"/>
          <w:szCs w:val="28"/>
        </w:rPr>
        <w:t xml:space="preserve"> розгляд </w:t>
      </w:r>
      <w:r w:rsidRPr="00B213CA">
        <w:rPr>
          <w:rFonts w:ascii="Times New Roman" w:hAnsi="Times New Roman"/>
          <w:color w:val="000000" w:themeColor="text1"/>
          <w:sz w:val="28"/>
          <w:szCs w:val="28"/>
        </w:rPr>
        <w:t>спорів,</w:t>
      </w:r>
      <w:r w:rsidR="00605CF9" w:rsidRPr="00B213CA">
        <w:rPr>
          <w:rFonts w:ascii="Times New Roman" w:hAnsi="Times New Roman"/>
          <w:color w:val="000000" w:themeColor="text1"/>
          <w:sz w:val="28"/>
          <w:szCs w:val="28"/>
        </w:rPr>
        <w:t xml:space="preserve"> що підсудні судам України відповідно до Закону України «Про міжнародне приватне право», у яких відповідачем є іноземна юридична особа, у місцевому господарському суді, юрисдикція якого поширюється на місто Київ сприятиме</w:t>
      </w:r>
      <w:r w:rsidR="00B52432" w:rsidRPr="00B213CA">
        <w:rPr>
          <w:rFonts w:ascii="Times New Roman" w:hAnsi="Times New Roman"/>
          <w:color w:val="000000" w:themeColor="text1"/>
          <w:sz w:val="28"/>
          <w:szCs w:val="28"/>
        </w:rPr>
        <w:t xml:space="preserve"> спеціалізації судової діяльності, </w:t>
      </w:r>
      <w:r w:rsidRPr="00B213CA">
        <w:rPr>
          <w:rFonts w:ascii="Times New Roman" w:hAnsi="Times New Roman"/>
          <w:color w:val="000000" w:themeColor="text1"/>
          <w:sz w:val="28"/>
          <w:szCs w:val="28"/>
        </w:rPr>
        <w:t xml:space="preserve">формуванню усталеної судової практики, </w:t>
      </w:r>
      <w:r w:rsidR="00B52432" w:rsidRPr="00B213CA">
        <w:rPr>
          <w:rFonts w:ascii="Times New Roman" w:hAnsi="Times New Roman"/>
          <w:color w:val="000000" w:themeColor="text1"/>
          <w:sz w:val="28"/>
          <w:szCs w:val="28"/>
        </w:rPr>
        <w:t xml:space="preserve">а отже призведе до оптимального функціонування судової влади. </w:t>
      </w:r>
    </w:p>
    <w:p w:rsidR="00510285" w:rsidRPr="00B213CA" w:rsidRDefault="00510285" w:rsidP="006F6DCF">
      <w:pPr>
        <w:ind w:firstLine="567"/>
        <w:jc w:val="both"/>
        <w:rPr>
          <w:rFonts w:ascii="Times New Roman" w:hAnsi="Times New Roman"/>
          <w:color w:val="000000" w:themeColor="text1"/>
          <w:sz w:val="28"/>
          <w:szCs w:val="28"/>
          <w:lang w:eastAsia="ru-RU"/>
        </w:rPr>
      </w:pPr>
    </w:p>
    <w:p w:rsidR="00510285" w:rsidRPr="00B213CA" w:rsidRDefault="00510285" w:rsidP="006F6DCF">
      <w:pPr>
        <w:ind w:firstLine="567"/>
        <w:jc w:val="both"/>
        <w:rPr>
          <w:rFonts w:ascii="Times New Roman" w:hAnsi="Times New Roman"/>
          <w:color w:val="000000" w:themeColor="text1"/>
          <w:sz w:val="28"/>
          <w:szCs w:val="28"/>
          <w:lang w:eastAsia="ru-RU"/>
        </w:rPr>
      </w:pPr>
    </w:p>
    <w:p w:rsidR="00201FD6" w:rsidRPr="00B213CA" w:rsidRDefault="00201FD6" w:rsidP="006F6DCF">
      <w:pPr>
        <w:numPr>
          <w:ilvl w:val="0"/>
          <w:numId w:val="2"/>
        </w:numPr>
        <w:ind w:left="0"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t>Цілі і завдання прийняття проекту</w:t>
      </w:r>
    </w:p>
    <w:p w:rsidR="00201FD6" w:rsidRPr="00B213CA" w:rsidRDefault="00201FD6" w:rsidP="006F6DCF">
      <w:pPr>
        <w:ind w:firstLine="567"/>
        <w:jc w:val="both"/>
        <w:rPr>
          <w:rFonts w:ascii="Times New Roman" w:hAnsi="Times New Roman"/>
          <w:b/>
          <w:color w:val="000000" w:themeColor="text1"/>
          <w:sz w:val="28"/>
          <w:szCs w:val="28"/>
        </w:rPr>
      </w:pPr>
    </w:p>
    <w:p w:rsidR="00201FD6" w:rsidRPr="00B213CA" w:rsidRDefault="00201FD6" w:rsidP="006F6DCF">
      <w:pPr>
        <w:pStyle w:val="rvps2"/>
        <w:shd w:val="clear" w:color="auto" w:fill="FFFFFF"/>
        <w:spacing w:before="0" w:beforeAutospacing="0" w:after="0" w:afterAutospacing="0"/>
        <w:ind w:firstLine="567"/>
        <w:jc w:val="both"/>
        <w:rPr>
          <w:color w:val="000000" w:themeColor="text1"/>
          <w:sz w:val="28"/>
          <w:szCs w:val="28"/>
          <w:lang w:val="uk-UA"/>
        </w:rPr>
      </w:pPr>
      <w:r w:rsidRPr="00B213CA">
        <w:rPr>
          <w:color w:val="000000" w:themeColor="text1"/>
          <w:sz w:val="28"/>
          <w:szCs w:val="28"/>
          <w:lang w:val="uk-UA"/>
        </w:rPr>
        <w:t xml:space="preserve">Законопроект </w:t>
      </w:r>
      <w:r w:rsidR="00510285" w:rsidRPr="00B213CA">
        <w:rPr>
          <w:color w:val="000000" w:themeColor="text1"/>
          <w:sz w:val="28"/>
          <w:szCs w:val="28"/>
          <w:lang w:val="uk-UA"/>
        </w:rPr>
        <w:t>спрямований на</w:t>
      </w:r>
      <w:r w:rsidRPr="00B213CA">
        <w:rPr>
          <w:color w:val="000000" w:themeColor="text1"/>
          <w:sz w:val="28"/>
          <w:szCs w:val="28"/>
          <w:lang w:val="uk-UA"/>
        </w:rPr>
        <w:t xml:space="preserve"> усунення прогалин, що склались у </w:t>
      </w:r>
      <w:r w:rsidR="00510285" w:rsidRPr="00B213CA">
        <w:rPr>
          <w:color w:val="000000" w:themeColor="text1"/>
          <w:sz w:val="28"/>
          <w:szCs w:val="28"/>
          <w:lang w:val="uk-UA"/>
        </w:rPr>
        <w:t xml:space="preserve">процесуальному </w:t>
      </w:r>
      <w:r w:rsidRPr="00B213CA">
        <w:rPr>
          <w:color w:val="000000" w:themeColor="text1"/>
          <w:sz w:val="28"/>
          <w:szCs w:val="28"/>
          <w:lang w:val="uk-UA"/>
        </w:rPr>
        <w:t>законодавстві України при вирішенні питання підсудності судам справ за участю іноземних</w:t>
      </w:r>
      <w:r w:rsidR="00883D04" w:rsidRPr="00B213CA">
        <w:rPr>
          <w:color w:val="000000" w:themeColor="text1"/>
          <w:sz w:val="28"/>
          <w:szCs w:val="28"/>
          <w:lang w:val="uk-UA"/>
        </w:rPr>
        <w:t xml:space="preserve"> юридичних</w:t>
      </w:r>
      <w:r w:rsidRPr="00B213CA">
        <w:rPr>
          <w:color w:val="000000" w:themeColor="text1"/>
          <w:sz w:val="28"/>
          <w:szCs w:val="28"/>
          <w:lang w:val="uk-UA"/>
        </w:rPr>
        <w:t xml:space="preserve"> осіб.</w:t>
      </w:r>
    </w:p>
    <w:p w:rsidR="00510285" w:rsidRPr="00B213CA" w:rsidRDefault="00510285" w:rsidP="006F6DCF">
      <w:pPr>
        <w:pStyle w:val="rvps2"/>
        <w:shd w:val="clear" w:color="auto" w:fill="FFFFFF"/>
        <w:spacing w:before="0" w:beforeAutospacing="0" w:after="0" w:afterAutospacing="0"/>
        <w:ind w:firstLine="567"/>
        <w:jc w:val="both"/>
        <w:rPr>
          <w:color w:val="000000" w:themeColor="text1"/>
          <w:sz w:val="28"/>
          <w:szCs w:val="28"/>
          <w:lang w:val="uk-UA"/>
        </w:rPr>
      </w:pPr>
    </w:p>
    <w:p w:rsidR="00201FD6" w:rsidRPr="00B213CA" w:rsidRDefault="00201FD6" w:rsidP="006F6DCF">
      <w:pPr>
        <w:numPr>
          <w:ilvl w:val="0"/>
          <w:numId w:val="2"/>
        </w:numPr>
        <w:tabs>
          <w:tab w:val="left" w:pos="284"/>
        </w:tabs>
        <w:ind w:left="0"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lastRenderedPageBreak/>
        <w:t>Загальна характеристика та основні положення проекту</w:t>
      </w:r>
    </w:p>
    <w:p w:rsidR="002B0A53" w:rsidRPr="00B213CA" w:rsidRDefault="002B0A53" w:rsidP="006F6DCF">
      <w:pPr>
        <w:tabs>
          <w:tab w:val="left" w:pos="284"/>
        </w:tabs>
        <w:ind w:firstLine="567"/>
        <w:jc w:val="both"/>
        <w:rPr>
          <w:rFonts w:ascii="Times New Roman" w:hAnsi="Times New Roman"/>
          <w:b/>
          <w:color w:val="000000" w:themeColor="text1"/>
          <w:sz w:val="28"/>
          <w:szCs w:val="28"/>
        </w:rPr>
      </w:pPr>
    </w:p>
    <w:p w:rsidR="002B0A53" w:rsidRPr="00DF04A7" w:rsidRDefault="00895D44" w:rsidP="00804299">
      <w:pPr>
        <w:pStyle w:val="rvps2"/>
        <w:shd w:val="clear" w:color="auto" w:fill="FFFFFF"/>
        <w:spacing w:before="0" w:beforeAutospacing="0" w:after="0" w:afterAutospacing="0"/>
        <w:ind w:firstLine="709"/>
        <w:jc w:val="both"/>
        <w:rPr>
          <w:color w:val="000000" w:themeColor="text1"/>
          <w:sz w:val="28"/>
          <w:szCs w:val="28"/>
          <w:lang w:val="uk-UA"/>
        </w:rPr>
      </w:pPr>
      <w:r w:rsidRPr="00B213CA">
        <w:rPr>
          <w:color w:val="000000" w:themeColor="text1"/>
          <w:sz w:val="28"/>
          <w:szCs w:val="28"/>
          <w:lang w:val="uk-UA"/>
        </w:rPr>
        <w:t>Законопроектом</w:t>
      </w:r>
      <w:r w:rsidR="002B0A53" w:rsidRPr="00B213CA">
        <w:rPr>
          <w:color w:val="000000" w:themeColor="text1"/>
          <w:sz w:val="28"/>
          <w:szCs w:val="28"/>
          <w:lang w:val="uk-UA"/>
        </w:rPr>
        <w:t xml:space="preserve"> пропонується </w:t>
      </w:r>
      <w:r w:rsidR="00883D04" w:rsidRPr="00B213CA">
        <w:rPr>
          <w:color w:val="000000" w:themeColor="text1"/>
          <w:sz w:val="28"/>
          <w:szCs w:val="28"/>
          <w:lang w:val="uk-UA"/>
        </w:rPr>
        <w:t xml:space="preserve">внести зміни до </w:t>
      </w:r>
      <w:r w:rsidR="00883D04" w:rsidRPr="00B213CA">
        <w:rPr>
          <w:rStyle w:val="rvts9"/>
          <w:bCs/>
          <w:color w:val="000000" w:themeColor="text1"/>
          <w:sz w:val="28"/>
          <w:szCs w:val="28"/>
          <w:lang w:val="uk-UA"/>
        </w:rPr>
        <w:t>статті 29 ГПК України</w:t>
      </w:r>
      <w:r w:rsidR="00883D04" w:rsidRPr="00B213CA">
        <w:rPr>
          <w:color w:val="000000" w:themeColor="text1"/>
          <w:sz w:val="28"/>
          <w:szCs w:val="28"/>
        </w:rPr>
        <w:t> </w:t>
      </w:r>
      <w:r w:rsidR="00883D04" w:rsidRPr="00B213CA">
        <w:rPr>
          <w:color w:val="000000" w:themeColor="text1"/>
          <w:sz w:val="28"/>
          <w:szCs w:val="28"/>
          <w:lang w:val="uk-UA"/>
        </w:rPr>
        <w:t xml:space="preserve">«Підсудність справ за вибором позивача» шляхом здійснення уточнення, яким виключити можливість пред'явлення позовів, що виникають з діяльності філії або представництва іноземної юридичної особи за місцезнаходженням таких філій або представництв.  </w:t>
      </w:r>
    </w:p>
    <w:p w:rsidR="002B0A53" w:rsidRPr="00B213CA" w:rsidRDefault="002B0A53" w:rsidP="006F6DCF">
      <w:pPr>
        <w:pStyle w:val="rvps2"/>
        <w:shd w:val="clear" w:color="auto" w:fill="FFFFFF"/>
        <w:spacing w:before="0" w:beforeAutospacing="0" w:after="0" w:afterAutospacing="0"/>
        <w:ind w:firstLine="567"/>
        <w:jc w:val="both"/>
        <w:rPr>
          <w:color w:val="000000" w:themeColor="text1"/>
          <w:sz w:val="28"/>
          <w:szCs w:val="28"/>
          <w:lang w:val="uk-UA"/>
        </w:rPr>
      </w:pPr>
      <w:r w:rsidRPr="00B213CA">
        <w:rPr>
          <w:color w:val="000000" w:themeColor="text1"/>
          <w:sz w:val="28"/>
          <w:szCs w:val="28"/>
          <w:lang w:val="uk-UA"/>
        </w:rPr>
        <w:t xml:space="preserve">Також </w:t>
      </w:r>
      <w:r w:rsidR="00895D44" w:rsidRPr="00B213CA">
        <w:rPr>
          <w:color w:val="000000" w:themeColor="text1"/>
          <w:sz w:val="28"/>
          <w:szCs w:val="28"/>
          <w:lang w:val="uk-UA"/>
        </w:rPr>
        <w:t>законопроектом</w:t>
      </w:r>
      <w:r w:rsidRPr="00B213CA">
        <w:rPr>
          <w:color w:val="000000" w:themeColor="text1"/>
          <w:sz w:val="28"/>
          <w:szCs w:val="28"/>
          <w:lang w:val="uk-UA"/>
        </w:rPr>
        <w:t xml:space="preserve"> пропонується </w:t>
      </w:r>
      <w:r w:rsidR="003E2E8A" w:rsidRPr="00B213CA">
        <w:rPr>
          <w:color w:val="000000" w:themeColor="text1"/>
          <w:sz w:val="28"/>
          <w:szCs w:val="28"/>
          <w:lang w:val="uk-UA"/>
        </w:rPr>
        <w:t>доповнити</w:t>
      </w:r>
      <w:r w:rsidR="00895D44" w:rsidRPr="00B213CA">
        <w:rPr>
          <w:color w:val="000000" w:themeColor="text1"/>
          <w:sz w:val="28"/>
          <w:szCs w:val="28"/>
          <w:lang w:val="uk-UA"/>
        </w:rPr>
        <w:t xml:space="preserve"> </w:t>
      </w:r>
      <w:r w:rsidRPr="00B213CA">
        <w:rPr>
          <w:rStyle w:val="rvts9"/>
          <w:bCs/>
          <w:color w:val="000000" w:themeColor="text1"/>
          <w:sz w:val="28"/>
          <w:szCs w:val="28"/>
          <w:lang w:val="uk-UA"/>
        </w:rPr>
        <w:t>статтю 366 ГПК України «</w:t>
      </w:r>
      <w:r w:rsidRPr="00B213CA">
        <w:rPr>
          <w:color w:val="000000" w:themeColor="text1"/>
          <w:sz w:val="28"/>
          <w:szCs w:val="28"/>
          <w:lang w:val="uk-UA"/>
        </w:rPr>
        <w:t>Підсудність судам справ за участю іноземних осіб»</w:t>
      </w:r>
      <w:r w:rsidR="00895D44" w:rsidRPr="00B213CA">
        <w:rPr>
          <w:color w:val="000000" w:themeColor="text1"/>
          <w:sz w:val="28"/>
          <w:szCs w:val="28"/>
          <w:lang w:val="uk-UA"/>
        </w:rPr>
        <w:t xml:space="preserve"> новою </w:t>
      </w:r>
      <w:r w:rsidR="003E2E8A" w:rsidRPr="00B213CA">
        <w:rPr>
          <w:color w:val="000000" w:themeColor="text1"/>
          <w:sz w:val="28"/>
          <w:szCs w:val="28"/>
          <w:lang w:val="uk-UA"/>
        </w:rPr>
        <w:t>частиною</w:t>
      </w:r>
      <w:r w:rsidR="00895D44" w:rsidRPr="00B213CA">
        <w:rPr>
          <w:color w:val="000000" w:themeColor="text1"/>
          <w:sz w:val="28"/>
          <w:szCs w:val="28"/>
          <w:lang w:val="uk-UA"/>
        </w:rPr>
        <w:t xml:space="preserve"> такого змісту: «</w:t>
      </w:r>
      <w:r w:rsidRPr="00B213CA">
        <w:rPr>
          <w:color w:val="000000" w:themeColor="text1"/>
          <w:sz w:val="28"/>
          <w:szCs w:val="28"/>
          <w:lang w:val="uk-UA"/>
        </w:rPr>
        <w:t>Спори, підсудні судам України відповідно до Закону України «Про міжнародне приватне право», у яких відповідачем є іноземна юридична особа, розглядаються місцевим господарським судом, юрисдикція якого поширюється на місто Київ, незалежно від наявності інших визначених статтею 30 цього Кодексу підстав для виключної підсудності такого спору іншому господарському суду</w:t>
      </w:r>
      <w:r w:rsidR="00895D44" w:rsidRPr="00B213CA">
        <w:rPr>
          <w:color w:val="000000" w:themeColor="text1"/>
          <w:sz w:val="28"/>
          <w:szCs w:val="28"/>
          <w:lang w:val="uk-UA"/>
        </w:rPr>
        <w:t>».</w:t>
      </w:r>
      <w:r w:rsidR="003E2E8A" w:rsidRPr="00B213CA">
        <w:rPr>
          <w:color w:val="000000" w:themeColor="text1"/>
          <w:sz w:val="28"/>
          <w:szCs w:val="28"/>
          <w:lang w:val="uk-UA"/>
        </w:rPr>
        <w:t xml:space="preserve"> </w:t>
      </w:r>
    </w:p>
    <w:p w:rsidR="00510285" w:rsidRPr="00B213CA" w:rsidRDefault="00510285" w:rsidP="003E2E8A">
      <w:pPr>
        <w:tabs>
          <w:tab w:val="left" w:pos="284"/>
        </w:tabs>
        <w:jc w:val="both"/>
        <w:rPr>
          <w:rFonts w:ascii="Times New Roman" w:hAnsi="Times New Roman"/>
          <w:b/>
          <w:color w:val="000000" w:themeColor="text1"/>
          <w:sz w:val="28"/>
          <w:szCs w:val="28"/>
        </w:rPr>
      </w:pPr>
    </w:p>
    <w:p w:rsidR="00016EAA" w:rsidRPr="00B213CA" w:rsidRDefault="00201FD6" w:rsidP="006F6DCF">
      <w:pPr>
        <w:numPr>
          <w:ilvl w:val="0"/>
          <w:numId w:val="2"/>
        </w:numPr>
        <w:tabs>
          <w:tab w:val="left" w:pos="284"/>
        </w:tabs>
        <w:ind w:left="0"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t>Фінансово-економічне обґрунтування реалізації Закону</w:t>
      </w:r>
    </w:p>
    <w:p w:rsidR="006F6DCF" w:rsidRPr="00B213CA" w:rsidRDefault="006F6DCF" w:rsidP="006F6DCF">
      <w:pPr>
        <w:tabs>
          <w:tab w:val="left" w:pos="284"/>
        </w:tabs>
        <w:ind w:firstLine="567"/>
        <w:jc w:val="both"/>
        <w:rPr>
          <w:rFonts w:ascii="Times New Roman" w:hAnsi="Times New Roman"/>
          <w:b/>
          <w:color w:val="000000" w:themeColor="text1"/>
          <w:sz w:val="28"/>
          <w:szCs w:val="28"/>
        </w:rPr>
      </w:pPr>
    </w:p>
    <w:p w:rsidR="00016EAA" w:rsidRPr="00B213CA" w:rsidRDefault="00016EAA" w:rsidP="006F6DCF">
      <w:pPr>
        <w:tabs>
          <w:tab w:val="left" w:pos="284"/>
        </w:tabs>
        <w:ind w:firstLine="567"/>
        <w:jc w:val="both"/>
        <w:rPr>
          <w:rFonts w:ascii="Times New Roman" w:hAnsi="Times New Roman"/>
          <w:b/>
          <w:color w:val="000000" w:themeColor="text1"/>
          <w:sz w:val="28"/>
          <w:szCs w:val="28"/>
        </w:rPr>
      </w:pPr>
      <w:r w:rsidRPr="00B213CA">
        <w:rPr>
          <w:rFonts w:ascii="Times New Roman" w:hAnsi="Times New Roman"/>
          <w:color w:val="000000" w:themeColor="text1"/>
          <w:sz w:val="28"/>
          <w:szCs w:val="28"/>
        </w:rPr>
        <w:t>Реалізація Закону не потребуватиме додаткових витрат із Державного бюджету України.</w:t>
      </w:r>
    </w:p>
    <w:p w:rsidR="00016EAA" w:rsidRPr="00B213CA" w:rsidRDefault="00016EAA" w:rsidP="006F6DCF">
      <w:pPr>
        <w:tabs>
          <w:tab w:val="left" w:pos="284"/>
        </w:tabs>
        <w:ind w:firstLine="567"/>
        <w:jc w:val="both"/>
        <w:rPr>
          <w:rFonts w:ascii="Times New Roman" w:hAnsi="Times New Roman"/>
          <w:b/>
          <w:color w:val="000000" w:themeColor="text1"/>
          <w:sz w:val="28"/>
          <w:szCs w:val="28"/>
        </w:rPr>
      </w:pPr>
    </w:p>
    <w:p w:rsidR="00510285" w:rsidRPr="00B213CA" w:rsidRDefault="00510285" w:rsidP="004D3853">
      <w:pPr>
        <w:tabs>
          <w:tab w:val="left" w:pos="284"/>
        </w:tabs>
        <w:jc w:val="both"/>
        <w:rPr>
          <w:rFonts w:ascii="Times New Roman" w:hAnsi="Times New Roman"/>
          <w:b/>
          <w:color w:val="000000" w:themeColor="text1"/>
          <w:sz w:val="28"/>
          <w:szCs w:val="28"/>
        </w:rPr>
      </w:pPr>
    </w:p>
    <w:p w:rsidR="00201FD6" w:rsidRPr="00B213CA" w:rsidRDefault="00201FD6" w:rsidP="006F6DCF">
      <w:pPr>
        <w:pStyle w:val="a6"/>
        <w:numPr>
          <w:ilvl w:val="0"/>
          <w:numId w:val="2"/>
        </w:numPr>
        <w:tabs>
          <w:tab w:val="left" w:pos="284"/>
        </w:tabs>
        <w:ind w:left="0"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t>Стан нормативно-правової бази у зазначеній сфері правового регулювання</w:t>
      </w:r>
    </w:p>
    <w:p w:rsidR="006F6DCF" w:rsidRPr="00B213CA" w:rsidRDefault="006F6DCF" w:rsidP="006F6DCF">
      <w:pPr>
        <w:pStyle w:val="a6"/>
        <w:tabs>
          <w:tab w:val="left" w:pos="284"/>
        </w:tabs>
        <w:ind w:left="0" w:firstLine="567"/>
        <w:jc w:val="both"/>
        <w:rPr>
          <w:rFonts w:ascii="Times New Roman" w:hAnsi="Times New Roman"/>
          <w:b/>
          <w:color w:val="000000" w:themeColor="text1"/>
          <w:sz w:val="28"/>
          <w:szCs w:val="28"/>
        </w:rPr>
      </w:pPr>
    </w:p>
    <w:p w:rsidR="00522673" w:rsidRPr="00B213CA" w:rsidRDefault="00016EAA" w:rsidP="006F6DCF">
      <w:pPr>
        <w:tabs>
          <w:tab w:val="left" w:pos="284"/>
        </w:tabs>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Регулювання правовідносин у вказаній сфері здійснюється відповідно до Господарського процесуального кодексу України</w:t>
      </w:r>
      <w:r w:rsidR="003E2E8A" w:rsidRPr="00B213CA">
        <w:rPr>
          <w:rFonts w:ascii="Times New Roman" w:hAnsi="Times New Roman"/>
          <w:color w:val="000000" w:themeColor="text1"/>
          <w:sz w:val="28"/>
          <w:szCs w:val="28"/>
        </w:rPr>
        <w:t xml:space="preserve"> та Закону України «Про міжнародне приватне права».</w:t>
      </w:r>
      <w:r w:rsidR="00510285" w:rsidRPr="00B213CA">
        <w:rPr>
          <w:rFonts w:ascii="Times New Roman" w:hAnsi="Times New Roman"/>
          <w:color w:val="000000" w:themeColor="text1"/>
          <w:sz w:val="28"/>
          <w:szCs w:val="28"/>
        </w:rPr>
        <w:t xml:space="preserve"> </w:t>
      </w:r>
      <w:r w:rsidRPr="00B213CA">
        <w:rPr>
          <w:rFonts w:ascii="Times New Roman" w:hAnsi="Times New Roman"/>
          <w:color w:val="000000" w:themeColor="text1"/>
          <w:sz w:val="28"/>
          <w:szCs w:val="28"/>
        </w:rPr>
        <w:t>Внесення пропонованих змін до не потребуватиме внесення змін інших законодавчих актів.</w:t>
      </w:r>
    </w:p>
    <w:p w:rsidR="00522673" w:rsidRPr="00B213CA" w:rsidRDefault="00522673" w:rsidP="006F6DCF">
      <w:pPr>
        <w:tabs>
          <w:tab w:val="left" w:pos="284"/>
        </w:tabs>
        <w:ind w:firstLine="567"/>
        <w:jc w:val="both"/>
        <w:rPr>
          <w:rFonts w:ascii="Times New Roman" w:hAnsi="Times New Roman"/>
          <w:color w:val="000000" w:themeColor="text1"/>
          <w:sz w:val="28"/>
          <w:szCs w:val="28"/>
        </w:rPr>
      </w:pPr>
    </w:p>
    <w:p w:rsidR="00510285" w:rsidRPr="00B213CA" w:rsidRDefault="00510285" w:rsidP="006F6DCF">
      <w:pPr>
        <w:tabs>
          <w:tab w:val="left" w:pos="284"/>
        </w:tabs>
        <w:ind w:firstLine="567"/>
        <w:jc w:val="both"/>
        <w:rPr>
          <w:rFonts w:ascii="Times New Roman" w:hAnsi="Times New Roman"/>
          <w:color w:val="000000" w:themeColor="text1"/>
          <w:sz w:val="28"/>
          <w:szCs w:val="28"/>
        </w:rPr>
      </w:pPr>
    </w:p>
    <w:p w:rsidR="0090065A" w:rsidRPr="00B213CA" w:rsidRDefault="00201FD6" w:rsidP="006F6DCF">
      <w:pPr>
        <w:pStyle w:val="a6"/>
        <w:numPr>
          <w:ilvl w:val="0"/>
          <w:numId w:val="2"/>
        </w:numPr>
        <w:tabs>
          <w:tab w:val="left" w:pos="284"/>
        </w:tabs>
        <w:ind w:left="0"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t>Прогноз соціально-економічних та інших наслідків прийняття Закону</w:t>
      </w:r>
    </w:p>
    <w:p w:rsidR="0090065A" w:rsidRPr="00B213CA" w:rsidRDefault="0090065A" w:rsidP="006F6DCF">
      <w:pPr>
        <w:tabs>
          <w:tab w:val="left" w:pos="284"/>
        </w:tabs>
        <w:ind w:firstLine="567"/>
        <w:jc w:val="both"/>
        <w:rPr>
          <w:rFonts w:ascii="Times New Roman" w:hAnsi="Times New Roman"/>
          <w:color w:val="000000" w:themeColor="text1"/>
          <w:sz w:val="28"/>
          <w:szCs w:val="28"/>
        </w:rPr>
      </w:pPr>
    </w:p>
    <w:p w:rsidR="00016EAA" w:rsidRPr="00B213CA" w:rsidRDefault="00016EAA" w:rsidP="003E2E8A">
      <w:pPr>
        <w:ind w:firstLine="567"/>
        <w:jc w:val="both"/>
        <w:rPr>
          <w:rFonts w:ascii="Times New Roman" w:hAnsi="Times New Roman"/>
          <w:color w:val="000000" w:themeColor="text1"/>
          <w:sz w:val="28"/>
          <w:szCs w:val="28"/>
        </w:rPr>
      </w:pPr>
      <w:r w:rsidRPr="00B213CA">
        <w:rPr>
          <w:rFonts w:ascii="Times New Roman" w:hAnsi="Times New Roman"/>
          <w:color w:val="000000" w:themeColor="text1"/>
          <w:sz w:val="28"/>
          <w:szCs w:val="28"/>
        </w:rPr>
        <w:t xml:space="preserve">Прийняття Закону сприятиме </w:t>
      </w:r>
      <w:r w:rsidR="003E2E8A" w:rsidRPr="00B213CA">
        <w:rPr>
          <w:rFonts w:ascii="Times New Roman" w:hAnsi="Times New Roman"/>
          <w:color w:val="000000" w:themeColor="text1"/>
          <w:sz w:val="28"/>
          <w:szCs w:val="28"/>
        </w:rPr>
        <w:t xml:space="preserve">уніфікації судової практики, </w:t>
      </w:r>
      <w:r w:rsidR="00510285" w:rsidRPr="00B213CA">
        <w:rPr>
          <w:rFonts w:ascii="Times New Roman" w:hAnsi="Times New Roman"/>
          <w:color w:val="000000" w:themeColor="text1"/>
          <w:sz w:val="28"/>
          <w:szCs w:val="28"/>
        </w:rPr>
        <w:t xml:space="preserve">спеціалізації суддів, </w:t>
      </w:r>
      <w:r w:rsidR="003E2E8A" w:rsidRPr="00B213CA">
        <w:rPr>
          <w:rFonts w:ascii="Times New Roman" w:hAnsi="Times New Roman"/>
          <w:color w:val="000000" w:themeColor="text1"/>
          <w:sz w:val="28"/>
          <w:szCs w:val="28"/>
        </w:rPr>
        <w:t>попередить виникнення колізій та неоднозначного трактування норм законів в питанні визначення підсудності розгля</w:t>
      </w:r>
      <w:r w:rsidR="00056748" w:rsidRPr="00B213CA">
        <w:rPr>
          <w:rFonts w:ascii="Times New Roman" w:hAnsi="Times New Roman"/>
          <w:color w:val="000000" w:themeColor="text1"/>
          <w:sz w:val="28"/>
          <w:szCs w:val="28"/>
        </w:rPr>
        <w:t>ду справ за участю іноземних осо</w:t>
      </w:r>
      <w:r w:rsidR="003E2E8A" w:rsidRPr="00B213CA">
        <w:rPr>
          <w:rFonts w:ascii="Times New Roman" w:hAnsi="Times New Roman"/>
          <w:color w:val="000000" w:themeColor="text1"/>
          <w:sz w:val="28"/>
          <w:szCs w:val="28"/>
        </w:rPr>
        <w:t>ба</w:t>
      </w:r>
      <w:r w:rsidR="00056748" w:rsidRPr="00B213CA">
        <w:rPr>
          <w:rFonts w:ascii="Times New Roman" w:hAnsi="Times New Roman"/>
          <w:color w:val="000000" w:themeColor="text1"/>
          <w:sz w:val="28"/>
          <w:szCs w:val="28"/>
        </w:rPr>
        <w:t>,</w:t>
      </w:r>
      <w:r w:rsidR="003E2E8A" w:rsidRPr="00B213CA">
        <w:rPr>
          <w:rFonts w:ascii="Times New Roman" w:hAnsi="Times New Roman"/>
          <w:color w:val="000000" w:themeColor="text1"/>
          <w:sz w:val="28"/>
          <w:szCs w:val="28"/>
        </w:rPr>
        <w:t xml:space="preserve"> </w:t>
      </w:r>
      <w:r w:rsidR="00056748" w:rsidRPr="00B213CA">
        <w:rPr>
          <w:rFonts w:ascii="Times New Roman" w:hAnsi="Times New Roman"/>
          <w:color w:val="000000" w:themeColor="text1"/>
          <w:sz w:val="28"/>
          <w:szCs w:val="28"/>
        </w:rPr>
        <w:t>сприятиме забезпеченню</w:t>
      </w:r>
      <w:r w:rsidR="00772C46" w:rsidRPr="00B213CA">
        <w:rPr>
          <w:rFonts w:ascii="Times New Roman" w:hAnsi="Times New Roman"/>
          <w:color w:val="000000" w:themeColor="text1"/>
          <w:sz w:val="28"/>
          <w:szCs w:val="28"/>
        </w:rPr>
        <w:t xml:space="preserve"> </w:t>
      </w:r>
      <w:r w:rsidR="00056748" w:rsidRPr="00B213CA">
        <w:rPr>
          <w:rFonts w:ascii="Times New Roman" w:hAnsi="Times New Roman"/>
          <w:color w:val="000000" w:themeColor="text1"/>
          <w:sz w:val="28"/>
          <w:szCs w:val="28"/>
        </w:rPr>
        <w:t xml:space="preserve">гарантованого Конституцією та законами України належному судовому </w:t>
      </w:r>
      <w:r w:rsidRPr="00B213CA">
        <w:rPr>
          <w:rFonts w:ascii="Times New Roman" w:hAnsi="Times New Roman"/>
          <w:color w:val="000000" w:themeColor="text1"/>
          <w:sz w:val="28"/>
          <w:szCs w:val="28"/>
        </w:rPr>
        <w:t>захист</w:t>
      </w:r>
      <w:r w:rsidR="00056748" w:rsidRPr="00B213CA">
        <w:rPr>
          <w:rFonts w:ascii="Times New Roman" w:hAnsi="Times New Roman"/>
          <w:color w:val="000000" w:themeColor="text1"/>
          <w:sz w:val="28"/>
          <w:szCs w:val="28"/>
        </w:rPr>
        <w:t>у</w:t>
      </w:r>
      <w:r w:rsidRPr="00B213CA">
        <w:rPr>
          <w:rFonts w:ascii="Times New Roman" w:hAnsi="Times New Roman"/>
          <w:color w:val="000000" w:themeColor="text1"/>
          <w:sz w:val="28"/>
          <w:szCs w:val="28"/>
        </w:rPr>
        <w:t>.</w:t>
      </w:r>
    </w:p>
    <w:p w:rsidR="00016EAA" w:rsidRPr="00B213CA" w:rsidRDefault="00016EAA" w:rsidP="006F6DCF">
      <w:pPr>
        <w:tabs>
          <w:tab w:val="left" w:pos="284"/>
        </w:tabs>
        <w:ind w:firstLine="567"/>
        <w:jc w:val="both"/>
        <w:rPr>
          <w:rFonts w:ascii="Times New Roman" w:hAnsi="Times New Roman"/>
          <w:b/>
          <w:color w:val="000000" w:themeColor="text1"/>
          <w:sz w:val="28"/>
          <w:szCs w:val="28"/>
        </w:rPr>
      </w:pPr>
    </w:p>
    <w:p w:rsidR="00510285" w:rsidRPr="00B213CA" w:rsidRDefault="00510285" w:rsidP="006F6DCF">
      <w:pPr>
        <w:tabs>
          <w:tab w:val="left" w:pos="284"/>
        </w:tabs>
        <w:ind w:firstLine="567"/>
        <w:jc w:val="both"/>
        <w:rPr>
          <w:rFonts w:ascii="Times New Roman" w:hAnsi="Times New Roman"/>
          <w:b/>
          <w:color w:val="000000" w:themeColor="text1"/>
          <w:sz w:val="28"/>
          <w:szCs w:val="28"/>
        </w:rPr>
      </w:pPr>
    </w:p>
    <w:p w:rsidR="00201FD6" w:rsidRPr="00B213CA" w:rsidRDefault="00201FD6" w:rsidP="006F6DCF">
      <w:pPr>
        <w:ind w:firstLine="567"/>
        <w:jc w:val="both"/>
        <w:rPr>
          <w:rFonts w:ascii="Times New Roman" w:hAnsi="Times New Roman"/>
          <w:b/>
          <w:color w:val="000000" w:themeColor="text1"/>
          <w:sz w:val="28"/>
          <w:szCs w:val="28"/>
        </w:rPr>
      </w:pPr>
      <w:r w:rsidRPr="00B213CA">
        <w:rPr>
          <w:rFonts w:ascii="Times New Roman" w:hAnsi="Times New Roman"/>
          <w:b/>
          <w:color w:val="000000" w:themeColor="text1"/>
          <w:sz w:val="28"/>
          <w:szCs w:val="28"/>
        </w:rPr>
        <w:t>Народний депутат України                                           С.О. Алєксєєв</w:t>
      </w:r>
    </w:p>
    <w:tbl>
      <w:tblPr>
        <w:tblpPr w:leftFromText="180" w:rightFromText="180" w:vertAnchor="text" w:horzAnchor="margin" w:tblpY="409"/>
        <w:tblW w:w="0" w:type="auto"/>
        <w:tblLook w:val="04A0" w:firstRow="1" w:lastRow="0" w:firstColumn="1" w:lastColumn="0" w:noHBand="0" w:noVBand="1"/>
      </w:tblPr>
      <w:tblGrid>
        <w:gridCol w:w="4924"/>
      </w:tblGrid>
      <w:tr w:rsidR="00B213CA" w:rsidRPr="00B213CA" w:rsidTr="00A74F85">
        <w:tc>
          <w:tcPr>
            <w:tcW w:w="4924" w:type="dxa"/>
          </w:tcPr>
          <w:p w:rsidR="00201FD6" w:rsidRPr="00B213CA" w:rsidRDefault="00201FD6" w:rsidP="006F6DCF">
            <w:pPr>
              <w:tabs>
                <w:tab w:val="left" w:pos="1134"/>
              </w:tabs>
              <w:ind w:firstLine="567"/>
              <w:jc w:val="right"/>
              <w:rPr>
                <w:rFonts w:ascii="Times New Roman" w:hAnsi="Times New Roman"/>
                <w:b/>
                <w:color w:val="000000" w:themeColor="text1"/>
                <w:sz w:val="28"/>
                <w:szCs w:val="28"/>
                <w:lang w:eastAsia="uk-UA"/>
              </w:rPr>
            </w:pPr>
          </w:p>
        </w:tc>
      </w:tr>
    </w:tbl>
    <w:p w:rsidR="00BA3CBB" w:rsidRPr="00B213CA" w:rsidRDefault="00BA3CBB" w:rsidP="00510285">
      <w:pPr>
        <w:ind w:firstLine="567"/>
        <w:rPr>
          <w:rFonts w:ascii="Times New Roman" w:hAnsi="Times New Roman"/>
          <w:color w:val="000000" w:themeColor="text1"/>
          <w:sz w:val="28"/>
          <w:szCs w:val="28"/>
        </w:rPr>
      </w:pPr>
    </w:p>
    <w:sectPr w:rsidR="00BA3CBB" w:rsidRPr="00B213CA" w:rsidSect="00BC33C3">
      <w:headerReference w:type="default" r:id="rId10"/>
      <w:pgSz w:w="11900" w:h="16840"/>
      <w:pgMar w:top="567"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F10" w:rsidRDefault="00B62F10">
      <w:r>
        <w:separator/>
      </w:r>
    </w:p>
  </w:endnote>
  <w:endnote w:type="continuationSeparator" w:id="0">
    <w:p w:rsidR="00B62F10" w:rsidRDefault="00B62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F10" w:rsidRDefault="00B62F10">
      <w:r>
        <w:separator/>
      </w:r>
    </w:p>
  </w:footnote>
  <w:footnote w:type="continuationSeparator" w:id="0">
    <w:p w:rsidR="00B62F10" w:rsidRDefault="00B62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BFA" w:rsidRPr="00ED3BFA" w:rsidRDefault="00810C1E">
    <w:pPr>
      <w:pStyle w:val="a3"/>
      <w:jc w:val="center"/>
      <w:rPr>
        <w:rFonts w:ascii="Times New Roman" w:hAnsi="Times New Roman"/>
        <w:sz w:val="28"/>
        <w:szCs w:val="28"/>
      </w:rPr>
    </w:pPr>
    <w:r w:rsidRPr="00ED3BFA">
      <w:rPr>
        <w:rFonts w:ascii="Times New Roman" w:hAnsi="Times New Roman"/>
        <w:sz w:val="28"/>
        <w:szCs w:val="28"/>
      </w:rPr>
      <w:fldChar w:fldCharType="begin"/>
    </w:r>
    <w:r w:rsidR="00201FD6" w:rsidRPr="00ED3BFA">
      <w:rPr>
        <w:rFonts w:ascii="Times New Roman" w:hAnsi="Times New Roman"/>
        <w:sz w:val="28"/>
        <w:szCs w:val="28"/>
      </w:rPr>
      <w:instrText>PAGE   \* MERGEFORMAT</w:instrText>
    </w:r>
    <w:r w:rsidRPr="00ED3BFA">
      <w:rPr>
        <w:rFonts w:ascii="Times New Roman" w:hAnsi="Times New Roman"/>
        <w:sz w:val="28"/>
        <w:szCs w:val="28"/>
      </w:rPr>
      <w:fldChar w:fldCharType="separate"/>
    </w:r>
    <w:r w:rsidR="00DF04A7">
      <w:rPr>
        <w:rFonts w:ascii="Times New Roman" w:hAnsi="Times New Roman"/>
        <w:noProof/>
        <w:sz w:val="28"/>
        <w:szCs w:val="28"/>
      </w:rPr>
      <w:t>2</w:t>
    </w:r>
    <w:r w:rsidRPr="00ED3BFA">
      <w:rPr>
        <w:rFonts w:ascii="Times New Roman" w:hAnsi="Times New Roman"/>
        <w:sz w:val="28"/>
        <w:szCs w:val="28"/>
      </w:rPr>
      <w:fldChar w:fldCharType="end"/>
    </w:r>
  </w:p>
  <w:p w:rsidR="00ED3BFA" w:rsidRDefault="00B62F1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51445"/>
    <w:multiLevelType w:val="hybridMultilevel"/>
    <w:tmpl w:val="F402B738"/>
    <w:lvl w:ilvl="0" w:tplc="2488DDE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68705E75"/>
    <w:multiLevelType w:val="hybridMultilevel"/>
    <w:tmpl w:val="3AEA9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01FD6"/>
    <w:rsid w:val="00016EAA"/>
    <w:rsid w:val="00056748"/>
    <w:rsid w:val="00072A44"/>
    <w:rsid w:val="000E0CCC"/>
    <w:rsid w:val="001609A4"/>
    <w:rsid w:val="00196AD6"/>
    <w:rsid w:val="001B255C"/>
    <w:rsid w:val="00201FD6"/>
    <w:rsid w:val="002B0A53"/>
    <w:rsid w:val="003E2E8A"/>
    <w:rsid w:val="004D3853"/>
    <w:rsid w:val="00510285"/>
    <w:rsid w:val="00522673"/>
    <w:rsid w:val="005B4B9C"/>
    <w:rsid w:val="005C4C07"/>
    <w:rsid w:val="00605CF9"/>
    <w:rsid w:val="006604AF"/>
    <w:rsid w:val="006D0AD7"/>
    <w:rsid w:val="006F6DCF"/>
    <w:rsid w:val="00772C46"/>
    <w:rsid w:val="0077690E"/>
    <w:rsid w:val="007A3A47"/>
    <w:rsid w:val="00804299"/>
    <w:rsid w:val="00810C1E"/>
    <w:rsid w:val="008464F6"/>
    <w:rsid w:val="00883D04"/>
    <w:rsid w:val="00895D44"/>
    <w:rsid w:val="0090065A"/>
    <w:rsid w:val="009116BA"/>
    <w:rsid w:val="009D4FA5"/>
    <w:rsid w:val="009F3B84"/>
    <w:rsid w:val="00B213CA"/>
    <w:rsid w:val="00B52432"/>
    <w:rsid w:val="00B55065"/>
    <w:rsid w:val="00B62F10"/>
    <w:rsid w:val="00B735A4"/>
    <w:rsid w:val="00BA3CBB"/>
    <w:rsid w:val="00CA78ED"/>
    <w:rsid w:val="00CE47A2"/>
    <w:rsid w:val="00DF04A7"/>
    <w:rsid w:val="00EC59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000FC2-2A37-A64D-89E4-012760F5D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FD6"/>
    <w:rPr>
      <w:rFonts w:ascii="Calibri" w:eastAsia="Times New Roman"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01FD6"/>
    <w:pPr>
      <w:spacing w:before="100" w:beforeAutospacing="1" w:after="100" w:afterAutospacing="1"/>
    </w:pPr>
    <w:rPr>
      <w:rFonts w:ascii="Times New Roman" w:hAnsi="Times New Roman"/>
      <w:lang w:val="ru-RU" w:eastAsia="ru-RU"/>
    </w:rPr>
  </w:style>
  <w:style w:type="paragraph" w:styleId="a3">
    <w:name w:val="header"/>
    <w:basedOn w:val="a"/>
    <w:link w:val="a4"/>
    <w:uiPriority w:val="99"/>
    <w:unhideWhenUsed/>
    <w:rsid w:val="00201FD6"/>
    <w:pPr>
      <w:tabs>
        <w:tab w:val="center" w:pos="4819"/>
        <w:tab w:val="right" w:pos="9639"/>
      </w:tabs>
    </w:pPr>
  </w:style>
  <w:style w:type="character" w:customStyle="1" w:styleId="a4">
    <w:name w:val="Верхній колонтитул Знак"/>
    <w:basedOn w:val="a0"/>
    <w:link w:val="a3"/>
    <w:uiPriority w:val="99"/>
    <w:rsid w:val="00201FD6"/>
    <w:rPr>
      <w:rFonts w:ascii="Calibri" w:eastAsia="Times New Roman" w:hAnsi="Calibri" w:cs="Times New Roman"/>
      <w:lang w:val="uk-UA"/>
    </w:rPr>
  </w:style>
  <w:style w:type="paragraph" w:styleId="a5">
    <w:name w:val="Normal (Web)"/>
    <w:basedOn w:val="a"/>
    <w:uiPriority w:val="99"/>
    <w:semiHidden/>
    <w:unhideWhenUsed/>
    <w:rsid w:val="002B0A53"/>
    <w:pPr>
      <w:spacing w:before="100" w:beforeAutospacing="1" w:after="100" w:afterAutospacing="1"/>
    </w:pPr>
    <w:rPr>
      <w:rFonts w:ascii="Times New Roman" w:hAnsi="Times New Roman"/>
      <w:lang w:val="ru-RU" w:eastAsia="ru-RU"/>
    </w:rPr>
  </w:style>
  <w:style w:type="character" w:customStyle="1" w:styleId="rvts9">
    <w:name w:val="rvts9"/>
    <w:basedOn w:val="a0"/>
    <w:rsid w:val="002B0A53"/>
  </w:style>
  <w:style w:type="paragraph" w:styleId="a6">
    <w:name w:val="List Paragraph"/>
    <w:basedOn w:val="a"/>
    <w:uiPriority w:val="34"/>
    <w:qFormat/>
    <w:rsid w:val="00016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8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7ECA07-1BB8-4267-84C2-BC3D0B8028E4}">
  <ds:schemaRefs>
    <ds:schemaRef ds:uri="http://schemas.microsoft.com/sharepoint/v3/contenttype/forms"/>
  </ds:schemaRefs>
</ds:datastoreItem>
</file>

<file path=customXml/itemProps2.xml><?xml version="1.0" encoding="utf-8"?>
<ds:datastoreItem xmlns:ds="http://schemas.openxmlformats.org/officeDocument/2006/customXml" ds:itemID="{71021794-58C0-4405-9710-C07CCFBCB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389938-93AF-43C8-B877-251A593530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4612</Words>
  <Characters>2630</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2020-06-02T11:13:00Z</dcterms:created>
  <dcterms:modified xsi:type="dcterms:W3CDTF">2020-06-02T11:13:00Z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