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A41" w:rsidRPr="006409B0" w:rsidRDefault="004B0A41" w:rsidP="00777A97">
      <w:pPr>
        <w:spacing w:after="0" w:line="240" w:lineRule="auto"/>
        <w:ind w:firstLine="709"/>
        <w:rPr>
          <w:szCs w:val="28"/>
        </w:rPr>
      </w:pPr>
      <w:bookmarkStart w:id="0" w:name="_GoBack"/>
      <w:bookmarkEnd w:id="0"/>
    </w:p>
    <w:p w:rsidR="004B0A41" w:rsidRPr="006409B0" w:rsidRDefault="008B5D30" w:rsidP="00777A97">
      <w:pPr>
        <w:widowControl w:val="0"/>
        <w:tabs>
          <w:tab w:val="left" w:pos="5328"/>
        </w:tabs>
        <w:spacing w:after="0" w:line="240" w:lineRule="auto"/>
        <w:ind w:firstLine="709"/>
        <w:rPr>
          <w:szCs w:val="28"/>
        </w:rPr>
      </w:pPr>
      <w:r w:rsidRPr="006409B0">
        <w:rPr>
          <w:szCs w:val="28"/>
        </w:rPr>
        <w:tab/>
      </w:r>
    </w:p>
    <w:p w:rsidR="004B0A41" w:rsidRPr="006409B0" w:rsidRDefault="004B0A41" w:rsidP="00777A97">
      <w:pPr>
        <w:pStyle w:val="7"/>
        <w:keepNext w:val="0"/>
        <w:widowControl w:val="0"/>
        <w:ind w:firstLine="709"/>
        <w:rPr>
          <w:rFonts w:ascii="Times New Roman" w:hAnsi="Times New Roman" w:cs="Times New Roman"/>
        </w:rPr>
      </w:pPr>
    </w:p>
    <w:p w:rsidR="004B0A41" w:rsidRPr="006409B0" w:rsidRDefault="004B0A41" w:rsidP="00777A97">
      <w:pPr>
        <w:pStyle w:val="7"/>
        <w:keepNext w:val="0"/>
        <w:widowControl w:val="0"/>
        <w:ind w:firstLine="709"/>
        <w:rPr>
          <w:rFonts w:ascii="Times New Roman" w:hAnsi="Times New Roman" w:cs="Times New Roman"/>
        </w:rPr>
      </w:pPr>
    </w:p>
    <w:p w:rsidR="004B0A41" w:rsidRDefault="004B0A41" w:rsidP="00777A97">
      <w:pPr>
        <w:pStyle w:val="7"/>
        <w:keepNext w:val="0"/>
        <w:widowControl w:val="0"/>
        <w:ind w:firstLine="709"/>
        <w:rPr>
          <w:rFonts w:ascii="Times New Roman" w:hAnsi="Times New Roman" w:cs="Times New Roman"/>
        </w:rPr>
      </w:pPr>
    </w:p>
    <w:p w:rsidR="00357ECE" w:rsidRDefault="00357ECE" w:rsidP="00357ECE">
      <w:pPr>
        <w:rPr>
          <w:lang w:eastAsia="ru-RU"/>
        </w:rPr>
      </w:pPr>
    </w:p>
    <w:p w:rsidR="00357ECE" w:rsidRDefault="00357ECE" w:rsidP="00357ECE">
      <w:pPr>
        <w:rPr>
          <w:lang w:eastAsia="ru-RU"/>
        </w:rPr>
      </w:pPr>
    </w:p>
    <w:p w:rsidR="00357ECE" w:rsidRPr="00357ECE" w:rsidRDefault="00357ECE" w:rsidP="00357ECE">
      <w:pPr>
        <w:rPr>
          <w:lang w:eastAsia="ru-RU"/>
        </w:rPr>
      </w:pPr>
    </w:p>
    <w:p w:rsidR="004E5483" w:rsidRPr="006409B0" w:rsidRDefault="004E5483" w:rsidP="00777A97">
      <w:pPr>
        <w:pStyle w:val="7"/>
        <w:keepNext w:val="0"/>
        <w:widowControl w:val="0"/>
        <w:ind w:firstLine="709"/>
        <w:rPr>
          <w:rFonts w:ascii="Times New Roman" w:hAnsi="Times New Roman" w:cs="Times New Roman"/>
        </w:rPr>
      </w:pPr>
    </w:p>
    <w:p w:rsidR="005D38D5" w:rsidRPr="006409B0" w:rsidRDefault="005D38D5" w:rsidP="00D50FE2">
      <w:pPr>
        <w:pStyle w:val="7"/>
        <w:keepNext w:val="0"/>
        <w:widowControl w:val="0"/>
        <w:ind w:firstLine="0"/>
        <w:rPr>
          <w:rFonts w:ascii="Times New Roman" w:hAnsi="Times New Roman" w:cs="Times New Roman"/>
        </w:rPr>
      </w:pPr>
    </w:p>
    <w:p w:rsidR="004B0A41" w:rsidRPr="00D50FE2" w:rsidRDefault="004B0A41" w:rsidP="00D50FE2">
      <w:pPr>
        <w:pStyle w:val="7"/>
        <w:keepNext w:val="0"/>
        <w:widowControl w:val="0"/>
        <w:ind w:firstLine="0"/>
        <w:rPr>
          <w:rFonts w:ascii="Times New Roman" w:hAnsi="Times New Roman" w:cs="Times New Roman"/>
        </w:rPr>
      </w:pPr>
      <w:r w:rsidRPr="00D50FE2">
        <w:rPr>
          <w:rFonts w:ascii="Times New Roman" w:hAnsi="Times New Roman" w:cs="Times New Roman"/>
        </w:rPr>
        <w:t>ВИСНОВОК</w:t>
      </w:r>
    </w:p>
    <w:p w:rsidR="00EC3E0A" w:rsidRDefault="004B0A41" w:rsidP="00D50FE2">
      <w:pPr>
        <w:pStyle w:val="a3"/>
        <w:widowControl w:val="0"/>
        <w:ind w:firstLine="0"/>
        <w:jc w:val="center"/>
        <w:rPr>
          <w:rFonts w:ascii="Times New Roman" w:hAnsi="Times New Roman" w:cs="Times New Roman"/>
          <w:b/>
          <w:bCs/>
        </w:rPr>
      </w:pPr>
      <w:r w:rsidRPr="00D50FE2">
        <w:rPr>
          <w:rFonts w:ascii="Times New Roman" w:hAnsi="Times New Roman" w:cs="Times New Roman"/>
          <w:b/>
        </w:rPr>
        <w:t>на проект Закону України</w:t>
      </w:r>
      <w:r w:rsidR="009B655C" w:rsidRPr="00D50FE2">
        <w:rPr>
          <w:rFonts w:ascii="Times New Roman" w:hAnsi="Times New Roman" w:cs="Times New Roman"/>
          <w:b/>
        </w:rPr>
        <w:t xml:space="preserve"> </w:t>
      </w:r>
      <w:r w:rsidRPr="00D50FE2">
        <w:rPr>
          <w:rFonts w:ascii="Times New Roman" w:hAnsi="Times New Roman" w:cs="Times New Roman"/>
          <w:b/>
          <w:bCs/>
        </w:rPr>
        <w:t>«</w:t>
      </w:r>
      <w:r w:rsidR="002F1E4E" w:rsidRPr="00D50FE2">
        <w:rPr>
          <w:rFonts w:ascii="Times New Roman" w:hAnsi="Times New Roman" w:cs="Times New Roman"/>
          <w:b/>
          <w:bCs/>
        </w:rPr>
        <w:t>П</w:t>
      </w:r>
      <w:r w:rsidR="00E43520" w:rsidRPr="00D50FE2">
        <w:rPr>
          <w:rFonts w:ascii="Times New Roman" w:hAnsi="Times New Roman" w:cs="Times New Roman"/>
          <w:b/>
          <w:bCs/>
        </w:rPr>
        <w:t xml:space="preserve">ро </w:t>
      </w:r>
      <w:r w:rsidR="002B4908" w:rsidRPr="00D50FE2">
        <w:rPr>
          <w:rFonts w:ascii="Times New Roman" w:hAnsi="Times New Roman" w:cs="Times New Roman"/>
          <w:b/>
          <w:bCs/>
        </w:rPr>
        <w:t>внесення</w:t>
      </w:r>
      <w:r w:rsidR="002B4908" w:rsidRPr="002B4908">
        <w:rPr>
          <w:rFonts w:ascii="Times New Roman" w:hAnsi="Times New Roman" w:cs="Times New Roman"/>
          <w:b/>
          <w:bCs/>
        </w:rPr>
        <w:t xml:space="preserve"> змін до Прикінцевих та перехідних положень Закону України </w:t>
      </w:r>
      <w:r w:rsidR="002B4908">
        <w:rPr>
          <w:rFonts w:ascii="Times New Roman" w:hAnsi="Times New Roman" w:cs="Times New Roman"/>
          <w:b/>
          <w:bCs/>
        </w:rPr>
        <w:t>«</w:t>
      </w:r>
      <w:r w:rsidR="002B4908" w:rsidRPr="002B4908">
        <w:rPr>
          <w:rFonts w:ascii="Times New Roman" w:hAnsi="Times New Roman" w:cs="Times New Roman"/>
          <w:b/>
          <w:bCs/>
        </w:rPr>
        <w:t>Про судоустрій і статус суддів</w:t>
      </w:r>
      <w:r w:rsidR="002B4908">
        <w:rPr>
          <w:rFonts w:ascii="Times New Roman" w:hAnsi="Times New Roman" w:cs="Times New Roman"/>
          <w:b/>
          <w:bCs/>
        </w:rPr>
        <w:t>»</w:t>
      </w:r>
      <w:r w:rsidR="002B4908" w:rsidRPr="002B4908">
        <w:rPr>
          <w:rFonts w:ascii="Times New Roman" w:hAnsi="Times New Roman" w:cs="Times New Roman"/>
          <w:b/>
          <w:bCs/>
        </w:rPr>
        <w:t xml:space="preserve"> щодо врегулювання строку дії кваліфікаційного іспиту </w:t>
      </w:r>
    </w:p>
    <w:p w:rsidR="004B0A41" w:rsidRPr="006409B0" w:rsidRDefault="002B4908" w:rsidP="00D50FE2">
      <w:pPr>
        <w:pStyle w:val="a3"/>
        <w:widowControl w:val="0"/>
        <w:ind w:firstLine="0"/>
        <w:jc w:val="center"/>
        <w:rPr>
          <w:rFonts w:ascii="Times New Roman" w:hAnsi="Times New Roman" w:cs="Times New Roman"/>
          <w:b/>
          <w:bCs/>
        </w:rPr>
      </w:pPr>
      <w:r w:rsidRPr="002B4908">
        <w:rPr>
          <w:rFonts w:ascii="Times New Roman" w:hAnsi="Times New Roman" w:cs="Times New Roman"/>
          <w:b/>
          <w:bCs/>
        </w:rPr>
        <w:t>кандидатів на посаду судді</w:t>
      </w:r>
      <w:r w:rsidR="004B0A41" w:rsidRPr="006409B0">
        <w:rPr>
          <w:rFonts w:ascii="Times New Roman" w:hAnsi="Times New Roman" w:cs="Times New Roman"/>
          <w:b/>
          <w:bCs/>
        </w:rPr>
        <w:t>»</w:t>
      </w:r>
    </w:p>
    <w:p w:rsidR="004B0A41" w:rsidRPr="006409B0" w:rsidRDefault="004B0A41" w:rsidP="00777A97">
      <w:pPr>
        <w:pStyle w:val="a3"/>
        <w:ind w:firstLine="709"/>
        <w:rPr>
          <w:rFonts w:ascii="Times New Roman" w:hAnsi="Times New Roman" w:cs="Times New Roman"/>
        </w:rPr>
      </w:pPr>
    </w:p>
    <w:p w:rsidR="00196F03" w:rsidRDefault="008B5D30" w:rsidP="00777A97">
      <w:pPr>
        <w:pStyle w:val="a3"/>
        <w:ind w:firstLine="709"/>
        <w:rPr>
          <w:rFonts w:ascii="Times New Roman" w:hAnsi="Times New Roman" w:cs="Times New Roman"/>
        </w:rPr>
      </w:pPr>
      <w:r w:rsidRPr="006409B0">
        <w:rPr>
          <w:rFonts w:ascii="Times New Roman" w:hAnsi="Times New Roman" w:cs="Times New Roman"/>
        </w:rPr>
        <w:t>М</w:t>
      </w:r>
      <w:r w:rsidR="00AC6D2E" w:rsidRPr="006409B0">
        <w:rPr>
          <w:rFonts w:ascii="Times New Roman" w:hAnsi="Times New Roman" w:cs="Times New Roman"/>
        </w:rPr>
        <w:t>етою</w:t>
      </w:r>
      <w:r w:rsidRPr="006409B0">
        <w:rPr>
          <w:rFonts w:ascii="Times New Roman" w:hAnsi="Times New Roman" w:cs="Times New Roman"/>
        </w:rPr>
        <w:t xml:space="preserve"> законопроекту</w:t>
      </w:r>
      <w:r w:rsidR="00AC6D2E" w:rsidRPr="006409B0">
        <w:rPr>
          <w:rFonts w:ascii="Times New Roman" w:hAnsi="Times New Roman" w:cs="Times New Roman"/>
        </w:rPr>
        <w:t xml:space="preserve">, як зазначено в </w:t>
      </w:r>
      <w:r w:rsidR="00865481" w:rsidRPr="006409B0">
        <w:rPr>
          <w:rFonts w:ascii="Times New Roman" w:hAnsi="Times New Roman" w:cs="Times New Roman"/>
        </w:rPr>
        <w:t>п</w:t>
      </w:r>
      <w:r w:rsidR="00AC6D2E" w:rsidRPr="006409B0">
        <w:rPr>
          <w:rFonts w:ascii="Times New Roman" w:hAnsi="Times New Roman" w:cs="Times New Roman"/>
        </w:rPr>
        <w:t>ояснювальній записці</w:t>
      </w:r>
      <w:r w:rsidRPr="006409B0">
        <w:rPr>
          <w:rFonts w:ascii="Times New Roman" w:hAnsi="Times New Roman" w:cs="Times New Roman"/>
        </w:rPr>
        <w:t xml:space="preserve"> до нього</w:t>
      </w:r>
      <w:r w:rsidR="00AC6D2E" w:rsidRPr="006409B0">
        <w:rPr>
          <w:rFonts w:ascii="Times New Roman" w:hAnsi="Times New Roman" w:cs="Times New Roman"/>
        </w:rPr>
        <w:t xml:space="preserve">, є </w:t>
      </w:r>
      <w:r w:rsidR="00196F03" w:rsidRPr="00196F03">
        <w:rPr>
          <w:rFonts w:ascii="Times New Roman" w:hAnsi="Times New Roman" w:cs="Times New Roman"/>
        </w:rPr>
        <w:t>врегулювання строку дії кваліфікаційного іспиту кандидатів на посаду судді на період нездійснення повноважень членами Вищої кваліфікаційної комісії суддів України, що дозволить зберегти кадровий суддівський резерв, сприятиме стабільності судової системи та забезпечить належне функціонування судової гілки влади в умовах неукомплектованості штату суддів.</w:t>
      </w:r>
    </w:p>
    <w:p w:rsidR="001901BD" w:rsidRPr="00D50FE2" w:rsidRDefault="00AA0D69" w:rsidP="00777A97">
      <w:pPr>
        <w:pStyle w:val="a3"/>
        <w:ind w:firstLine="709"/>
        <w:rPr>
          <w:rFonts w:ascii="Times New Roman" w:hAnsi="Times New Roman" w:cs="Times New Roman"/>
        </w:rPr>
      </w:pPr>
      <w:r w:rsidRPr="00D50FE2">
        <w:rPr>
          <w:rFonts w:ascii="Times New Roman" w:hAnsi="Times New Roman" w:cs="Times New Roman"/>
        </w:rPr>
        <w:t xml:space="preserve">Досягнення зазначеної мети </w:t>
      </w:r>
      <w:r w:rsidR="00D7121F" w:rsidRPr="00D50FE2">
        <w:rPr>
          <w:rFonts w:ascii="Times New Roman" w:hAnsi="Times New Roman" w:cs="Times New Roman"/>
        </w:rPr>
        <w:t xml:space="preserve">передбачається шляхом доповнення </w:t>
      </w:r>
      <w:r w:rsidR="00F36F3C" w:rsidRPr="00D50FE2">
        <w:rPr>
          <w:rFonts w:ascii="Times New Roman" w:hAnsi="Times New Roman" w:cs="Times New Roman"/>
        </w:rPr>
        <w:br/>
      </w:r>
      <w:r w:rsidR="00196F03" w:rsidRPr="00D50FE2">
        <w:rPr>
          <w:rFonts w:ascii="Times New Roman" w:hAnsi="Times New Roman" w:cs="Times New Roman"/>
        </w:rPr>
        <w:t>розд</w:t>
      </w:r>
      <w:r w:rsidR="00357ECE" w:rsidRPr="00D50FE2">
        <w:rPr>
          <w:rFonts w:ascii="Times New Roman" w:hAnsi="Times New Roman" w:cs="Times New Roman"/>
        </w:rPr>
        <w:t>ілу</w:t>
      </w:r>
      <w:r w:rsidR="00196F03" w:rsidRPr="00D50FE2">
        <w:rPr>
          <w:rFonts w:ascii="Times New Roman" w:hAnsi="Times New Roman" w:cs="Times New Roman"/>
        </w:rPr>
        <w:t xml:space="preserve"> XII «Прикінцеві та перехідні положення» Закону України </w:t>
      </w:r>
      <w:r w:rsidR="00357ECE" w:rsidRPr="00D50FE2">
        <w:rPr>
          <w:rFonts w:ascii="Times New Roman" w:hAnsi="Times New Roman" w:cs="Times New Roman"/>
        </w:rPr>
        <w:br/>
      </w:r>
      <w:r w:rsidR="00196F03" w:rsidRPr="00D50FE2">
        <w:rPr>
          <w:rFonts w:ascii="Times New Roman" w:hAnsi="Times New Roman" w:cs="Times New Roman"/>
        </w:rPr>
        <w:t>«Про судоустрій і статус суддів»</w:t>
      </w:r>
      <w:r w:rsidR="00C06A20" w:rsidRPr="00D50FE2">
        <w:rPr>
          <w:rFonts w:ascii="Times New Roman" w:hAnsi="Times New Roman" w:cs="Times New Roman"/>
        </w:rPr>
        <w:t xml:space="preserve"> </w:t>
      </w:r>
      <w:r w:rsidR="00196F03" w:rsidRPr="00D50FE2">
        <w:rPr>
          <w:rFonts w:ascii="Times New Roman" w:hAnsi="Times New Roman" w:cs="Times New Roman"/>
        </w:rPr>
        <w:t>п. 29-1, у якому пропонується унормувати</w:t>
      </w:r>
      <w:r w:rsidR="001901BD" w:rsidRPr="00D50FE2">
        <w:rPr>
          <w:rFonts w:ascii="Times New Roman" w:hAnsi="Times New Roman" w:cs="Times New Roman"/>
        </w:rPr>
        <w:t xml:space="preserve">, що «з дня припинення повноважень членів Вищої кваліфікаційної комісії суддів України відповідно до пункту 2 розділу II «Прикінцеві та перехідні положення» Закону України «Про внесення змін до Закону України </w:t>
      </w:r>
      <w:r w:rsidR="00357ECE" w:rsidRPr="00D50FE2">
        <w:rPr>
          <w:rFonts w:ascii="Times New Roman" w:hAnsi="Times New Roman" w:cs="Times New Roman"/>
        </w:rPr>
        <w:br/>
      </w:r>
      <w:r w:rsidR="001901BD" w:rsidRPr="00D50FE2">
        <w:rPr>
          <w:rFonts w:ascii="Times New Roman" w:hAnsi="Times New Roman" w:cs="Times New Roman"/>
        </w:rPr>
        <w:t>«Про судоустрій і статус суддів» та деяких законів України щодо діяльності органів суддівського</w:t>
      </w:r>
      <w:r w:rsidR="001901BD" w:rsidRPr="001901BD">
        <w:rPr>
          <w:rFonts w:ascii="Times New Roman" w:hAnsi="Times New Roman" w:cs="Times New Roman"/>
        </w:rPr>
        <w:t xml:space="preserve"> врядування</w:t>
      </w:r>
      <w:r w:rsidR="001901BD">
        <w:rPr>
          <w:rFonts w:ascii="Times New Roman" w:hAnsi="Times New Roman" w:cs="Times New Roman"/>
        </w:rPr>
        <w:t>»</w:t>
      </w:r>
      <w:r w:rsidR="001901BD" w:rsidRPr="001901BD">
        <w:rPr>
          <w:rFonts w:ascii="Times New Roman" w:hAnsi="Times New Roman" w:cs="Times New Roman"/>
        </w:rPr>
        <w:t xml:space="preserve"> (Відомості Верховної Ради України </w:t>
      </w:r>
      <w:r w:rsidR="00357ECE">
        <w:rPr>
          <w:rFonts w:ascii="Times New Roman" w:hAnsi="Times New Roman" w:cs="Times New Roman"/>
        </w:rPr>
        <w:br/>
      </w:r>
      <w:r w:rsidR="001901BD" w:rsidRPr="001901BD">
        <w:rPr>
          <w:rFonts w:ascii="Times New Roman" w:hAnsi="Times New Roman" w:cs="Times New Roman"/>
        </w:rPr>
        <w:t>(ВВР), 2019, № 50</w:t>
      </w:r>
      <w:r w:rsidR="001901BD" w:rsidRPr="00D50FE2">
        <w:rPr>
          <w:rFonts w:ascii="Times New Roman" w:hAnsi="Times New Roman" w:cs="Times New Roman"/>
        </w:rPr>
        <w:t>, ст.</w:t>
      </w:r>
      <w:r w:rsidR="00357ECE" w:rsidRPr="00D50FE2">
        <w:rPr>
          <w:rFonts w:ascii="Times New Roman" w:hAnsi="Times New Roman" w:cs="Times New Roman"/>
        </w:rPr>
        <w:t xml:space="preserve"> </w:t>
      </w:r>
      <w:r w:rsidR="001901BD" w:rsidRPr="00D50FE2">
        <w:rPr>
          <w:rFonts w:ascii="Times New Roman" w:hAnsi="Times New Roman" w:cs="Times New Roman"/>
        </w:rPr>
        <w:t>354) зупинити перебіг строку дії результатів кваліфікаційного іспиту кандидатів на посаду судді, яких було зараховано до резерву на заміщення вакантних посад суддів місцевих судів</w:t>
      </w:r>
      <w:r w:rsidR="00C06A20" w:rsidRPr="00D50FE2">
        <w:rPr>
          <w:rFonts w:ascii="Times New Roman" w:hAnsi="Times New Roman" w:cs="Times New Roman"/>
        </w:rPr>
        <w:t>. З дня прийняття рішення Вищої кваліфікаційної комісії суддів України, утвореної відповідно до цього Закону, перебіг строку, який зупинявся відповідно до цього пункту, продовжується з урахуванням часу, що минув до такого зупинення</w:t>
      </w:r>
      <w:r w:rsidR="001901BD" w:rsidRPr="00D50FE2">
        <w:rPr>
          <w:rFonts w:ascii="Times New Roman" w:hAnsi="Times New Roman" w:cs="Times New Roman"/>
        </w:rPr>
        <w:t>».</w:t>
      </w:r>
    </w:p>
    <w:p w:rsidR="0014294D" w:rsidRPr="0034383F" w:rsidRDefault="0034383F" w:rsidP="0034383F">
      <w:pPr>
        <w:pStyle w:val="a3"/>
        <w:ind w:firstLine="709"/>
        <w:rPr>
          <w:rFonts w:ascii="Times New Roman" w:hAnsi="Times New Roman" w:cs="Times New Roman"/>
        </w:rPr>
      </w:pPr>
      <w:r w:rsidRPr="00D50FE2">
        <w:rPr>
          <w:rFonts w:ascii="Times New Roman" w:hAnsi="Times New Roman" w:cs="Times New Roman"/>
        </w:rPr>
        <w:t>Проаналізувавши поданий законопроект</w:t>
      </w:r>
      <w:r w:rsidR="00357ECE" w:rsidRPr="00D50FE2">
        <w:rPr>
          <w:rFonts w:ascii="Times New Roman" w:hAnsi="Times New Roman" w:cs="Times New Roman"/>
        </w:rPr>
        <w:t>,</w:t>
      </w:r>
      <w:r w:rsidR="006A2782" w:rsidRPr="00D50FE2">
        <w:rPr>
          <w:rFonts w:ascii="Times New Roman" w:hAnsi="Times New Roman" w:cs="Times New Roman"/>
        </w:rPr>
        <w:t xml:space="preserve"> Головне управління </w:t>
      </w:r>
      <w:r w:rsidRPr="00D50FE2">
        <w:rPr>
          <w:rFonts w:ascii="Times New Roman" w:hAnsi="Times New Roman" w:cs="Times New Roman"/>
        </w:rPr>
        <w:t xml:space="preserve">в цілому підтримує його мету та погоджується із аргументами, наведеними у пояснювальній записці до нього. Адже, дійсно, </w:t>
      </w:r>
      <w:r w:rsidR="00C22621" w:rsidRPr="00D50FE2">
        <w:rPr>
          <w:rFonts w:ascii="Times New Roman" w:hAnsi="Times New Roman" w:cs="Times New Roman"/>
        </w:rPr>
        <w:t>Закон</w:t>
      </w:r>
      <w:r w:rsidR="00C06A20" w:rsidRPr="00D50FE2">
        <w:rPr>
          <w:rFonts w:ascii="Times New Roman" w:hAnsi="Times New Roman" w:cs="Times New Roman"/>
        </w:rPr>
        <w:t>ом</w:t>
      </w:r>
      <w:r w:rsidR="00C22621" w:rsidRPr="00D50FE2">
        <w:rPr>
          <w:rFonts w:ascii="Times New Roman" w:hAnsi="Times New Roman" w:cs="Times New Roman"/>
        </w:rPr>
        <w:t xml:space="preserve"> України </w:t>
      </w:r>
      <w:r w:rsidR="00357ECE" w:rsidRPr="00D50FE2">
        <w:rPr>
          <w:rFonts w:ascii="Times New Roman" w:hAnsi="Times New Roman" w:cs="Times New Roman"/>
        </w:rPr>
        <w:br/>
      </w:r>
      <w:r w:rsidR="00C22621" w:rsidRPr="00D50FE2">
        <w:rPr>
          <w:rFonts w:ascii="Times New Roman" w:hAnsi="Times New Roman" w:cs="Times New Roman"/>
        </w:rPr>
        <w:t>«Про внесення змін до Закону України «Про судоустрій</w:t>
      </w:r>
      <w:r w:rsidR="00C22621" w:rsidRPr="0034383F">
        <w:rPr>
          <w:rFonts w:ascii="Times New Roman" w:hAnsi="Times New Roman" w:cs="Times New Roman"/>
        </w:rPr>
        <w:t xml:space="preserve"> і статус суддів» та деяких законів України щодо діяльності органів суддівського врядування»</w:t>
      </w:r>
      <w:r w:rsidR="00C06A20" w:rsidRPr="0034383F">
        <w:rPr>
          <w:rFonts w:ascii="Times New Roman" w:hAnsi="Times New Roman" w:cs="Times New Roman"/>
        </w:rPr>
        <w:t xml:space="preserve"> від </w:t>
      </w:r>
      <w:r w:rsidR="00C06A20" w:rsidRPr="0034383F">
        <w:rPr>
          <w:rFonts w:ascii="Times New Roman" w:hAnsi="Times New Roman" w:cs="Times New Roman"/>
        </w:rPr>
        <w:lastRenderedPageBreak/>
        <w:t>16 жовтня 2019 року № 193-IX</w:t>
      </w:r>
      <w:r w:rsidR="00C22621" w:rsidRPr="0034383F">
        <w:rPr>
          <w:rFonts w:ascii="Times New Roman" w:hAnsi="Times New Roman" w:cs="Times New Roman"/>
        </w:rPr>
        <w:t xml:space="preserve"> </w:t>
      </w:r>
      <w:r w:rsidR="00C06A20" w:rsidRPr="0034383F">
        <w:rPr>
          <w:rFonts w:ascii="Times New Roman" w:hAnsi="Times New Roman" w:cs="Times New Roman"/>
        </w:rPr>
        <w:t>(далі – Закон № 193-IX) було</w:t>
      </w:r>
      <w:r w:rsidR="006635D9" w:rsidRPr="0034383F">
        <w:rPr>
          <w:rFonts w:ascii="Times New Roman" w:hAnsi="Times New Roman" w:cs="Times New Roman"/>
        </w:rPr>
        <w:t>, у тому числі,</w:t>
      </w:r>
      <w:r w:rsidR="00C06A20" w:rsidRPr="0034383F">
        <w:rPr>
          <w:rFonts w:ascii="Times New Roman" w:hAnsi="Times New Roman" w:cs="Times New Roman"/>
        </w:rPr>
        <w:t xml:space="preserve"> </w:t>
      </w:r>
      <w:r w:rsidR="006635D9" w:rsidRPr="0034383F">
        <w:rPr>
          <w:rFonts w:ascii="Times New Roman" w:hAnsi="Times New Roman" w:cs="Times New Roman"/>
        </w:rPr>
        <w:t xml:space="preserve">внесено зміни до ч. 1 ст. 94 Закону України «Про судоустрій і статус суддів» </w:t>
      </w:r>
      <w:r w:rsidR="00DF049E" w:rsidRPr="0034383F">
        <w:rPr>
          <w:rFonts w:ascii="Times New Roman" w:hAnsi="Times New Roman" w:cs="Times New Roman"/>
        </w:rPr>
        <w:t>і</w:t>
      </w:r>
      <w:r w:rsidR="009B0864" w:rsidRPr="0034383F">
        <w:rPr>
          <w:rFonts w:ascii="Times New Roman" w:hAnsi="Times New Roman" w:cs="Times New Roman"/>
        </w:rPr>
        <w:t xml:space="preserve"> </w:t>
      </w:r>
      <w:r w:rsidR="00C22621" w:rsidRPr="0034383F">
        <w:rPr>
          <w:rFonts w:ascii="Times New Roman" w:hAnsi="Times New Roman" w:cs="Times New Roman"/>
        </w:rPr>
        <w:t>з</w:t>
      </w:r>
      <w:r w:rsidR="00C06A20" w:rsidRPr="0034383F">
        <w:rPr>
          <w:rFonts w:ascii="Times New Roman" w:hAnsi="Times New Roman" w:cs="Times New Roman"/>
        </w:rPr>
        <w:t>апроваджено</w:t>
      </w:r>
      <w:r w:rsidR="00C22621" w:rsidRPr="0034383F">
        <w:rPr>
          <w:rFonts w:ascii="Times New Roman" w:hAnsi="Times New Roman" w:cs="Times New Roman"/>
        </w:rPr>
        <w:t xml:space="preserve"> новий порядок формування Вищої кваліфікаційної комісії суддів</w:t>
      </w:r>
      <w:r w:rsidR="0014294D" w:rsidRPr="0034383F">
        <w:rPr>
          <w:rFonts w:ascii="Times New Roman" w:hAnsi="Times New Roman" w:cs="Times New Roman"/>
        </w:rPr>
        <w:t xml:space="preserve"> України</w:t>
      </w:r>
      <w:r w:rsidR="009E221B" w:rsidRPr="0034383F">
        <w:rPr>
          <w:rFonts w:ascii="Times New Roman" w:hAnsi="Times New Roman" w:cs="Times New Roman"/>
        </w:rPr>
        <w:t xml:space="preserve"> (далі – ВККС)</w:t>
      </w:r>
      <w:r w:rsidR="00C22621" w:rsidRPr="0034383F">
        <w:rPr>
          <w:rFonts w:ascii="Times New Roman" w:hAnsi="Times New Roman" w:cs="Times New Roman"/>
        </w:rPr>
        <w:t xml:space="preserve">, за яким призначення на посади членів ВККС повинно </w:t>
      </w:r>
      <w:r>
        <w:rPr>
          <w:rFonts w:ascii="Times New Roman" w:hAnsi="Times New Roman" w:cs="Times New Roman"/>
        </w:rPr>
        <w:t xml:space="preserve">було </w:t>
      </w:r>
      <w:r w:rsidR="00C22621" w:rsidRPr="00D50FE2">
        <w:rPr>
          <w:rFonts w:ascii="Times New Roman" w:hAnsi="Times New Roman" w:cs="Times New Roman"/>
        </w:rPr>
        <w:t>здійснюватися Вищою радою правосуддя за результатами конкурсу</w:t>
      </w:r>
      <w:r w:rsidRPr="00D50FE2">
        <w:rPr>
          <w:rFonts w:ascii="Times New Roman" w:hAnsi="Times New Roman" w:cs="Times New Roman"/>
        </w:rPr>
        <w:t>.</w:t>
      </w:r>
      <w:r w:rsidR="00025CA3" w:rsidRPr="00D50FE2">
        <w:rPr>
          <w:rFonts w:ascii="Times New Roman" w:hAnsi="Times New Roman" w:cs="Times New Roman"/>
        </w:rPr>
        <w:t xml:space="preserve"> </w:t>
      </w:r>
      <w:r w:rsidR="0014294D" w:rsidRPr="00D50FE2">
        <w:rPr>
          <w:rFonts w:ascii="Times New Roman" w:hAnsi="Times New Roman" w:cs="Times New Roman"/>
        </w:rPr>
        <w:t>Пунктом</w:t>
      </w:r>
      <w:r w:rsidR="00C151CC" w:rsidRPr="00D50FE2">
        <w:rPr>
          <w:rFonts w:ascii="Times New Roman" w:hAnsi="Times New Roman" w:cs="Times New Roman"/>
        </w:rPr>
        <w:t xml:space="preserve"> 3 розд</w:t>
      </w:r>
      <w:r w:rsidR="00357ECE" w:rsidRPr="00D50FE2">
        <w:rPr>
          <w:rFonts w:ascii="Times New Roman" w:hAnsi="Times New Roman" w:cs="Times New Roman"/>
        </w:rPr>
        <w:t>ілу</w:t>
      </w:r>
      <w:r w:rsidR="00C151CC" w:rsidRPr="00D50FE2">
        <w:rPr>
          <w:rFonts w:ascii="Times New Roman" w:hAnsi="Times New Roman" w:cs="Times New Roman"/>
        </w:rPr>
        <w:t xml:space="preserve"> II «Прикінцеві та перехідні положення» </w:t>
      </w:r>
      <w:r w:rsidR="00C06A20" w:rsidRPr="00D50FE2">
        <w:rPr>
          <w:rFonts w:ascii="Times New Roman" w:hAnsi="Times New Roman" w:cs="Times New Roman"/>
        </w:rPr>
        <w:t xml:space="preserve">Закону </w:t>
      </w:r>
      <w:r w:rsidRPr="00D50FE2">
        <w:rPr>
          <w:rFonts w:ascii="Times New Roman" w:hAnsi="Times New Roman" w:cs="Times New Roman"/>
        </w:rPr>
        <w:br/>
      </w:r>
      <w:r w:rsidR="00C06A20" w:rsidRPr="00D50FE2">
        <w:rPr>
          <w:rFonts w:ascii="Times New Roman" w:hAnsi="Times New Roman" w:cs="Times New Roman"/>
        </w:rPr>
        <w:t xml:space="preserve">№ 193-IX </w:t>
      </w:r>
      <w:r w:rsidR="0014294D" w:rsidRPr="00D50FE2">
        <w:rPr>
          <w:rFonts w:ascii="Times New Roman" w:hAnsi="Times New Roman" w:cs="Times New Roman"/>
        </w:rPr>
        <w:t xml:space="preserve">на формування </w:t>
      </w:r>
      <w:r w:rsidR="009B0864" w:rsidRPr="00D50FE2">
        <w:rPr>
          <w:rFonts w:ascii="Times New Roman" w:hAnsi="Times New Roman" w:cs="Times New Roman"/>
        </w:rPr>
        <w:t xml:space="preserve">нового складу </w:t>
      </w:r>
      <w:r w:rsidR="00C06A20" w:rsidRPr="00D50FE2">
        <w:rPr>
          <w:rFonts w:ascii="Times New Roman" w:hAnsi="Times New Roman" w:cs="Times New Roman"/>
        </w:rPr>
        <w:t>ВККС</w:t>
      </w:r>
      <w:r w:rsidR="0014294D" w:rsidRPr="00D50FE2">
        <w:rPr>
          <w:rFonts w:ascii="Times New Roman" w:hAnsi="Times New Roman" w:cs="Times New Roman"/>
        </w:rPr>
        <w:t xml:space="preserve"> Вищій раді правосуддя </w:t>
      </w:r>
      <w:r w:rsidR="009B0864" w:rsidRPr="00D50FE2">
        <w:rPr>
          <w:rFonts w:ascii="Times New Roman" w:hAnsi="Times New Roman" w:cs="Times New Roman"/>
        </w:rPr>
        <w:t xml:space="preserve">було </w:t>
      </w:r>
      <w:r w:rsidR="0014294D" w:rsidRPr="00D50FE2">
        <w:rPr>
          <w:rFonts w:ascii="Times New Roman" w:hAnsi="Times New Roman" w:cs="Times New Roman"/>
        </w:rPr>
        <w:t>відведено</w:t>
      </w:r>
      <w:r w:rsidR="000B4E0F" w:rsidRPr="00D50FE2">
        <w:rPr>
          <w:rFonts w:ascii="Times New Roman" w:hAnsi="Times New Roman" w:cs="Times New Roman"/>
        </w:rPr>
        <w:t xml:space="preserve"> 90 днів з дня набрання</w:t>
      </w:r>
      <w:r w:rsidR="000B4E0F" w:rsidRPr="0034383F">
        <w:rPr>
          <w:rFonts w:ascii="Times New Roman" w:hAnsi="Times New Roman" w:cs="Times New Roman"/>
        </w:rPr>
        <w:t xml:space="preserve"> </w:t>
      </w:r>
      <w:r w:rsidR="005F2552" w:rsidRPr="0034383F">
        <w:rPr>
          <w:rFonts w:ascii="Times New Roman" w:hAnsi="Times New Roman" w:cs="Times New Roman"/>
        </w:rPr>
        <w:t xml:space="preserve">ним </w:t>
      </w:r>
      <w:r w:rsidR="009E221B" w:rsidRPr="0034383F">
        <w:rPr>
          <w:rFonts w:ascii="Times New Roman" w:hAnsi="Times New Roman" w:cs="Times New Roman"/>
        </w:rPr>
        <w:t xml:space="preserve">чинності </w:t>
      </w:r>
      <w:r w:rsidR="0036063E" w:rsidRPr="0034383F">
        <w:rPr>
          <w:rFonts w:ascii="Times New Roman" w:hAnsi="Times New Roman" w:cs="Times New Roman"/>
        </w:rPr>
        <w:t>(тобто</w:t>
      </w:r>
      <w:r w:rsidR="00C06A20" w:rsidRPr="0034383F">
        <w:rPr>
          <w:rFonts w:ascii="Times New Roman" w:hAnsi="Times New Roman" w:cs="Times New Roman"/>
        </w:rPr>
        <w:t>,</w:t>
      </w:r>
      <w:r w:rsidR="0036063E" w:rsidRPr="0034383F">
        <w:rPr>
          <w:rFonts w:ascii="Times New Roman" w:hAnsi="Times New Roman" w:cs="Times New Roman"/>
        </w:rPr>
        <w:t xml:space="preserve"> 90 днів</w:t>
      </w:r>
      <w:r>
        <w:rPr>
          <w:rFonts w:ascii="Times New Roman" w:hAnsi="Times New Roman" w:cs="Times New Roman"/>
        </w:rPr>
        <w:t>,</w:t>
      </w:r>
      <w:r w:rsidR="00D50FE2">
        <w:rPr>
          <w:rFonts w:ascii="Times New Roman" w:hAnsi="Times New Roman" w:cs="Times New Roman"/>
        </w:rPr>
        <w:t xml:space="preserve"> починаючи з 07.11.2019</w:t>
      </w:r>
      <w:r w:rsidR="0036063E" w:rsidRPr="0034383F">
        <w:rPr>
          <w:rFonts w:ascii="Times New Roman" w:hAnsi="Times New Roman" w:cs="Times New Roman"/>
        </w:rPr>
        <w:t>)</w:t>
      </w:r>
      <w:r w:rsidR="000E74AF" w:rsidRPr="0034383F">
        <w:rPr>
          <w:rFonts w:ascii="Times New Roman" w:hAnsi="Times New Roman" w:cs="Times New Roman"/>
        </w:rPr>
        <w:t>.</w:t>
      </w:r>
    </w:p>
    <w:p w:rsidR="0067549D" w:rsidRPr="00D50FE2" w:rsidRDefault="005B0FAA" w:rsidP="00357ECE">
      <w:pPr>
        <w:spacing w:after="0" w:line="240" w:lineRule="auto"/>
        <w:ind w:firstLine="708"/>
        <w:jc w:val="both"/>
      </w:pPr>
      <w:r>
        <w:t>Згодом</w:t>
      </w:r>
      <w:r w:rsidR="001059F1">
        <w:t>,</w:t>
      </w:r>
      <w:r>
        <w:t xml:space="preserve"> </w:t>
      </w:r>
      <w:r w:rsidR="0067549D">
        <w:t xml:space="preserve">Рішенням Конституційного Суду України (у справі за </w:t>
      </w:r>
      <w:r w:rsidR="0067549D" w:rsidRPr="00D50FE2">
        <w:t xml:space="preserve">конституційним поданням Верховного Суду щодо відповідності Конституції України (конституційності) окремих положень законів України </w:t>
      </w:r>
      <w:r w:rsidR="00357ECE" w:rsidRPr="00D50FE2">
        <w:br/>
      </w:r>
      <w:r w:rsidR="0067549D" w:rsidRPr="00D50FE2">
        <w:t xml:space="preserve">«Про судоустрій і статус суддів» від 2 червня 2016 року № 1402-VIII, </w:t>
      </w:r>
      <w:r w:rsidR="00357ECE" w:rsidRPr="00D50FE2">
        <w:br/>
      </w:r>
      <w:r w:rsidR="0067549D" w:rsidRPr="00D50FE2">
        <w:t>«Про внесення</w:t>
      </w:r>
      <w:r w:rsidR="0067549D">
        <w:t xml:space="preserve"> змін до Закону України «Про судоустрій і статус суддів» та деяких законів </w:t>
      </w:r>
      <w:r w:rsidR="0067549D" w:rsidRPr="00D50FE2">
        <w:t xml:space="preserve">України щодо діяльності органів суддівського врядування» від 16 жовтня 2019 року № 193-IX, «Про Вищу раду правосуддя» від </w:t>
      </w:r>
      <w:r w:rsidR="00357ECE" w:rsidRPr="00D50FE2">
        <w:br/>
      </w:r>
      <w:r w:rsidR="0067549D" w:rsidRPr="00D50FE2">
        <w:t xml:space="preserve">21 грудня 2016 року № 1798-VIII від 11 березня 2020 року № 4-р/2020 (далі – </w:t>
      </w:r>
      <w:r w:rsidR="00357ECE" w:rsidRPr="00D50FE2">
        <w:br/>
      </w:r>
      <w:r w:rsidR="0067549D" w:rsidRPr="00D50FE2">
        <w:t xml:space="preserve">Рішення КСУ № 4-р/2020) ч. 1 ст. 94  Закону України «Про судоустрій і статус суддів» </w:t>
      </w:r>
      <w:r w:rsidR="0067549D" w:rsidRPr="00D50FE2">
        <w:rPr>
          <w:i/>
        </w:rPr>
        <w:t>була визнана такою, що не відповідає Конституції України (є неконституційною)</w:t>
      </w:r>
      <w:r w:rsidR="0067549D" w:rsidRPr="00D50FE2">
        <w:t xml:space="preserve">. </w:t>
      </w:r>
    </w:p>
    <w:p w:rsidR="003D671B" w:rsidRDefault="003D671B" w:rsidP="005B0FAA">
      <w:pPr>
        <w:spacing w:after="0" w:line="240" w:lineRule="auto"/>
        <w:ind w:firstLine="708"/>
        <w:jc w:val="both"/>
      </w:pPr>
      <w:r w:rsidRPr="00D50FE2">
        <w:t>Обґрунтовуючи таку позицію</w:t>
      </w:r>
      <w:r w:rsidR="00357ECE" w:rsidRPr="00D50FE2">
        <w:t>,</w:t>
      </w:r>
      <w:r w:rsidRPr="00D50FE2">
        <w:t xml:space="preserve"> Конституційний Суд України вказав на те, що «зміна частиною першою статті 94 Закону № 1402 кількісного складу та суб’єктів призначення членів Вищої кваліфікаційної комісії суддів України без запровадження відповідного перехідного</w:t>
      </w:r>
      <w:r w:rsidRPr="003D671B">
        <w:t xml:space="preserve"> періоду призвела до зупинення виконання конституційних функцій щодо добору та оцінювання суддів, неможливості здійснення Вищою радою правосуддя її окремих конституційних повноважень, а також створила істотні перешкоди для функціонування ефективного судочинства та в окремих випадках унеможливила реалізацію права кожного на доступ до правосуддя як вимог принципу верховенства права» (див. абз. 4 пп. 5.1 п. 5 мотивувальної частини Рішення КСУ № 4-р/2020).</w:t>
      </w:r>
    </w:p>
    <w:p w:rsidR="003D671B" w:rsidRDefault="003D671B" w:rsidP="005B0FAA">
      <w:pPr>
        <w:spacing w:after="0" w:line="240" w:lineRule="auto"/>
        <w:ind w:firstLine="708"/>
        <w:jc w:val="both"/>
      </w:pPr>
      <w:r w:rsidRPr="00D50FE2">
        <w:t>Одночасно, у п. 5 резолютивної частини Рішення КСУ № 4-р/2020 було передбачено «</w:t>
      </w:r>
      <w:r w:rsidRPr="00D50FE2">
        <w:rPr>
          <w:i/>
        </w:rPr>
        <w:t xml:space="preserve">рекомендувати Верховній Раді України невідкладно привести положення Закону України </w:t>
      </w:r>
      <w:r w:rsidR="001059F1" w:rsidRPr="00D50FE2">
        <w:rPr>
          <w:i/>
        </w:rPr>
        <w:t>«</w:t>
      </w:r>
      <w:r w:rsidRPr="00D50FE2">
        <w:rPr>
          <w:i/>
        </w:rPr>
        <w:t>Про судоустрій і статус суддів</w:t>
      </w:r>
      <w:r w:rsidR="001059F1" w:rsidRPr="00D50FE2">
        <w:rPr>
          <w:i/>
        </w:rPr>
        <w:t>»</w:t>
      </w:r>
      <w:r w:rsidRPr="00D50FE2">
        <w:t xml:space="preserve"> від </w:t>
      </w:r>
      <w:r w:rsidR="00357ECE" w:rsidRPr="00D50FE2">
        <w:br/>
      </w:r>
      <w:r w:rsidRPr="00D50FE2">
        <w:t xml:space="preserve">2 червня 2016 року № 1402-VIII зі змінами, внесеними Законом України </w:t>
      </w:r>
      <w:r w:rsidR="00357ECE" w:rsidRPr="00D50FE2">
        <w:br/>
      </w:r>
      <w:r w:rsidR="001059F1" w:rsidRPr="00D50FE2">
        <w:t>«</w:t>
      </w:r>
      <w:r w:rsidRPr="00D50FE2">
        <w:t>Про в</w:t>
      </w:r>
      <w:r w:rsidR="001059F1" w:rsidRPr="00D50FE2">
        <w:t>несення змін до Закону України «</w:t>
      </w:r>
      <w:r w:rsidRPr="00D50FE2">
        <w:t>Про судоустрій і статус суддів</w:t>
      </w:r>
      <w:r w:rsidR="001059F1" w:rsidRPr="00D50FE2">
        <w:t>»</w:t>
      </w:r>
      <w:r w:rsidRPr="00D50FE2">
        <w:t xml:space="preserve"> та деяких законів України щодо діяльності </w:t>
      </w:r>
      <w:r w:rsidR="001059F1" w:rsidRPr="00D50FE2">
        <w:t>органів суддівського врядування»</w:t>
      </w:r>
      <w:r w:rsidRPr="00D50FE2">
        <w:t xml:space="preserve"> від 16 жовтня 2019 року № 193-IX, та Закону України </w:t>
      </w:r>
      <w:r w:rsidR="001059F1" w:rsidRPr="00D50FE2">
        <w:t>«</w:t>
      </w:r>
      <w:r w:rsidRPr="00D50FE2">
        <w:t>Про Вищу раду правосуддя</w:t>
      </w:r>
      <w:r w:rsidR="001059F1">
        <w:t>»</w:t>
      </w:r>
      <w:r w:rsidRPr="003D671B">
        <w:t xml:space="preserve"> від 21 грудня 2016 року № 1798-VIII зі змін</w:t>
      </w:r>
      <w:r w:rsidR="001059F1">
        <w:t>ами, внесеними Законом України «</w:t>
      </w:r>
      <w:r w:rsidRPr="003D671B">
        <w:t>Про в</w:t>
      </w:r>
      <w:r w:rsidR="001059F1">
        <w:t>несення змін до Закону України «</w:t>
      </w:r>
      <w:r w:rsidRPr="003D671B">
        <w:t>Про судоустрій і статус суддів</w:t>
      </w:r>
      <w:r w:rsidR="001059F1">
        <w:t>»</w:t>
      </w:r>
      <w:r w:rsidRPr="003D671B">
        <w:t xml:space="preserve"> та деяких законів України щодо діяльності </w:t>
      </w:r>
      <w:r w:rsidR="001059F1">
        <w:t>органів суддівського врядування»</w:t>
      </w:r>
      <w:r w:rsidRPr="003D671B">
        <w:t xml:space="preserve"> від 16 жовтня 2019 року № 193-IX, </w:t>
      </w:r>
      <w:r w:rsidRPr="003D671B">
        <w:rPr>
          <w:i/>
        </w:rPr>
        <w:t>у відповідність до цього Рішення</w:t>
      </w:r>
      <w:r>
        <w:t>».</w:t>
      </w:r>
    </w:p>
    <w:p w:rsidR="005B0FAA" w:rsidRPr="00D50FE2" w:rsidRDefault="0034383F" w:rsidP="005B0FAA">
      <w:pPr>
        <w:spacing w:after="0" w:line="240" w:lineRule="auto"/>
        <w:ind w:firstLine="709"/>
        <w:jc w:val="both"/>
      </w:pPr>
      <w:r>
        <w:lastRenderedPageBreak/>
        <w:t xml:space="preserve">При цьому </w:t>
      </w:r>
      <w:r w:rsidR="005B0FAA">
        <w:t>станом на почато</w:t>
      </w:r>
      <w:r w:rsidR="005B0FAA" w:rsidRPr="00D50FE2">
        <w:t>к в</w:t>
      </w:r>
      <w:r w:rsidRPr="00D50FE2">
        <w:t xml:space="preserve">ересня 2020 року </w:t>
      </w:r>
      <w:r w:rsidR="003D671B" w:rsidRPr="00D50FE2">
        <w:t>відповідні зміни до законодавства про су</w:t>
      </w:r>
      <w:r w:rsidR="008D5970" w:rsidRPr="00D50FE2">
        <w:t>доустрій і статус суддів внесені</w:t>
      </w:r>
      <w:r w:rsidR="003D671B" w:rsidRPr="00D50FE2">
        <w:t xml:space="preserve"> не бул</w:t>
      </w:r>
      <w:r w:rsidR="008D5970" w:rsidRPr="00D50FE2">
        <w:t>и</w:t>
      </w:r>
      <w:r w:rsidR="003D671B" w:rsidRPr="00D50FE2">
        <w:t>, а</w:t>
      </w:r>
      <w:r w:rsidR="00357ECE" w:rsidRPr="00D50FE2">
        <w:t>,</w:t>
      </w:r>
      <w:r w:rsidR="003D671B" w:rsidRPr="00D50FE2">
        <w:t xml:space="preserve"> отже, </w:t>
      </w:r>
      <w:r w:rsidR="005B0FAA" w:rsidRPr="00D50FE2">
        <w:t>новий склад ВККС так і не було сформовано.</w:t>
      </w:r>
    </w:p>
    <w:p w:rsidR="0073135A" w:rsidRDefault="0034383F" w:rsidP="0034383F">
      <w:pPr>
        <w:spacing w:after="0" w:line="240" w:lineRule="auto"/>
        <w:ind w:firstLine="708"/>
        <w:jc w:val="both"/>
        <w:rPr>
          <w:szCs w:val="28"/>
        </w:rPr>
      </w:pPr>
      <w:r w:rsidRPr="00D50FE2">
        <w:t>У даному контексті звертаємо увагу</w:t>
      </w:r>
      <w:r w:rsidR="00357ECE" w:rsidRPr="00D50FE2">
        <w:t xml:space="preserve"> на те</w:t>
      </w:r>
      <w:r w:rsidRPr="00D50FE2">
        <w:t>, що в</w:t>
      </w:r>
      <w:r w:rsidR="00A63C75" w:rsidRPr="00D50FE2">
        <w:t xml:space="preserve">ідповідно до </w:t>
      </w:r>
      <w:r w:rsidRPr="00D50FE2">
        <w:t xml:space="preserve">вимог </w:t>
      </w:r>
      <w:r w:rsidR="00357ECE" w:rsidRPr="00D50FE2">
        <w:br/>
      </w:r>
      <w:r w:rsidR="009B0864" w:rsidRPr="00D50FE2">
        <w:rPr>
          <w:szCs w:val="28"/>
        </w:rPr>
        <w:t>п.</w:t>
      </w:r>
      <w:r w:rsidRPr="00D50FE2">
        <w:rPr>
          <w:szCs w:val="28"/>
        </w:rPr>
        <w:t xml:space="preserve"> </w:t>
      </w:r>
      <w:r w:rsidR="009B0864" w:rsidRPr="00D50FE2">
        <w:rPr>
          <w:szCs w:val="28"/>
        </w:rPr>
        <w:t xml:space="preserve">п. 12, 13 ч. 1 </w:t>
      </w:r>
      <w:r w:rsidR="00A63C75" w:rsidRPr="00D50FE2">
        <w:t xml:space="preserve">ст. 70 Закону України «Про судоустрій </w:t>
      </w:r>
      <w:r w:rsidR="004C09E2" w:rsidRPr="00D50FE2">
        <w:t xml:space="preserve">і статус суддів» </w:t>
      </w:r>
      <w:r w:rsidR="0073135A" w:rsidRPr="00D50FE2">
        <w:t xml:space="preserve">після зарахування </w:t>
      </w:r>
      <w:r w:rsidR="0073135A" w:rsidRPr="00D50FE2">
        <w:rPr>
          <w:szCs w:val="28"/>
        </w:rPr>
        <w:t>кандидатів на посаду судді за результатами кваліфікаційного іспиту до резерву на заміщення вакантних посад</w:t>
      </w:r>
      <w:r w:rsidR="0073135A" w:rsidRPr="00C151CC">
        <w:rPr>
          <w:szCs w:val="28"/>
        </w:rPr>
        <w:t xml:space="preserve"> судді, визначення їх рейтингу, оприлюднення списку кандидатів на посаду судді, включених до резерву та рейтингового списку, на офіційному веб-сайті </w:t>
      </w:r>
      <w:r w:rsidR="0073135A">
        <w:rPr>
          <w:szCs w:val="28"/>
        </w:rPr>
        <w:t xml:space="preserve">ВККС, </w:t>
      </w:r>
      <w:r w:rsidR="0073135A" w:rsidRPr="00275DC4">
        <w:rPr>
          <w:i/>
          <w:szCs w:val="28"/>
        </w:rPr>
        <w:t>ВККС уповноважена</w:t>
      </w:r>
      <w:r w:rsidR="0073135A">
        <w:rPr>
          <w:szCs w:val="28"/>
        </w:rPr>
        <w:t xml:space="preserve">: 1) оголосити </w:t>
      </w:r>
      <w:r w:rsidR="0073135A" w:rsidRPr="00C151CC">
        <w:rPr>
          <w:szCs w:val="28"/>
        </w:rPr>
        <w:t>відповідно до кількості вакантних посад судді у місцевих судах конкурс на заміщення таких посад</w:t>
      </w:r>
      <w:r w:rsidR="0073135A">
        <w:rPr>
          <w:szCs w:val="28"/>
        </w:rPr>
        <w:t xml:space="preserve">; 2) провести </w:t>
      </w:r>
      <w:r w:rsidR="0073135A" w:rsidRPr="00C151CC">
        <w:rPr>
          <w:szCs w:val="28"/>
        </w:rPr>
        <w:t>конкурс на заміщення вакантної посади судді на основі рейтингу кандидатів, які взяли участь у такому конкурсі, та внес</w:t>
      </w:r>
      <w:r w:rsidR="0073135A">
        <w:rPr>
          <w:szCs w:val="28"/>
        </w:rPr>
        <w:t>ти</w:t>
      </w:r>
      <w:r w:rsidR="0073135A" w:rsidRPr="00C151CC">
        <w:rPr>
          <w:szCs w:val="28"/>
        </w:rPr>
        <w:t xml:space="preserve"> рекомендації Вищій раді правосуддя щодо призначення кандидата на посаду судді</w:t>
      </w:r>
      <w:r w:rsidR="0073135A">
        <w:rPr>
          <w:szCs w:val="28"/>
        </w:rPr>
        <w:t>.</w:t>
      </w:r>
    </w:p>
    <w:p w:rsidR="00C151CC" w:rsidRPr="00D50FE2" w:rsidRDefault="0073135A" w:rsidP="00777A97">
      <w:pPr>
        <w:spacing w:after="0" w:line="240" w:lineRule="auto"/>
        <w:ind w:firstLine="709"/>
        <w:jc w:val="both"/>
        <w:rPr>
          <w:szCs w:val="28"/>
        </w:rPr>
      </w:pPr>
      <w:r>
        <w:rPr>
          <w:szCs w:val="28"/>
        </w:rPr>
        <w:t>Враховуючи</w:t>
      </w:r>
      <w:r w:rsidR="00BE341D">
        <w:rPr>
          <w:szCs w:val="28"/>
        </w:rPr>
        <w:t xml:space="preserve">, що наразі ВККС як </w:t>
      </w:r>
      <w:r w:rsidR="00BE341D" w:rsidRPr="00BE341D">
        <w:rPr>
          <w:szCs w:val="28"/>
        </w:rPr>
        <w:t>постійно діючий орган у системі судоустрою України, відповідальний за формування суддівського корпусу, переведення суддів, забезпечення їх належного кваліфікаційного рівня</w:t>
      </w:r>
      <w:r w:rsidR="00BE341D">
        <w:rPr>
          <w:szCs w:val="28"/>
        </w:rPr>
        <w:t xml:space="preserve">, </w:t>
      </w:r>
      <w:r w:rsidR="008A324B">
        <w:rPr>
          <w:szCs w:val="28"/>
        </w:rPr>
        <w:t xml:space="preserve">ще </w:t>
      </w:r>
      <w:r w:rsidR="00BE341D">
        <w:rPr>
          <w:szCs w:val="28"/>
        </w:rPr>
        <w:t xml:space="preserve">не </w:t>
      </w:r>
      <w:r w:rsidR="009B0864">
        <w:rPr>
          <w:szCs w:val="28"/>
        </w:rPr>
        <w:t>сформований</w:t>
      </w:r>
      <w:r w:rsidR="00950EB6">
        <w:rPr>
          <w:szCs w:val="28"/>
        </w:rPr>
        <w:t xml:space="preserve">, </w:t>
      </w:r>
      <w:r w:rsidR="00A61ED0" w:rsidRPr="00275DC4">
        <w:rPr>
          <w:i/>
          <w:szCs w:val="28"/>
        </w:rPr>
        <w:t>оголошення конкурсу, а також внесення рекомендації Вищій раді правосуддя щодо кандидатів на посаду судді, включених до резерву та рейтингового списку</w:t>
      </w:r>
      <w:r w:rsidR="004C140D" w:rsidRPr="00275DC4">
        <w:rPr>
          <w:i/>
          <w:szCs w:val="28"/>
        </w:rPr>
        <w:t>,</w:t>
      </w:r>
      <w:r w:rsidR="00A61ED0" w:rsidRPr="00275DC4">
        <w:rPr>
          <w:i/>
          <w:szCs w:val="28"/>
        </w:rPr>
        <w:t xml:space="preserve"> у встановленому законом порядку є неможливим</w:t>
      </w:r>
      <w:r w:rsidR="00A61ED0">
        <w:rPr>
          <w:szCs w:val="28"/>
        </w:rPr>
        <w:t xml:space="preserve">. </w:t>
      </w:r>
      <w:r w:rsidR="00FC0107">
        <w:rPr>
          <w:szCs w:val="28"/>
        </w:rPr>
        <w:t xml:space="preserve">Відтак особи, які наразі перебувають в резерві на </w:t>
      </w:r>
      <w:r w:rsidR="00FC0107" w:rsidRPr="00D50FE2">
        <w:rPr>
          <w:szCs w:val="28"/>
        </w:rPr>
        <w:t>заміщення вакантних посад судді, з незалежних від них причин не можуть зайняти вакантні посади у місцевих судах. При цьому, результати кваліфікаційного іспиту, тобто</w:t>
      </w:r>
      <w:r w:rsidR="00357ECE" w:rsidRPr="00D50FE2">
        <w:rPr>
          <w:szCs w:val="28"/>
        </w:rPr>
        <w:t>,</w:t>
      </w:r>
      <w:r w:rsidR="00FC0107" w:rsidRPr="00D50FE2">
        <w:rPr>
          <w:szCs w:val="28"/>
        </w:rPr>
        <w:t xml:space="preserve"> атестування особи, яка пройшла спеціальну підготовку і виявила намір бути рекомендованою для призначення на посаду судді</w:t>
      </w:r>
      <w:r w:rsidR="004C140D" w:rsidRPr="00D50FE2">
        <w:rPr>
          <w:szCs w:val="28"/>
        </w:rPr>
        <w:t>,</w:t>
      </w:r>
      <w:r w:rsidR="00FC0107" w:rsidRPr="00D50FE2">
        <w:rPr>
          <w:szCs w:val="28"/>
        </w:rPr>
        <w:t xml:space="preserve"> дійсні протягом трьох років з дня складення іспиту</w:t>
      </w:r>
      <w:r w:rsidR="009B0864" w:rsidRPr="00D50FE2">
        <w:rPr>
          <w:szCs w:val="28"/>
        </w:rPr>
        <w:t xml:space="preserve"> (див. ч. 6 ст. 78 Закону України «Про судоустрій</w:t>
      </w:r>
      <w:r w:rsidR="009B0864">
        <w:rPr>
          <w:szCs w:val="28"/>
        </w:rPr>
        <w:t xml:space="preserve"> і статус суддів»)</w:t>
      </w:r>
      <w:r w:rsidR="00FC0107" w:rsidRPr="00FC0107">
        <w:rPr>
          <w:szCs w:val="28"/>
        </w:rPr>
        <w:t>.</w:t>
      </w:r>
      <w:r w:rsidR="00FC0107">
        <w:rPr>
          <w:szCs w:val="28"/>
        </w:rPr>
        <w:t xml:space="preserve"> </w:t>
      </w:r>
      <w:r w:rsidR="0048151B">
        <w:rPr>
          <w:szCs w:val="28"/>
        </w:rPr>
        <w:t>Наразі</w:t>
      </w:r>
      <w:r w:rsidR="00FC0107">
        <w:rPr>
          <w:szCs w:val="28"/>
        </w:rPr>
        <w:t xml:space="preserve"> </w:t>
      </w:r>
      <w:r w:rsidR="0048151B">
        <w:rPr>
          <w:szCs w:val="28"/>
        </w:rPr>
        <w:t>невідомо</w:t>
      </w:r>
      <w:r w:rsidR="00FC0107">
        <w:rPr>
          <w:szCs w:val="28"/>
        </w:rPr>
        <w:t xml:space="preserve">, </w:t>
      </w:r>
      <w:r w:rsidR="0048151B">
        <w:rPr>
          <w:szCs w:val="28"/>
        </w:rPr>
        <w:t>чи</w:t>
      </w:r>
      <w:r w:rsidR="00FC0107">
        <w:rPr>
          <w:szCs w:val="28"/>
        </w:rPr>
        <w:t xml:space="preserve"> зможуть </w:t>
      </w:r>
      <w:r w:rsidR="0048151B">
        <w:rPr>
          <w:szCs w:val="28"/>
        </w:rPr>
        <w:t xml:space="preserve">кандидати </w:t>
      </w:r>
      <w:r w:rsidR="00FC0107">
        <w:rPr>
          <w:szCs w:val="28"/>
        </w:rPr>
        <w:t xml:space="preserve">скористатися своїм правом </w:t>
      </w:r>
      <w:r w:rsidR="00853FA3">
        <w:rPr>
          <w:szCs w:val="28"/>
        </w:rPr>
        <w:t>бути</w:t>
      </w:r>
      <w:r w:rsidR="00FC0107">
        <w:rPr>
          <w:szCs w:val="28"/>
        </w:rPr>
        <w:t xml:space="preserve"> призначен</w:t>
      </w:r>
      <w:r w:rsidR="00853FA3">
        <w:rPr>
          <w:szCs w:val="28"/>
        </w:rPr>
        <w:t>ими</w:t>
      </w:r>
      <w:r w:rsidR="00FC0107">
        <w:rPr>
          <w:szCs w:val="28"/>
        </w:rPr>
        <w:t xml:space="preserve"> на посаду судді, адже</w:t>
      </w:r>
      <w:r w:rsidR="00853FA3">
        <w:rPr>
          <w:szCs w:val="28"/>
        </w:rPr>
        <w:t xml:space="preserve"> не можна достеменно встановити, коли буде сформований </w:t>
      </w:r>
      <w:r w:rsidR="00777A97">
        <w:rPr>
          <w:szCs w:val="28"/>
        </w:rPr>
        <w:t xml:space="preserve">новий </w:t>
      </w:r>
      <w:r w:rsidR="00853FA3">
        <w:rPr>
          <w:szCs w:val="28"/>
        </w:rPr>
        <w:t>склад</w:t>
      </w:r>
      <w:r w:rsidR="00FC0107">
        <w:rPr>
          <w:szCs w:val="28"/>
        </w:rPr>
        <w:t xml:space="preserve"> ВККС.</w:t>
      </w:r>
      <w:r w:rsidR="00853FA3">
        <w:rPr>
          <w:szCs w:val="28"/>
        </w:rPr>
        <w:t xml:space="preserve"> </w:t>
      </w:r>
      <w:r w:rsidR="00FC0107">
        <w:rPr>
          <w:szCs w:val="28"/>
        </w:rPr>
        <w:t>В будь-якому випадку</w:t>
      </w:r>
      <w:r w:rsidR="00416AED">
        <w:rPr>
          <w:szCs w:val="28"/>
        </w:rPr>
        <w:t>,</w:t>
      </w:r>
      <w:r w:rsidR="00FC0107">
        <w:rPr>
          <w:szCs w:val="28"/>
        </w:rPr>
        <w:t xml:space="preserve"> строк</w:t>
      </w:r>
      <w:r w:rsidR="00416AED">
        <w:rPr>
          <w:szCs w:val="28"/>
        </w:rPr>
        <w:t>,</w:t>
      </w:r>
      <w:r w:rsidR="00FC0107">
        <w:rPr>
          <w:szCs w:val="28"/>
        </w:rPr>
        <w:t xml:space="preserve"> протягом якого кандидати можуть бути призначені на посаду судді</w:t>
      </w:r>
      <w:r w:rsidR="00416AED">
        <w:rPr>
          <w:szCs w:val="28"/>
        </w:rPr>
        <w:t>,</w:t>
      </w:r>
      <w:r w:rsidR="00FC0107">
        <w:rPr>
          <w:szCs w:val="28"/>
        </w:rPr>
        <w:t xml:space="preserve"> для осіб, які наразі перебувають у резерві, </w:t>
      </w:r>
      <w:r w:rsidR="002967BF">
        <w:rPr>
          <w:szCs w:val="28"/>
        </w:rPr>
        <w:t xml:space="preserve">буде меншим на той період, протягом якого </w:t>
      </w:r>
      <w:r w:rsidR="00275DC4">
        <w:rPr>
          <w:szCs w:val="28"/>
        </w:rPr>
        <w:t>сформується новий склад</w:t>
      </w:r>
      <w:r w:rsidR="002967BF">
        <w:rPr>
          <w:szCs w:val="28"/>
        </w:rPr>
        <w:t xml:space="preserve"> </w:t>
      </w:r>
      <w:r w:rsidR="002967BF" w:rsidRPr="00D50FE2">
        <w:rPr>
          <w:szCs w:val="28"/>
        </w:rPr>
        <w:t>ВККС. Відтак права осіб</w:t>
      </w:r>
      <w:r w:rsidR="00416AED" w:rsidRPr="00D50FE2">
        <w:rPr>
          <w:szCs w:val="28"/>
        </w:rPr>
        <w:t>, що перебувають в резерві,</w:t>
      </w:r>
      <w:r w:rsidR="002967BF" w:rsidRPr="00D50FE2">
        <w:rPr>
          <w:szCs w:val="28"/>
        </w:rPr>
        <w:t xml:space="preserve"> будуть порушені.</w:t>
      </w:r>
    </w:p>
    <w:p w:rsidR="002967BF" w:rsidRPr="00C151CC" w:rsidRDefault="002967BF" w:rsidP="00777A97">
      <w:pPr>
        <w:spacing w:after="0" w:line="240" w:lineRule="auto"/>
        <w:ind w:firstLine="709"/>
        <w:jc w:val="both"/>
        <w:rPr>
          <w:szCs w:val="28"/>
        </w:rPr>
      </w:pPr>
      <w:r w:rsidRPr="00D50FE2">
        <w:rPr>
          <w:szCs w:val="28"/>
        </w:rPr>
        <w:t xml:space="preserve">З метою уникнення </w:t>
      </w:r>
      <w:r w:rsidR="00416AED" w:rsidRPr="00D50FE2">
        <w:rPr>
          <w:szCs w:val="28"/>
        </w:rPr>
        <w:t>вказаного</w:t>
      </w:r>
      <w:r w:rsidRPr="00D50FE2">
        <w:rPr>
          <w:szCs w:val="28"/>
        </w:rPr>
        <w:t xml:space="preserve"> порушення, а також</w:t>
      </w:r>
      <w:r w:rsidR="005B5166" w:rsidRPr="00D50FE2">
        <w:rPr>
          <w:szCs w:val="28"/>
        </w:rPr>
        <w:t xml:space="preserve"> задля </w:t>
      </w:r>
      <w:r w:rsidRPr="00D50FE2">
        <w:rPr>
          <w:szCs w:val="28"/>
        </w:rPr>
        <w:t xml:space="preserve">забезпечення </w:t>
      </w:r>
      <w:r w:rsidR="005B5166" w:rsidRPr="00D50FE2">
        <w:rPr>
          <w:szCs w:val="28"/>
        </w:rPr>
        <w:t xml:space="preserve">збереження якісно підготовлених для судової системи кадрів, особливо в умовах </w:t>
      </w:r>
      <w:r w:rsidR="00710437" w:rsidRPr="00D50FE2">
        <w:rPr>
          <w:szCs w:val="28"/>
        </w:rPr>
        <w:t xml:space="preserve">їх </w:t>
      </w:r>
      <w:r w:rsidR="005B5166" w:rsidRPr="00D50FE2">
        <w:rPr>
          <w:szCs w:val="28"/>
        </w:rPr>
        <w:t>дефіциту</w:t>
      </w:r>
      <w:r w:rsidR="00710437" w:rsidRPr="00D50FE2">
        <w:rPr>
          <w:szCs w:val="28"/>
        </w:rPr>
        <w:t xml:space="preserve">, цілком доцільним є доповнення </w:t>
      </w:r>
      <w:r w:rsidR="00710437" w:rsidRPr="00D50FE2">
        <w:t>розд</w:t>
      </w:r>
      <w:r w:rsidR="00357ECE" w:rsidRPr="00D50FE2">
        <w:t>ілу</w:t>
      </w:r>
      <w:r w:rsidR="00D50FE2" w:rsidRPr="00D50FE2">
        <w:t xml:space="preserve"> </w:t>
      </w:r>
      <w:r w:rsidR="00710437" w:rsidRPr="00D50FE2">
        <w:t>XII «Прикінцеві та перехідні положення» Закону України «Про судоустрій і статус</w:t>
      </w:r>
      <w:r w:rsidR="00710437" w:rsidRPr="00196F03">
        <w:t xml:space="preserve"> суддів</w:t>
      </w:r>
      <w:r w:rsidR="00710437">
        <w:t xml:space="preserve">» положенням про </w:t>
      </w:r>
      <w:r w:rsidR="00E34932">
        <w:t>необхідність зупинити з</w:t>
      </w:r>
      <w:r w:rsidR="00E34932" w:rsidRPr="001901BD">
        <w:t xml:space="preserve"> дня припинення повноважень членів</w:t>
      </w:r>
      <w:r w:rsidR="00E34932">
        <w:t xml:space="preserve"> ВККС </w:t>
      </w:r>
      <w:r w:rsidR="00E34932" w:rsidRPr="001901BD">
        <w:t>перебіг строку дії результатів кваліфікаційного іспиту кандидатів на посаду судді, яких було зараховано до резерву на заміщення вакантних посад суддів місцевих судів</w:t>
      </w:r>
      <w:r w:rsidR="00E34932">
        <w:t>.</w:t>
      </w:r>
    </w:p>
    <w:p w:rsidR="00AA6AD1" w:rsidRDefault="00777A97" w:rsidP="00777A97">
      <w:pPr>
        <w:spacing w:after="0" w:line="240" w:lineRule="auto"/>
        <w:ind w:firstLine="709"/>
        <w:jc w:val="both"/>
        <w:rPr>
          <w:szCs w:val="28"/>
        </w:rPr>
      </w:pPr>
      <w:r>
        <w:rPr>
          <w:bCs/>
          <w:szCs w:val="28"/>
        </w:rPr>
        <w:t>Разом із тим, звертаємо увагу</w:t>
      </w:r>
      <w:r w:rsidR="00357ECE">
        <w:rPr>
          <w:bCs/>
          <w:szCs w:val="28"/>
        </w:rPr>
        <w:t xml:space="preserve"> </w:t>
      </w:r>
      <w:r w:rsidR="00357ECE" w:rsidRPr="00D50FE2">
        <w:rPr>
          <w:bCs/>
          <w:szCs w:val="28"/>
        </w:rPr>
        <w:t>на те</w:t>
      </w:r>
      <w:r w:rsidRPr="00D50FE2">
        <w:rPr>
          <w:bCs/>
          <w:szCs w:val="28"/>
        </w:rPr>
        <w:t xml:space="preserve">, що </w:t>
      </w:r>
      <w:r w:rsidR="00357ECE" w:rsidRPr="00D50FE2">
        <w:rPr>
          <w:bCs/>
          <w:szCs w:val="28"/>
        </w:rPr>
        <w:t>в</w:t>
      </w:r>
      <w:r w:rsidR="005D53C7" w:rsidRPr="00D50FE2">
        <w:rPr>
          <w:szCs w:val="28"/>
        </w:rPr>
        <w:t xml:space="preserve"> абз. 2 </w:t>
      </w:r>
      <w:r w:rsidR="003D0D6D" w:rsidRPr="00D50FE2">
        <w:rPr>
          <w:szCs w:val="28"/>
        </w:rPr>
        <w:t xml:space="preserve">п. 29-1 </w:t>
      </w:r>
      <w:r w:rsidR="003D0D6D" w:rsidRPr="00D50FE2">
        <w:t>розд</w:t>
      </w:r>
      <w:r w:rsidR="00357ECE" w:rsidRPr="00D50FE2">
        <w:t>ілу</w:t>
      </w:r>
      <w:r w:rsidR="003D0D6D" w:rsidRPr="00D50FE2">
        <w:t xml:space="preserve"> XII «Прикінцеві та перехідні положення» Закону України «Про судоустрій і статус суддів» </w:t>
      </w:r>
      <w:r w:rsidR="00AA6AD1" w:rsidRPr="00D50FE2">
        <w:t>(</w:t>
      </w:r>
      <w:r w:rsidR="00357ECE" w:rsidRPr="00D50FE2">
        <w:t>у</w:t>
      </w:r>
      <w:r w:rsidR="00AA6AD1" w:rsidRPr="00D50FE2">
        <w:t xml:space="preserve"> редакції проекту) визначено, що </w:t>
      </w:r>
      <w:r w:rsidR="001D5C40" w:rsidRPr="00D50FE2">
        <w:t>«</w:t>
      </w:r>
      <w:r w:rsidR="00AA6AD1" w:rsidRPr="00D50FE2">
        <w:rPr>
          <w:i/>
          <w:iCs/>
          <w:szCs w:val="28"/>
        </w:rPr>
        <w:t xml:space="preserve">з дня прийняття рішення </w:t>
      </w:r>
      <w:r w:rsidR="00AA6AD1" w:rsidRPr="00D50FE2">
        <w:rPr>
          <w:i/>
          <w:iCs/>
          <w:color w:val="000000"/>
          <w:szCs w:val="28"/>
          <w:shd w:val="clear" w:color="auto" w:fill="FFFFFF"/>
        </w:rPr>
        <w:t>ВККС</w:t>
      </w:r>
      <w:r w:rsidR="00AA6AD1" w:rsidRPr="00D50FE2">
        <w:rPr>
          <w:color w:val="000000"/>
          <w:szCs w:val="28"/>
          <w:shd w:val="clear" w:color="auto" w:fill="FFFFFF"/>
        </w:rPr>
        <w:t>, утвореної відповідно до цього Закону,</w:t>
      </w:r>
      <w:r w:rsidR="00AA6AD1" w:rsidRPr="00D50FE2">
        <w:rPr>
          <w:szCs w:val="28"/>
        </w:rPr>
        <w:t xml:space="preserve"> </w:t>
      </w:r>
      <w:r w:rsidR="00AA6AD1" w:rsidRPr="00D50FE2">
        <w:rPr>
          <w:color w:val="000000"/>
          <w:szCs w:val="28"/>
          <w:shd w:val="clear" w:color="auto" w:fill="FFFFFF"/>
        </w:rPr>
        <w:t>перебіг строку, який зупинявся</w:t>
      </w:r>
      <w:r w:rsidR="00AA6AD1">
        <w:rPr>
          <w:color w:val="000000"/>
          <w:szCs w:val="28"/>
          <w:shd w:val="clear" w:color="auto" w:fill="FFFFFF"/>
        </w:rPr>
        <w:t xml:space="preserve"> </w:t>
      </w:r>
      <w:r w:rsidR="00AA6AD1">
        <w:rPr>
          <w:color w:val="000000"/>
          <w:szCs w:val="28"/>
          <w:shd w:val="clear" w:color="auto" w:fill="FFFFFF"/>
        </w:rPr>
        <w:lastRenderedPageBreak/>
        <w:t xml:space="preserve">відповідно до цього </w:t>
      </w:r>
      <w:r w:rsidR="00AA6AD1" w:rsidRPr="00D50FE2">
        <w:rPr>
          <w:color w:val="000000"/>
          <w:szCs w:val="28"/>
          <w:shd w:val="clear" w:color="auto" w:fill="FFFFFF"/>
        </w:rPr>
        <w:t>пункту, продовжується з урахуванням часу, що минув до такого зупинення</w:t>
      </w:r>
      <w:r w:rsidR="001D5C40" w:rsidRPr="00D50FE2">
        <w:rPr>
          <w:color w:val="000000"/>
          <w:szCs w:val="28"/>
          <w:shd w:val="clear" w:color="auto" w:fill="FFFFFF"/>
        </w:rPr>
        <w:t>»</w:t>
      </w:r>
      <w:r w:rsidR="00AA6AD1" w:rsidRPr="00D50FE2">
        <w:rPr>
          <w:color w:val="000000"/>
          <w:szCs w:val="28"/>
          <w:shd w:val="clear" w:color="auto" w:fill="FFFFFF"/>
        </w:rPr>
        <w:t>.</w:t>
      </w:r>
      <w:r w:rsidR="00AA6AD1" w:rsidRPr="00D50FE2">
        <w:rPr>
          <w:szCs w:val="28"/>
        </w:rPr>
        <w:t xml:space="preserve"> При цьому</w:t>
      </w:r>
      <w:r w:rsidR="00357ECE" w:rsidRPr="00D50FE2">
        <w:rPr>
          <w:szCs w:val="28"/>
        </w:rPr>
        <w:t>,</w:t>
      </w:r>
      <w:r w:rsidR="00AA6AD1" w:rsidRPr="00D50FE2">
        <w:rPr>
          <w:szCs w:val="28"/>
        </w:rPr>
        <w:t xml:space="preserve"> не уточнено, яке саме рішення повинна прийняти ВККС та який строк відводиться </w:t>
      </w:r>
      <w:r w:rsidR="00357ECE" w:rsidRPr="00D50FE2">
        <w:rPr>
          <w:szCs w:val="28"/>
        </w:rPr>
        <w:t xml:space="preserve">вказаним </w:t>
      </w:r>
      <w:r w:rsidRPr="00D50FE2">
        <w:rPr>
          <w:szCs w:val="28"/>
        </w:rPr>
        <w:t>З</w:t>
      </w:r>
      <w:r w:rsidR="00AA6AD1" w:rsidRPr="00D50FE2">
        <w:rPr>
          <w:szCs w:val="28"/>
        </w:rPr>
        <w:t>аконом на прийняття зазначеного рішення.</w:t>
      </w:r>
      <w:r w:rsidR="00924D26" w:rsidRPr="00D50FE2">
        <w:rPr>
          <w:szCs w:val="28"/>
        </w:rPr>
        <w:t xml:space="preserve"> Вказаний недолік може бути усунутий при підготовці законопроекту до другого читання.</w:t>
      </w:r>
    </w:p>
    <w:p w:rsidR="00777A97" w:rsidRPr="006409B0" w:rsidRDefault="00777A97" w:rsidP="00D50FE2">
      <w:pPr>
        <w:spacing w:after="0" w:line="240" w:lineRule="auto"/>
        <w:jc w:val="both"/>
        <w:rPr>
          <w:szCs w:val="28"/>
        </w:rPr>
      </w:pPr>
    </w:p>
    <w:p w:rsidR="00334DDB" w:rsidRPr="00D50FE2" w:rsidRDefault="00334DDB" w:rsidP="00777A97">
      <w:pPr>
        <w:spacing w:after="0" w:line="240" w:lineRule="auto"/>
        <w:ind w:firstLine="709"/>
        <w:jc w:val="both"/>
        <w:rPr>
          <w:rFonts w:eastAsia="Times New Roman"/>
          <w:szCs w:val="28"/>
          <w:lang w:eastAsia="ru-RU"/>
        </w:rPr>
      </w:pPr>
      <w:r w:rsidRPr="006409B0">
        <w:rPr>
          <w:rFonts w:eastAsia="Times New Roman"/>
          <w:szCs w:val="28"/>
          <w:lang w:eastAsia="ru-RU"/>
        </w:rPr>
        <w:t xml:space="preserve">Узагальнюючий висновок: за результатами розгляду у першому читанні </w:t>
      </w:r>
      <w:r w:rsidRPr="00D50FE2">
        <w:rPr>
          <w:rFonts w:eastAsia="Times New Roman"/>
          <w:szCs w:val="28"/>
          <w:lang w:eastAsia="ru-RU"/>
        </w:rPr>
        <w:t xml:space="preserve">законопроект </w:t>
      </w:r>
      <w:r w:rsidR="009F7282" w:rsidRPr="00D50FE2">
        <w:rPr>
          <w:rFonts w:eastAsia="Times New Roman"/>
          <w:szCs w:val="28"/>
          <w:lang w:eastAsia="ru-RU"/>
        </w:rPr>
        <w:t>може бути прийнятий за основу</w:t>
      </w:r>
      <w:r w:rsidR="003D0D6D" w:rsidRPr="00D50FE2">
        <w:rPr>
          <w:rFonts w:eastAsia="Times New Roman"/>
          <w:szCs w:val="28"/>
          <w:lang w:eastAsia="ru-RU"/>
        </w:rPr>
        <w:t xml:space="preserve"> </w:t>
      </w:r>
      <w:r w:rsidR="00777A97" w:rsidRPr="00D50FE2">
        <w:rPr>
          <w:rFonts w:eastAsia="Times New Roman"/>
          <w:szCs w:val="28"/>
          <w:lang w:eastAsia="ru-RU"/>
        </w:rPr>
        <w:t>і</w:t>
      </w:r>
      <w:r w:rsidR="003D0D6D" w:rsidRPr="00D50FE2">
        <w:rPr>
          <w:rFonts w:eastAsia="Times New Roman"/>
          <w:szCs w:val="28"/>
          <w:lang w:eastAsia="ru-RU"/>
        </w:rPr>
        <w:t>з врахуванням висловленого зауваження</w:t>
      </w:r>
      <w:r w:rsidR="00D75EEC" w:rsidRPr="00D50FE2">
        <w:rPr>
          <w:rFonts w:eastAsia="Times New Roman"/>
          <w:szCs w:val="28"/>
          <w:lang w:eastAsia="ru-RU"/>
        </w:rPr>
        <w:t>.</w:t>
      </w:r>
    </w:p>
    <w:p w:rsidR="00F440E5" w:rsidRDefault="00F440E5" w:rsidP="00777A97">
      <w:pPr>
        <w:spacing w:after="0" w:line="240" w:lineRule="auto"/>
        <w:ind w:firstLine="709"/>
        <w:jc w:val="both"/>
        <w:rPr>
          <w:szCs w:val="28"/>
        </w:rPr>
      </w:pPr>
    </w:p>
    <w:p w:rsidR="00955BCA" w:rsidRPr="006409B0" w:rsidRDefault="00955BCA" w:rsidP="00777A97">
      <w:pPr>
        <w:spacing w:after="0" w:line="240" w:lineRule="auto"/>
        <w:ind w:firstLine="709"/>
        <w:jc w:val="both"/>
        <w:rPr>
          <w:szCs w:val="28"/>
        </w:rPr>
      </w:pPr>
    </w:p>
    <w:p w:rsidR="004B0A41" w:rsidRPr="006409B0" w:rsidRDefault="003D680D" w:rsidP="00777A97">
      <w:pPr>
        <w:spacing w:after="0" w:line="240" w:lineRule="auto"/>
        <w:ind w:firstLine="709"/>
        <w:jc w:val="both"/>
        <w:rPr>
          <w:szCs w:val="28"/>
        </w:rPr>
      </w:pPr>
      <w:r w:rsidRPr="006409B0">
        <w:rPr>
          <w:szCs w:val="28"/>
        </w:rPr>
        <w:t>Керівник</w:t>
      </w:r>
      <w:r w:rsidR="004B0A41" w:rsidRPr="006409B0">
        <w:rPr>
          <w:szCs w:val="28"/>
        </w:rPr>
        <w:t xml:space="preserve"> Головного управління </w:t>
      </w:r>
      <w:r w:rsidR="004B0A41" w:rsidRPr="006409B0">
        <w:rPr>
          <w:szCs w:val="28"/>
        </w:rPr>
        <w:tab/>
      </w:r>
      <w:r w:rsidR="004B0A41" w:rsidRPr="006409B0">
        <w:rPr>
          <w:szCs w:val="28"/>
        </w:rPr>
        <w:tab/>
      </w:r>
      <w:r w:rsidR="004B0A41" w:rsidRPr="006409B0">
        <w:rPr>
          <w:szCs w:val="28"/>
        </w:rPr>
        <w:tab/>
      </w:r>
      <w:r w:rsidR="004B0A41" w:rsidRPr="006409B0">
        <w:rPr>
          <w:szCs w:val="28"/>
        </w:rPr>
        <w:tab/>
      </w:r>
      <w:r w:rsidR="00232F5B">
        <w:rPr>
          <w:szCs w:val="28"/>
        </w:rPr>
        <w:t xml:space="preserve">         </w:t>
      </w:r>
      <w:r w:rsidR="00AD5441" w:rsidRPr="006409B0">
        <w:rPr>
          <w:szCs w:val="28"/>
        </w:rPr>
        <w:t>С.</w:t>
      </w:r>
      <w:r w:rsidR="006409B0">
        <w:rPr>
          <w:szCs w:val="28"/>
        </w:rPr>
        <w:t xml:space="preserve"> </w:t>
      </w:r>
      <w:r w:rsidR="00A40B4D" w:rsidRPr="006409B0">
        <w:rPr>
          <w:szCs w:val="28"/>
        </w:rPr>
        <w:t>Тихонюк</w:t>
      </w:r>
    </w:p>
    <w:p w:rsidR="004B0A41" w:rsidRPr="006409B0" w:rsidRDefault="004B0A41" w:rsidP="00777A97">
      <w:pPr>
        <w:spacing w:after="0" w:line="240" w:lineRule="auto"/>
        <w:ind w:firstLine="709"/>
        <w:jc w:val="both"/>
        <w:rPr>
          <w:b/>
          <w:szCs w:val="28"/>
        </w:rPr>
      </w:pPr>
    </w:p>
    <w:p w:rsidR="006409B0" w:rsidRDefault="006409B0" w:rsidP="00777A97">
      <w:pPr>
        <w:widowControl w:val="0"/>
        <w:spacing w:after="0" w:line="240" w:lineRule="auto"/>
        <w:ind w:firstLine="709"/>
        <w:jc w:val="both"/>
        <w:rPr>
          <w:sz w:val="20"/>
          <w:szCs w:val="20"/>
        </w:rPr>
      </w:pPr>
    </w:p>
    <w:p w:rsidR="0055527B" w:rsidRPr="006409B0" w:rsidRDefault="004B0A41" w:rsidP="00777A97">
      <w:pPr>
        <w:widowControl w:val="0"/>
        <w:spacing w:after="0" w:line="240" w:lineRule="auto"/>
        <w:ind w:firstLine="709"/>
        <w:jc w:val="both"/>
        <w:rPr>
          <w:sz w:val="20"/>
          <w:szCs w:val="20"/>
        </w:rPr>
      </w:pPr>
      <w:r w:rsidRPr="006409B0">
        <w:rPr>
          <w:sz w:val="20"/>
          <w:szCs w:val="20"/>
        </w:rPr>
        <w:t xml:space="preserve">Вик.: </w:t>
      </w:r>
      <w:r w:rsidRPr="006409B0">
        <w:rPr>
          <w:sz w:val="20"/>
          <w:szCs w:val="20"/>
        </w:rPr>
        <w:tab/>
      </w:r>
      <w:r w:rsidR="006409B0">
        <w:rPr>
          <w:sz w:val="20"/>
          <w:szCs w:val="20"/>
        </w:rPr>
        <w:t xml:space="preserve">В. </w:t>
      </w:r>
      <w:r w:rsidRPr="006409B0">
        <w:rPr>
          <w:sz w:val="20"/>
          <w:szCs w:val="20"/>
        </w:rPr>
        <w:t xml:space="preserve">Попович, </w:t>
      </w:r>
      <w:r w:rsidR="006409B0">
        <w:rPr>
          <w:sz w:val="20"/>
          <w:szCs w:val="20"/>
        </w:rPr>
        <w:t xml:space="preserve">І. </w:t>
      </w:r>
      <w:r w:rsidR="00E109A1" w:rsidRPr="006409B0">
        <w:rPr>
          <w:sz w:val="20"/>
          <w:szCs w:val="20"/>
        </w:rPr>
        <w:t>Кунець</w:t>
      </w:r>
    </w:p>
    <w:sectPr w:rsidR="0055527B" w:rsidRPr="006409B0" w:rsidSect="00C571B5">
      <w:headerReference w:type="default" r:id="rId8"/>
      <w:footerReference w:type="even"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F9C" w:rsidRDefault="00F25F9C" w:rsidP="004B0A41">
      <w:pPr>
        <w:spacing w:after="0" w:line="240" w:lineRule="auto"/>
      </w:pPr>
      <w:r>
        <w:separator/>
      </w:r>
    </w:p>
  </w:endnote>
  <w:endnote w:type="continuationSeparator" w:id="0">
    <w:p w:rsidR="00F25F9C" w:rsidRDefault="00F25F9C" w:rsidP="004B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A68" w:rsidRDefault="00ED2A68" w:rsidP="00ED2A68">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7A7EDC">
      <w:rPr>
        <w:rStyle w:val="a9"/>
        <w:noProof/>
      </w:rPr>
      <w:t>2</w:t>
    </w:r>
    <w:r>
      <w:rPr>
        <w:rStyle w:val="a9"/>
      </w:rPr>
      <w:fldChar w:fldCharType="end"/>
    </w:r>
  </w:p>
  <w:p w:rsidR="00ED2A68" w:rsidRDefault="00ED2A68" w:rsidP="00ED2A68">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F9C" w:rsidRDefault="00F25F9C" w:rsidP="004B0A41">
      <w:pPr>
        <w:spacing w:after="0" w:line="240" w:lineRule="auto"/>
      </w:pPr>
      <w:r>
        <w:separator/>
      </w:r>
    </w:p>
  </w:footnote>
  <w:footnote w:type="continuationSeparator" w:id="0">
    <w:p w:rsidR="00F25F9C" w:rsidRDefault="00F25F9C" w:rsidP="004B0A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3120" w:rsidRDefault="00673120" w:rsidP="00EB69A9">
    <w:pPr>
      <w:pStyle w:val="a5"/>
      <w:jc w:val="right"/>
    </w:pPr>
    <w:r>
      <w:fldChar w:fldCharType="begin"/>
    </w:r>
    <w:r>
      <w:instrText>PAGE   \* MERGEFORMAT</w:instrText>
    </w:r>
    <w:r>
      <w:fldChar w:fldCharType="separate"/>
    </w:r>
    <w:r w:rsidR="001F54A5">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A41" w:rsidRPr="009B655C" w:rsidRDefault="00ED2A68" w:rsidP="00D54651">
    <w:pPr>
      <w:pStyle w:val="a5"/>
      <w:jc w:val="right"/>
      <w:rPr>
        <w:sz w:val="20"/>
        <w:szCs w:val="20"/>
      </w:rPr>
    </w:pPr>
    <w:r w:rsidRPr="009B655C">
      <w:rPr>
        <w:sz w:val="20"/>
        <w:szCs w:val="20"/>
      </w:rPr>
      <w:t xml:space="preserve">До </w:t>
    </w:r>
    <w:r w:rsidR="009B655C">
      <w:rPr>
        <w:sz w:val="20"/>
        <w:szCs w:val="20"/>
      </w:rPr>
      <w:t xml:space="preserve">реєстр. </w:t>
    </w:r>
    <w:r w:rsidRPr="009B655C">
      <w:rPr>
        <w:sz w:val="20"/>
        <w:szCs w:val="20"/>
      </w:rPr>
      <w:t xml:space="preserve">№ </w:t>
    </w:r>
    <w:r w:rsidR="002B4908">
      <w:rPr>
        <w:sz w:val="20"/>
        <w:szCs w:val="20"/>
      </w:rPr>
      <w:t>3575</w:t>
    </w:r>
    <w:r w:rsidR="006C0813" w:rsidRPr="009B655C">
      <w:rPr>
        <w:sz w:val="20"/>
        <w:szCs w:val="20"/>
        <w:lang w:val="ru-RU"/>
      </w:rPr>
      <w:t xml:space="preserve"> </w:t>
    </w:r>
    <w:r w:rsidR="004B0A41" w:rsidRPr="009B655C">
      <w:rPr>
        <w:sz w:val="20"/>
        <w:szCs w:val="20"/>
      </w:rPr>
      <w:t xml:space="preserve">від </w:t>
    </w:r>
    <w:r w:rsidR="002B4908">
      <w:rPr>
        <w:sz w:val="20"/>
        <w:szCs w:val="20"/>
      </w:rPr>
      <w:t>02</w:t>
    </w:r>
    <w:r w:rsidR="00111235" w:rsidRPr="009B655C">
      <w:rPr>
        <w:sz w:val="20"/>
        <w:szCs w:val="20"/>
      </w:rPr>
      <w:t>.</w:t>
    </w:r>
    <w:r w:rsidR="002B4908">
      <w:rPr>
        <w:sz w:val="20"/>
        <w:szCs w:val="20"/>
      </w:rPr>
      <w:t>06</w:t>
    </w:r>
    <w:r w:rsidR="004B0A41" w:rsidRPr="009B655C">
      <w:rPr>
        <w:sz w:val="20"/>
        <w:szCs w:val="20"/>
      </w:rPr>
      <w:t>.20</w:t>
    </w:r>
    <w:r w:rsidR="002B4908">
      <w:rPr>
        <w:sz w:val="20"/>
        <w:szCs w:val="20"/>
      </w:rPr>
      <w:t>20</w:t>
    </w:r>
  </w:p>
  <w:p w:rsidR="009B655C" w:rsidRDefault="009B655C" w:rsidP="00D54651">
    <w:pPr>
      <w:pStyle w:val="a5"/>
      <w:jc w:val="right"/>
      <w:rPr>
        <w:sz w:val="20"/>
        <w:szCs w:val="20"/>
      </w:rPr>
    </w:pPr>
    <w:r>
      <w:rPr>
        <w:sz w:val="20"/>
        <w:szCs w:val="20"/>
      </w:rPr>
      <w:t xml:space="preserve">Народні депутати України </w:t>
    </w:r>
  </w:p>
  <w:p w:rsidR="009B655C" w:rsidRPr="009B655C" w:rsidRDefault="002B4908" w:rsidP="00D54651">
    <w:pPr>
      <w:pStyle w:val="a5"/>
      <w:jc w:val="right"/>
      <w:rPr>
        <w:sz w:val="20"/>
        <w:szCs w:val="20"/>
      </w:rPr>
    </w:pPr>
    <w:r>
      <w:rPr>
        <w:sz w:val="20"/>
        <w:szCs w:val="20"/>
      </w:rPr>
      <w:t>А</w:t>
    </w:r>
    <w:r w:rsidR="00781E93">
      <w:rPr>
        <w:sz w:val="20"/>
        <w:szCs w:val="20"/>
      </w:rPr>
      <w:t>.</w:t>
    </w:r>
    <w:r w:rsidR="009B655C">
      <w:rPr>
        <w:sz w:val="20"/>
        <w:szCs w:val="20"/>
      </w:rPr>
      <w:t xml:space="preserve"> </w:t>
    </w:r>
    <w:r>
      <w:rPr>
        <w:sz w:val="20"/>
        <w:szCs w:val="20"/>
      </w:rPr>
      <w:t>Костін та інші</w:t>
    </w:r>
    <w:r w:rsidR="009B655C">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44DFD"/>
    <w:multiLevelType w:val="hybridMultilevel"/>
    <w:tmpl w:val="E974C4C6"/>
    <w:lvl w:ilvl="0" w:tplc="30E0512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53A35DA1"/>
    <w:multiLevelType w:val="hybridMultilevel"/>
    <w:tmpl w:val="E9782762"/>
    <w:lvl w:ilvl="0" w:tplc="26201E96">
      <w:start w:val="1"/>
      <w:numFmt w:val="decimal"/>
      <w:lvlText w:val="%1."/>
      <w:lvlJc w:val="left"/>
      <w:pPr>
        <w:ind w:left="814" w:hanging="360"/>
      </w:pPr>
      <w:rPr>
        <w:rFonts w:hint="default"/>
      </w:rPr>
    </w:lvl>
    <w:lvl w:ilvl="1" w:tplc="04220019" w:tentative="1">
      <w:start w:val="1"/>
      <w:numFmt w:val="lowerLetter"/>
      <w:lvlText w:val="%2."/>
      <w:lvlJc w:val="left"/>
      <w:pPr>
        <w:ind w:left="1534" w:hanging="360"/>
      </w:pPr>
    </w:lvl>
    <w:lvl w:ilvl="2" w:tplc="0422001B" w:tentative="1">
      <w:start w:val="1"/>
      <w:numFmt w:val="lowerRoman"/>
      <w:lvlText w:val="%3."/>
      <w:lvlJc w:val="right"/>
      <w:pPr>
        <w:ind w:left="2254" w:hanging="180"/>
      </w:pPr>
    </w:lvl>
    <w:lvl w:ilvl="3" w:tplc="0422000F" w:tentative="1">
      <w:start w:val="1"/>
      <w:numFmt w:val="decimal"/>
      <w:lvlText w:val="%4."/>
      <w:lvlJc w:val="left"/>
      <w:pPr>
        <w:ind w:left="2974" w:hanging="360"/>
      </w:pPr>
    </w:lvl>
    <w:lvl w:ilvl="4" w:tplc="04220019" w:tentative="1">
      <w:start w:val="1"/>
      <w:numFmt w:val="lowerLetter"/>
      <w:lvlText w:val="%5."/>
      <w:lvlJc w:val="left"/>
      <w:pPr>
        <w:ind w:left="3694" w:hanging="360"/>
      </w:pPr>
    </w:lvl>
    <w:lvl w:ilvl="5" w:tplc="0422001B" w:tentative="1">
      <w:start w:val="1"/>
      <w:numFmt w:val="lowerRoman"/>
      <w:lvlText w:val="%6."/>
      <w:lvlJc w:val="right"/>
      <w:pPr>
        <w:ind w:left="4414" w:hanging="180"/>
      </w:pPr>
    </w:lvl>
    <w:lvl w:ilvl="6" w:tplc="0422000F" w:tentative="1">
      <w:start w:val="1"/>
      <w:numFmt w:val="decimal"/>
      <w:lvlText w:val="%7."/>
      <w:lvlJc w:val="left"/>
      <w:pPr>
        <w:ind w:left="5134" w:hanging="360"/>
      </w:pPr>
    </w:lvl>
    <w:lvl w:ilvl="7" w:tplc="04220019" w:tentative="1">
      <w:start w:val="1"/>
      <w:numFmt w:val="lowerLetter"/>
      <w:lvlText w:val="%8."/>
      <w:lvlJc w:val="left"/>
      <w:pPr>
        <w:ind w:left="5854" w:hanging="360"/>
      </w:pPr>
    </w:lvl>
    <w:lvl w:ilvl="8" w:tplc="0422001B" w:tentative="1">
      <w:start w:val="1"/>
      <w:numFmt w:val="lowerRoman"/>
      <w:lvlText w:val="%9."/>
      <w:lvlJc w:val="right"/>
      <w:pPr>
        <w:ind w:left="6574" w:hanging="180"/>
      </w:pPr>
    </w:lvl>
  </w:abstractNum>
  <w:abstractNum w:abstractNumId="2" w15:restartNumberingAfterBreak="0">
    <w:nsid w:val="61A539C7"/>
    <w:multiLevelType w:val="hybridMultilevel"/>
    <w:tmpl w:val="BCBC0260"/>
    <w:lvl w:ilvl="0" w:tplc="D2C8E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A41"/>
    <w:rsid w:val="00004E8C"/>
    <w:rsid w:val="000070A1"/>
    <w:rsid w:val="00012D35"/>
    <w:rsid w:val="0001342E"/>
    <w:rsid w:val="0001604D"/>
    <w:rsid w:val="00025CA3"/>
    <w:rsid w:val="00026AB1"/>
    <w:rsid w:val="000305DF"/>
    <w:rsid w:val="000327DF"/>
    <w:rsid w:val="00032DD2"/>
    <w:rsid w:val="000333FA"/>
    <w:rsid w:val="00033F60"/>
    <w:rsid w:val="000349C4"/>
    <w:rsid w:val="00035169"/>
    <w:rsid w:val="00040167"/>
    <w:rsid w:val="0004118E"/>
    <w:rsid w:val="00042E25"/>
    <w:rsid w:val="000470AA"/>
    <w:rsid w:val="000519B1"/>
    <w:rsid w:val="0005318D"/>
    <w:rsid w:val="0005723B"/>
    <w:rsid w:val="00061D8B"/>
    <w:rsid w:val="00065319"/>
    <w:rsid w:val="0007159F"/>
    <w:rsid w:val="00072A41"/>
    <w:rsid w:val="000744B2"/>
    <w:rsid w:val="00075717"/>
    <w:rsid w:val="00082B32"/>
    <w:rsid w:val="00083A9C"/>
    <w:rsid w:val="0008406C"/>
    <w:rsid w:val="00084416"/>
    <w:rsid w:val="0009128B"/>
    <w:rsid w:val="00093B95"/>
    <w:rsid w:val="000976A7"/>
    <w:rsid w:val="000A0FC0"/>
    <w:rsid w:val="000A1A20"/>
    <w:rsid w:val="000A34E7"/>
    <w:rsid w:val="000A492F"/>
    <w:rsid w:val="000A4BBF"/>
    <w:rsid w:val="000B1A3A"/>
    <w:rsid w:val="000B2C3B"/>
    <w:rsid w:val="000B2E93"/>
    <w:rsid w:val="000B3D0F"/>
    <w:rsid w:val="000B4E0F"/>
    <w:rsid w:val="000C4C0C"/>
    <w:rsid w:val="000C78B4"/>
    <w:rsid w:val="000D6E24"/>
    <w:rsid w:val="000E02B5"/>
    <w:rsid w:val="000E1FF1"/>
    <w:rsid w:val="000E20A9"/>
    <w:rsid w:val="000E2F8C"/>
    <w:rsid w:val="000E52BD"/>
    <w:rsid w:val="000E74AF"/>
    <w:rsid w:val="000F1DAF"/>
    <w:rsid w:val="000F2CA8"/>
    <w:rsid w:val="000F321D"/>
    <w:rsid w:val="000F4658"/>
    <w:rsid w:val="000F735B"/>
    <w:rsid w:val="00103B38"/>
    <w:rsid w:val="00105597"/>
    <w:rsid w:val="001059F1"/>
    <w:rsid w:val="00105C40"/>
    <w:rsid w:val="00106836"/>
    <w:rsid w:val="001077C4"/>
    <w:rsid w:val="00111235"/>
    <w:rsid w:val="001120E7"/>
    <w:rsid w:val="001121CC"/>
    <w:rsid w:val="0011294E"/>
    <w:rsid w:val="00116155"/>
    <w:rsid w:val="0012240E"/>
    <w:rsid w:val="0012301C"/>
    <w:rsid w:val="00127D71"/>
    <w:rsid w:val="00127EF2"/>
    <w:rsid w:val="00130FDC"/>
    <w:rsid w:val="00132260"/>
    <w:rsid w:val="001324A9"/>
    <w:rsid w:val="00132A8F"/>
    <w:rsid w:val="0013510C"/>
    <w:rsid w:val="0014164F"/>
    <w:rsid w:val="001419F6"/>
    <w:rsid w:val="001423FD"/>
    <w:rsid w:val="0014294D"/>
    <w:rsid w:val="0014317C"/>
    <w:rsid w:val="00145570"/>
    <w:rsid w:val="00145968"/>
    <w:rsid w:val="0014652D"/>
    <w:rsid w:val="0014752D"/>
    <w:rsid w:val="00150077"/>
    <w:rsid w:val="00150204"/>
    <w:rsid w:val="001506EC"/>
    <w:rsid w:val="0015349D"/>
    <w:rsid w:val="00153FAE"/>
    <w:rsid w:val="00154338"/>
    <w:rsid w:val="0015438D"/>
    <w:rsid w:val="00155BC3"/>
    <w:rsid w:val="0016072B"/>
    <w:rsid w:val="00162CB1"/>
    <w:rsid w:val="0016719D"/>
    <w:rsid w:val="0017318E"/>
    <w:rsid w:val="0017359A"/>
    <w:rsid w:val="00185D58"/>
    <w:rsid w:val="00185F4A"/>
    <w:rsid w:val="001901BD"/>
    <w:rsid w:val="001918FD"/>
    <w:rsid w:val="001920E8"/>
    <w:rsid w:val="00196F03"/>
    <w:rsid w:val="0019701E"/>
    <w:rsid w:val="001A0C31"/>
    <w:rsid w:val="001A2A4C"/>
    <w:rsid w:val="001A30D8"/>
    <w:rsid w:val="001B29B2"/>
    <w:rsid w:val="001B37FF"/>
    <w:rsid w:val="001B3DFB"/>
    <w:rsid w:val="001B3FF1"/>
    <w:rsid w:val="001B6DC3"/>
    <w:rsid w:val="001C050A"/>
    <w:rsid w:val="001C2B0C"/>
    <w:rsid w:val="001C3BBA"/>
    <w:rsid w:val="001C46BF"/>
    <w:rsid w:val="001C77C7"/>
    <w:rsid w:val="001D0C38"/>
    <w:rsid w:val="001D5C40"/>
    <w:rsid w:val="001E205C"/>
    <w:rsid w:val="001E2827"/>
    <w:rsid w:val="001E2FE5"/>
    <w:rsid w:val="001E40F2"/>
    <w:rsid w:val="001F1023"/>
    <w:rsid w:val="001F35A3"/>
    <w:rsid w:val="001F3763"/>
    <w:rsid w:val="001F4486"/>
    <w:rsid w:val="001F54A5"/>
    <w:rsid w:val="001F5F59"/>
    <w:rsid w:val="001F7366"/>
    <w:rsid w:val="002018D4"/>
    <w:rsid w:val="00201CED"/>
    <w:rsid w:val="00201F59"/>
    <w:rsid w:val="00204CC5"/>
    <w:rsid w:val="00205FFA"/>
    <w:rsid w:val="00212656"/>
    <w:rsid w:val="00220D1C"/>
    <w:rsid w:val="00221A83"/>
    <w:rsid w:val="00223A3E"/>
    <w:rsid w:val="0022603F"/>
    <w:rsid w:val="0023074D"/>
    <w:rsid w:val="00232F5B"/>
    <w:rsid w:val="00233A09"/>
    <w:rsid w:val="002363D2"/>
    <w:rsid w:val="002368C4"/>
    <w:rsid w:val="00241813"/>
    <w:rsid w:val="002419B2"/>
    <w:rsid w:val="0024207D"/>
    <w:rsid w:val="002423B3"/>
    <w:rsid w:val="00244A44"/>
    <w:rsid w:val="00245391"/>
    <w:rsid w:val="00245B8D"/>
    <w:rsid w:val="00254E0E"/>
    <w:rsid w:val="002568AF"/>
    <w:rsid w:val="00263FC2"/>
    <w:rsid w:val="00264C21"/>
    <w:rsid w:val="00270062"/>
    <w:rsid w:val="002712E6"/>
    <w:rsid w:val="0027336F"/>
    <w:rsid w:val="00275053"/>
    <w:rsid w:val="00275DC4"/>
    <w:rsid w:val="00281549"/>
    <w:rsid w:val="002819AC"/>
    <w:rsid w:val="00283C98"/>
    <w:rsid w:val="00283E8B"/>
    <w:rsid w:val="002855D7"/>
    <w:rsid w:val="00285DEB"/>
    <w:rsid w:val="00287237"/>
    <w:rsid w:val="00292947"/>
    <w:rsid w:val="00294449"/>
    <w:rsid w:val="002967BF"/>
    <w:rsid w:val="002968D4"/>
    <w:rsid w:val="00297286"/>
    <w:rsid w:val="002979D6"/>
    <w:rsid w:val="002A0367"/>
    <w:rsid w:val="002A19A7"/>
    <w:rsid w:val="002A4E77"/>
    <w:rsid w:val="002A568B"/>
    <w:rsid w:val="002A6C19"/>
    <w:rsid w:val="002A6DCE"/>
    <w:rsid w:val="002A7127"/>
    <w:rsid w:val="002B45F5"/>
    <w:rsid w:val="002B4908"/>
    <w:rsid w:val="002B498C"/>
    <w:rsid w:val="002B4EC6"/>
    <w:rsid w:val="002C0B9B"/>
    <w:rsid w:val="002C6AE9"/>
    <w:rsid w:val="002D43ED"/>
    <w:rsid w:val="002D6F01"/>
    <w:rsid w:val="002D7D2D"/>
    <w:rsid w:val="002E1B87"/>
    <w:rsid w:val="002E1F5F"/>
    <w:rsid w:val="002E37E4"/>
    <w:rsid w:val="002E6110"/>
    <w:rsid w:val="002E6D0E"/>
    <w:rsid w:val="002F028E"/>
    <w:rsid w:val="002F14F7"/>
    <w:rsid w:val="002F1520"/>
    <w:rsid w:val="002F1E4E"/>
    <w:rsid w:val="002F71DE"/>
    <w:rsid w:val="00301704"/>
    <w:rsid w:val="003060A0"/>
    <w:rsid w:val="003061D5"/>
    <w:rsid w:val="00310095"/>
    <w:rsid w:val="00312CA4"/>
    <w:rsid w:val="00312E17"/>
    <w:rsid w:val="00313C55"/>
    <w:rsid w:val="00317F08"/>
    <w:rsid w:val="00321D92"/>
    <w:rsid w:val="00322259"/>
    <w:rsid w:val="0032336D"/>
    <w:rsid w:val="003238F7"/>
    <w:rsid w:val="003277E9"/>
    <w:rsid w:val="00330C16"/>
    <w:rsid w:val="00332991"/>
    <w:rsid w:val="00333B7E"/>
    <w:rsid w:val="00334DDB"/>
    <w:rsid w:val="00335C8F"/>
    <w:rsid w:val="00340726"/>
    <w:rsid w:val="00340943"/>
    <w:rsid w:val="00341CE8"/>
    <w:rsid w:val="0034383F"/>
    <w:rsid w:val="003452B6"/>
    <w:rsid w:val="00357ECE"/>
    <w:rsid w:val="0036063E"/>
    <w:rsid w:val="00360933"/>
    <w:rsid w:val="00360DA1"/>
    <w:rsid w:val="003629BD"/>
    <w:rsid w:val="00363581"/>
    <w:rsid w:val="003656AD"/>
    <w:rsid w:val="003730B2"/>
    <w:rsid w:val="00373906"/>
    <w:rsid w:val="00374A0C"/>
    <w:rsid w:val="003771A7"/>
    <w:rsid w:val="00381374"/>
    <w:rsid w:val="00381565"/>
    <w:rsid w:val="0038320F"/>
    <w:rsid w:val="00386FC4"/>
    <w:rsid w:val="00387A7C"/>
    <w:rsid w:val="00391940"/>
    <w:rsid w:val="003929B4"/>
    <w:rsid w:val="0039468E"/>
    <w:rsid w:val="00396788"/>
    <w:rsid w:val="003A293E"/>
    <w:rsid w:val="003A60FC"/>
    <w:rsid w:val="003A6939"/>
    <w:rsid w:val="003A709C"/>
    <w:rsid w:val="003A70DC"/>
    <w:rsid w:val="003A711A"/>
    <w:rsid w:val="003B0EDB"/>
    <w:rsid w:val="003B5B85"/>
    <w:rsid w:val="003C3324"/>
    <w:rsid w:val="003C36AF"/>
    <w:rsid w:val="003C4419"/>
    <w:rsid w:val="003C4910"/>
    <w:rsid w:val="003C4C67"/>
    <w:rsid w:val="003C502B"/>
    <w:rsid w:val="003C5B72"/>
    <w:rsid w:val="003C64DC"/>
    <w:rsid w:val="003C7B91"/>
    <w:rsid w:val="003D08BB"/>
    <w:rsid w:val="003D0D6D"/>
    <w:rsid w:val="003D2C02"/>
    <w:rsid w:val="003D3999"/>
    <w:rsid w:val="003D3DE2"/>
    <w:rsid w:val="003D488E"/>
    <w:rsid w:val="003D4F6D"/>
    <w:rsid w:val="003D671B"/>
    <w:rsid w:val="003D672B"/>
    <w:rsid w:val="003D680D"/>
    <w:rsid w:val="003E482B"/>
    <w:rsid w:val="003F1D69"/>
    <w:rsid w:val="003F4E96"/>
    <w:rsid w:val="003F7206"/>
    <w:rsid w:val="004022D1"/>
    <w:rsid w:val="0040589F"/>
    <w:rsid w:val="004068BF"/>
    <w:rsid w:val="00411D09"/>
    <w:rsid w:val="00411E83"/>
    <w:rsid w:val="00413E3D"/>
    <w:rsid w:val="0041576E"/>
    <w:rsid w:val="00416AED"/>
    <w:rsid w:val="00422290"/>
    <w:rsid w:val="004267B5"/>
    <w:rsid w:val="00426F1C"/>
    <w:rsid w:val="00431390"/>
    <w:rsid w:val="00432A7E"/>
    <w:rsid w:val="00433922"/>
    <w:rsid w:val="00434085"/>
    <w:rsid w:val="00435A1D"/>
    <w:rsid w:val="004419B7"/>
    <w:rsid w:val="0044351A"/>
    <w:rsid w:val="0044408D"/>
    <w:rsid w:val="00446430"/>
    <w:rsid w:val="00446F33"/>
    <w:rsid w:val="00452224"/>
    <w:rsid w:val="00452925"/>
    <w:rsid w:val="00452C75"/>
    <w:rsid w:val="00453358"/>
    <w:rsid w:val="004543A0"/>
    <w:rsid w:val="00456327"/>
    <w:rsid w:val="00461BF2"/>
    <w:rsid w:val="00464C2A"/>
    <w:rsid w:val="00470081"/>
    <w:rsid w:val="00473E99"/>
    <w:rsid w:val="00473EB7"/>
    <w:rsid w:val="00474458"/>
    <w:rsid w:val="0048151B"/>
    <w:rsid w:val="00486C3B"/>
    <w:rsid w:val="004947F6"/>
    <w:rsid w:val="00494C21"/>
    <w:rsid w:val="0049538F"/>
    <w:rsid w:val="00496336"/>
    <w:rsid w:val="00496424"/>
    <w:rsid w:val="00496955"/>
    <w:rsid w:val="004A0A22"/>
    <w:rsid w:val="004A0A6B"/>
    <w:rsid w:val="004A48EA"/>
    <w:rsid w:val="004B0A41"/>
    <w:rsid w:val="004B1145"/>
    <w:rsid w:val="004B136B"/>
    <w:rsid w:val="004B1B30"/>
    <w:rsid w:val="004B3CF8"/>
    <w:rsid w:val="004C09E2"/>
    <w:rsid w:val="004C140D"/>
    <w:rsid w:val="004D05DB"/>
    <w:rsid w:val="004D440F"/>
    <w:rsid w:val="004D775B"/>
    <w:rsid w:val="004D7C3B"/>
    <w:rsid w:val="004E1593"/>
    <w:rsid w:val="004E1C16"/>
    <w:rsid w:val="004E3438"/>
    <w:rsid w:val="004E5483"/>
    <w:rsid w:val="004E6715"/>
    <w:rsid w:val="004F19DE"/>
    <w:rsid w:val="004F1A32"/>
    <w:rsid w:val="004F3B00"/>
    <w:rsid w:val="004F4658"/>
    <w:rsid w:val="00500003"/>
    <w:rsid w:val="00504BA7"/>
    <w:rsid w:val="0050537E"/>
    <w:rsid w:val="00507CA3"/>
    <w:rsid w:val="00510891"/>
    <w:rsid w:val="00510E44"/>
    <w:rsid w:val="00511425"/>
    <w:rsid w:val="00514F20"/>
    <w:rsid w:val="005150CE"/>
    <w:rsid w:val="005204CF"/>
    <w:rsid w:val="00522CDE"/>
    <w:rsid w:val="00522DD9"/>
    <w:rsid w:val="00524068"/>
    <w:rsid w:val="00524457"/>
    <w:rsid w:val="005246B6"/>
    <w:rsid w:val="0052658D"/>
    <w:rsid w:val="005275BA"/>
    <w:rsid w:val="005342A3"/>
    <w:rsid w:val="00534FCA"/>
    <w:rsid w:val="00541850"/>
    <w:rsid w:val="00541BA5"/>
    <w:rsid w:val="00541FBC"/>
    <w:rsid w:val="00545DF1"/>
    <w:rsid w:val="0055193F"/>
    <w:rsid w:val="00553186"/>
    <w:rsid w:val="00553614"/>
    <w:rsid w:val="005543CE"/>
    <w:rsid w:val="0055527B"/>
    <w:rsid w:val="00556937"/>
    <w:rsid w:val="00557680"/>
    <w:rsid w:val="00560B6F"/>
    <w:rsid w:val="005613D3"/>
    <w:rsid w:val="00561F56"/>
    <w:rsid w:val="0056292F"/>
    <w:rsid w:val="00567C0A"/>
    <w:rsid w:val="005709C1"/>
    <w:rsid w:val="00575233"/>
    <w:rsid w:val="005772AC"/>
    <w:rsid w:val="00577516"/>
    <w:rsid w:val="00580457"/>
    <w:rsid w:val="005922DE"/>
    <w:rsid w:val="00593666"/>
    <w:rsid w:val="005948FE"/>
    <w:rsid w:val="0059778C"/>
    <w:rsid w:val="005A29DB"/>
    <w:rsid w:val="005A4430"/>
    <w:rsid w:val="005A47BD"/>
    <w:rsid w:val="005A7840"/>
    <w:rsid w:val="005B0FAA"/>
    <w:rsid w:val="005B4ECB"/>
    <w:rsid w:val="005B5166"/>
    <w:rsid w:val="005D1FE8"/>
    <w:rsid w:val="005D25F5"/>
    <w:rsid w:val="005D38D5"/>
    <w:rsid w:val="005D53C7"/>
    <w:rsid w:val="005D5F49"/>
    <w:rsid w:val="005D6B1C"/>
    <w:rsid w:val="005D791D"/>
    <w:rsid w:val="005E033E"/>
    <w:rsid w:val="005E3FEA"/>
    <w:rsid w:val="005E5D6D"/>
    <w:rsid w:val="005E60B7"/>
    <w:rsid w:val="005E7760"/>
    <w:rsid w:val="005F02DD"/>
    <w:rsid w:val="005F254C"/>
    <w:rsid w:val="005F2552"/>
    <w:rsid w:val="005F3446"/>
    <w:rsid w:val="005F49C4"/>
    <w:rsid w:val="005F5D19"/>
    <w:rsid w:val="005F75E2"/>
    <w:rsid w:val="00601C3E"/>
    <w:rsid w:val="0060235B"/>
    <w:rsid w:val="006075F1"/>
    <w:rsid w:val="00613A63"/>
    <w:rsid w:val="00615A02"/>
    <w:rsid w:val="006179F3"/>
    <w:rsid w:val="00620240"/>
    <w:rsid w:val="006256AD"/>
    <w:rsid w:val="00632967"/>
    <w:rsid w:val="00634059"/>
    <w:rsid w:val="0063497A"/>
    <w:rsid w:val="00637017"/>
    <w:rsid w:val="006409B0"/>
    <w:rsid w:val="00642928"/>
    <w:rsid w:val="00645658"/>
    <w:rsid w:val="006511EC"/>
    <w:rsid w:val="00653403"/>
    <w:rsid w:val="00654029"/>
    <w:rsid w:val="0065417F"/>
    <w:rsid w:val="00657684"/>
    <w:rsid w:val="0066049F"/>
    <w:rsid w:val="00661E92"/>
    <w:rsid w:val="006635D9"/>
    <w:rsid w:val="00666D98"/>
    <w:rsid w:val="00673120"/>
    <w:rsid w:val="0067549D"/>
    <w:rsid w:val="006841E7"/>
    <w:rsid w:val="006842D6"/>
    <w:rsid w:val="00694CF8"/>
    <w:rsid w:val="0069707C"/>
    <w:rsid w:val="00697F0D"/>
    <w:rsid w:val="006A15DF"/>
    <w:rsid w:val="006A1AFD"/>
    <w:rsid w:val="006A2782"/>
    <w:rsid w:val="006A2F4B"/>
    <w:rsid w:val="006B1EAC"/>
    <w:rsid w:val="006B543A"/>
    <w:rsid w:val="006B7E99"/>
    <w:rsid w:val="006C0813"/>
    <w:rsid w:val="006C15ED"/>
    <w:rsid w:val="006C1D57"/>
    <w:rsid w:val="006C3303"/>
    <w:rsid w:val="006C495A"/>
    <w:rsid w:val="006C746E"/>
    <w:rsid w:val="006E0309"/>
    <w:rsid w:val="006E198F"/>
    <w:rsid w:val="006E696E"/>
    <w:rsid w:val="006E6EC9"/>
    <w:rsid w:val="006F2E41"/>
    <w:rsid w:val="006F71B6"/>
    <w:rsid w:val="006F77A2"/>
    <w:rsid w:val="007006A4"/>
    <w:rsid w:val="00710437"/>
    <w:rsid w:val="00711677"/>
    <w:rsid w:val="007138D1"/>
    <w:rsid w:val="0071418C"/>
    <w:rsid w:val="007148FA"/>
    <w:rsid w:val="00715FA1"/>
    <w:rsid w:val="00721885"/>
    <w:rsid w:val="00721B79"/>
    <w:rsid w:val="00722F97"/>
    <w:rsid w:val="00724954"/>
    <w:rsid w:val="00726559"/>
    <w:rsid w:val="0073135A"/>
    <w:rsid w:val="00731D99"/>
    <w:rsid w:val="007363CA"/>
    <w:rsid w:val="00740B59"/>
    <w:rsid w:val="007432E8"/>
    <w:rsid w:val="00745B74"/>
    <w:rsid w:val="00750A50"/>
    <w:rsid w:val="00751BC0"/>
    <w:rsid w:val="00752AE3"/>
    <w:rsid w:val="00754F94"/>
    <w:rsid w:val="00755F73"/>
    <w:rsid w:val="007650D3"/>
    <w:rsid w:val="00770350"/>
    <w:rsid w:val="00772A9E"/>
    <w:rsid w:val="00773C67"/>
    <w:rsid w:val="00774814"/>
    <w:rsid w:val="00777128"/>
    <w:rsid w:val="00777A97"/>
    <w:rsid w:val="00780956"/>
    <w:rsid w:val="00781E93"/>
    <w:rsid w:val="00782E89"/>
    <w:rsid w:val="00783700"/>
    <w:rsid w:val="00785A32"/>
    <w:rsid w:val="007875EE"/>
    <w:rsid w:val="00787ABE"/>
    <w:rsid w:val="0079064D"/>
    <w:rsid w:val="007938AD"/>
    <w:rsid w:val="00794EF9"/>
    <w:rsid w:val="007A1A90"/>
    <w:rsid w:val="007A29E1"/>
    <w:rsid w:val="007A3B6E"/>
    <w:rsid w:val="007A506D"/>
    <w:rsid w:val="007A5D6D"/>
    <w:rsid w:val="007A7EDC"/>
    <w:rsid w:val="007B1256"/>
    <w:rsid w:val="007B5406"/>
    <w:rsid w:val="007B5FFF"/>
    <w:rsid w:val="007C024F"/>
    <w:rsid w:val="007C1E7F"/>
    <w:rsid w:val="007C403A"/>
    <w:rsid w:val="007C77D1"/>
    <w:rsid w:val="007D04D3"/>
    <w:rsid w:val="007D084B"/>
    <w:rsid w:val="007D0F9E"/>
    <w:rsid w:val="007E06F3"/>
    <w:rsid w:val="007E2D28"/>
    <w:rsid w:val="007E522F"/>
    <w:rsid w:val="007F0B9A"/>
    <w:rsid w:val="007F1E70"/>
    <w:rsid w:val="007F46B5"/>
    <w:rsid w:val="007F55F6"/>
    <w:rsid w:val="007F5C09"/>
    <w:rsid w:val="007F5FED"/>
    <w:rsid w:val="007F7972"/>
    <w:rsid w:val="00801A1A"/>
    <w:rsid w:val="00802690"/>
    <w:rsid w:val="00802BCA"/>
    <w:rsid w:val="00802FE8"/>
    <w:rsid w:val="00805ACF"/>
    <w:rsid w:val="0080731D"/>
    <w:rsid w:val="00807CD5"/>
    <w:rsid w:val="008118CF"/>
    <w:rsid w:val="008123DA"/>
    <w:rsid w:val="00813A10"/>
    <w:rsid w:val="008216E6"/>
    <w:rsid w:val="00825C14"/>
    <w:rsid w:val="0083102B"/>
    <w:rsid w:val="00832147"/>
    <w:rsid w:val="00836318"/>
    <w:rsid w:val="0084250D"/>
    <w:rsid w:val="00843B95"/>
    <w:rsid w:val="00843E8D"/>
    <w:rsid w:val="00845970"/>
    <w:rsid w:val="00845EFF"/>
    <w:rsid w:val="00853FA3"/>
    <w:rsid w:val="00854E50"/>
    <w:rsid w:val="00862BFD"/>
    <w:rsid w:val="00865481"/>
    <w:rsid w:val="00867CA1"/>
    <w:rsid w:val="0087426D"/>
    <w:rsid w:val="00875BBA"/>
    <w:rsid w:val="00876243"/>
    <w:rsid w:val="0089677E"/>
    <w:rsid w:val="008A0348"/>
    <w:rsid w:val="008A30F9"/>
    <w:rsid w:val="008A324B"/>
    <w:rsid w:val="008A4141"/>
    <w:rsid w:val="008A5AFE"/>
    <w:rsid w:val="008A5E59"/>
    <w:rsid w:val="008A631F"/>
    <w:rsid w:val="008B3042"/>
    <w:rsid w:val="008B3713"/>
    <w:rsid w:val="008B4CD0"/>
    <w:rsid w:val="008B4CEB"/>
    <w:rsid w:val="008B5D30"/>
    <w:rsid w:val="008C4CF5"/>
    <w:rsid w:val="008C7BE9"/>
    <w:rsid w:val="008D5112"/>
    <w:rsid w:val="008D5970"/>
    <w:rsid w:val="008D5A8E"/>
    <w:rsid w:val="008D600E"/>
    <w:rsid w:val="008E1224"/>
    <w:rsid w:val="008E313B"/>
    <w:rsid w:val="008E575B"/>
    <w:rsid w:val="008E6523"/>
    <w:rsid w:val="008E782F"/>
    <w:rsid w:val="008F0807"/>
    <w:rsid w:val="00900B3E"/>
    <w:rsid w:val="009027C1"/>
    <w:rsid w:val="00903EC8"/>
    <w:rsid w:val="00905543"/>
    <w:rsid w:val="00905FFF"/>
    <w:rsid w:val="00910D64"/>
    <w:rsid w:val="00917F7E"/>
    <w:rsid w:val="00921D3E"/>
    <w:rsid w:val="009223C5"/>
    <w:rsid w:val="009237B0"/>
    <w:rsid w:val="00924D26"/>
    <w:rsid w:val="00925812"/>
    <w:rsid w:val="00927F1D"/>
    <w:rsid w:val="00930A0F"/>
    <w:rsid w:val="00932FFF"/>
    <w:rsid w:val="009333B4"/>
    <w:rsid w:val="00933FB2"/>
    <w:rsid w:val="009372A3"/>
    <w:rsid w:val="0094157F"/>
    <w:rsid w:val="00941BAF"/>
    <w:rsid w:val="00941C64"/>
    <w:rsid w:val="00943D47"/>
    <w:rsid w:val="00944B52"/>
    <w:rsid w:val="00945C4E"/>
    <w:rsid w:val="00950EB6"/>
    <w:rsid w:val="009532F0"/>
    <w:rsid w:val="00954E18"/>
    <w:rsid w:val="00955BCA"/>
    <w:rsid w:val="009574AF"/>
    <w:rsid w:val="009607D5"/>
    <w:rsid w:val="00961133"/>
    <w:rsid w:val="00962548"/>
    <w:rsid w:val="009632BD"/>
    <w:rsid w:val="00965EF4"/>
    <w:rsid w:val="00967A36"/>
    <w:rsid w:val="00967AED"/>
    <w:rsid w:val="00971DF8"/>
    <w:rsid w:val="00973AFB"/>
    <w:rsid w:val="00977BC9"/>
    <w:rsid w:val="0098430F"/>
    <w:rsid w:val="00987164"/>
    <w:rsid w:val="00987CE8"/>
    <w:rsid w:val="00990EDC"/>
    <w:rsid w:val="009919F6"/>
    <w:rsid w:val="00991D46"/>
    <w:rsid w:val="0099272B"/>
    <w:rsid w:val="0099655A"/>
    <w:rsid w:val="009A04EA"/>
    <w:rsid w:val="009A27AA"/>
    <w:rsid w:val="009A3CAE"/>
    <w:rsid w:val="009A4D5B"/>
    <w:rsid w:val="009A66B2"/>
    <w:rsid w:val="009B0864"/>
    <w:rsid w:val="009B1DF4"/>
    <w:rsid w:val="009B24FF"/>
    <w:rsid w:val="009B4CDF"/>
    <w:rsid w:val="009B655C"/>
    <w:rsid w:val="009C282C"/>
    <w:rsid w:val="009C4F6C"/>
    <w:rsid w:val="009C5391"/>
    <w:rsid w:val="009C6255"/>
    <w:rsid w:val="009C648A"/>
    <w:rsid w:val="009C69A7"/>
    <w:rsid w:val="009D16D6"/>
    <w:rsid w:val="009D1B3B"/>
    <w:rsid w:val="009D3BC2"/>
    <w:rsid w:val="009D5FC7"/>
    <w:rsid w:val="009D6176"/>
    <w:rsid w:val="009E04ED"/>
    <w:rsid w:val="009E153C"/>
    <w:rsid w:val="009E221B"/>
    <w:rsid w:val="009E393A"/>
    <w:rsid w:val="009E5495"/>
    <w:rsid w:val="009E56EF"/>
    <w:rsid w:val="009F0889"/>
    <w:rsid w:val="009F1164"/>
    <w:rsid w:val="009F4DD1"/>
    <w:rsid w:val="009F558C"/>
    <w:rsid w:val="009F692D"/>
    <w:rsid w:val="009F6F8C"/>
    <w:rsid w:val="009F7282"/>
    <w:rsid w:val="00A03396"/>
    <w:rsid w:val="00A13D97"/>
    <w:rsid w:val="00A15855"/>
    <w:rsid w:val="00A1595B"/>
    <w:rsid w:val="00A15B73"/>
    <w:rsid w:val="00A16175"/>
    <w:rsid w:val="00A16198"/>
    <w:rsid w:val="00A179C2"/>
    <w:rsid w:val="00A222D1"/>
    <w:rsid w:val="00A23BC4"/>
    <w:rsid w:val="00A26889"/>
    <w:rsid w:val="00A27EFF"/>
    <w:rsid w:val="00A361A4"/>
    <w:rsid w:val="00A3722E"/>
    <w:rsid w:val="00A40238"/>
    <w:rsid w:val="00A40B4D"/>
    <w:rsid w:val="00A436B1"/>
    <w:rsid w:val="00A43A31"/>
    <w:rsid w:val="00A43E0A"/>
    <w:rsid w:val="00A44F60"/>
    <w:rsid w:val="00A47D6B"/>
    <w:rsid w:val="00A53A2D"/>
    <w:rsid w:val="00A545DB"/>
    <w:rsid w:val="00A60943"/>
    <w:rsid w:val="00A61C9C"/>
    <w:rsid w:val="00A61EB8"/>
    <w:rsid w:val="00A61ED0"/>
    <w:rsid w:val="00A63C75"/>
    <w:rsid w:val="00A652D3"/>
    <w:rsid w:val="00A6540F"/>
    <w:rsid w:val="00A67429"/>
    <w:rsid w:val="00A676DD"/>
    <w:rsid w:val="00A71ACA"/>
    <w:rsid w:val="00A72EB1"/>
    <w:rsid w:val="00A73DC2"/>
    <w:rsid w:val="00A7473B"/>
    <w:rsid w:val="00A74B2F"/>
    <w:rsid w:val="00A76AB4"/>
    <w:rsid w:val="00A773EC"/>
    <w:rsid w:val="00A8094B"/>
    <w:rsid w:val="00A82814"/>
    <w:rsid w:val="00A84486"/>
    <w:rsid w:val="00A84977"/>
    <w:rsid w:val="00A9011D"/>
    <w:rsid w:val="00A901C5"/>
    <w:rsid w:val="00A948B2"/>
    <w:rsid w:val="00A9576D"/>
    <w:rsid w:val="00A96CD6"/>
    <w:rsid w:val="00AA0D69"/>
    <w:rsid w:val="00AA1919"/>
    <w:rsid w:val="00AA2A73"/>
    <w:rsid w:val="00AA54D7"/>
    <w:rsid w:val="00AA6AD1"/>
    <w:rsid w:val="00AA7328"/>
    <w:rsid w:val="00AB11B0"/>
    <w:rsid w:val="00AB29C2"/>
    <w:rsid w:val="00AB34BA"/>
    <w:rsid w:val="00AB428C"/>
    <w:rsid w:val="00AB5432"/>
    <w:rsid w:val="00AC0641"/>
    <w:rsid w:val="00AC25CA"/>
    <w:rsid w:val="00AC383C"/>
    <w:rsid w:val="00AC6D2E"/>
    <w:rsid w:val="00AC79AE"/>
    <w:rsid w:val="00AD0901"/>
    <w:rsid w:val="00AD200C"/>
    <w:rsid w:val="00AD4763"/>
    <w:rsid w:val="00AD52CD"/>
    <w:rsid w:val="00AD5441"/>
    <w:rsid w:val="00AD64FE"/>
    <w:rsid w:val="00AD686C"/>
    <w:rsid w:val="00AE5893"/>
    <w:rsid w:val="00AE5EDA"/>
    <w:rsid w:val="00AE73A3"/>
    <w:rsid w:val="00AF661B"/>
    <w:rsid w:val="00AF76DF"/>
    <w:rsid w:val="00B02F36"/>
    <w:rsid w:val="00B04780"/>
    <w:rsid w:val="00B06FC0"/>
    <w:rsid w:val="00B10402"/>
    <w:rsid w:val="00B1059A"/>
    <w:rsid w:val="00B113C1"/>
    <w:rsid w:val="00B115C5"/>
    <w:rsid w:val="00B118C1"/>
    <w:rsid w:val="00B11B26"/>
    <w:rsid w:val="00B1590F"/>
    <w:rsid w:val="00B17756"/>
    <w:rsid w:val="00B2050D"/>
    <w:rsid w:val="00B235D4"/>
    <w:rsid w:val="00B26EAC"/>
    <w:rsid w:val="00B37FD6"/>
    <w:rsid w:val="00B46C1E"/>
    <w:rsid w:val="00B46C60"/>
    <w:rsid w:val="00B474BA"/>
    <w:rsid w:val="00B509D0"/>
    <w:rsid w:val="00B60E46"/>
    <w:rsid w:val="00B62909"/>
    <w:rsid w:val="00B679B6"/>
    <w:rsid w:val="00B71B45"/>
    <w:rsid w:val="00B741E0"/>
    <w:rsid w:val="00B7582E"/>
    <w:rsid w:val="00B8195A"/>
    <w:rsid w:val="00B97F00"/>
    <w:rsid w:val="00BA0ECE"/>
    <w:rsid w:val="00BA2102"/>
    <w:rsid w:val="00BA49F9"/>
    <w:rsid w:val="00BB2745"/>
    <w:rsid w:val="00BB450E"/>
    <w:rsid w:val="00BB4568"/>
    <w:rsid w:val="00BB74EB"/>
    <w:rsid w:val="00BB752E"/>
    <w:rsid w:val="00BB7FE6"/>
    <w:rsid w:val="00BC08E3"/>
    <w:rsid w:val="00BC1E03"/>
    <w:rsid w:val="00BC22A9"/>
    <w:rsid w:val="00BC241D"/>
    <w:rsid w:val="00BC5319"/>
    <w:rsid w:val="00BD7555"/>
    <w:rsid w:val="00BD7F6A"/>
    <w:rsid w:val="00BE09F6"/>
    <w:rsid w:val="00BE1B53"/>
    <w:rsid w:val="00BE29D7"/>
    <w:rsid w:val="00BE341D"/>
    <w:rsid w:val="00BE5E4A"/>
    <w:rsid w:val="00BE6151"/>
    <w:rsid w:val="00BE6BC9"/>
    <w:rsid w:val="00BF05DB"/>
    <w:rsid w:val="00BF06E1"/>
    <w:rsid w:val="00BF4F06"/>
    <w:rsid w:val="00BF59D6"/>
    <w:rsid w:val="00BF7A00"/>
    <w:rsid w:val="00BF7AAA"/>
    <w:rsid w:val="00C0503A"/>
    <w:rsid w:val="00C06A20"/>
    <w:rsid w:val="00C071A7"/>
    <w:rsid w:val="00C07F91"/>
    <w:rsid w:val="00C1062F"/>
    <w:rsid w:val="00C110DA"/>
    <w:rsid w:val="00C115BC"/>
    <w:rsid w:val="00C1165A"/>
    <w:rsid w:val="00C151CC"/>
    <w:rsid w:val="00C153F7"/>
    <w:rsid w:val="00C15EBB"/>
    <w:rsid w:val="00C17743"/>
    <w:rsid w:val="00C17DCA"/>
    <w:rsid w:val="00C2027D"/>
    <w:rsid w:val="00C21127"/>
    <w:rsid w:val="00C22621"/>
    <w:rsid w:val="00C2383A"/>
    <w:rsid w:val="00C24822"/>
    <w:rsid w:val="00C267BC"/>
    <w:rsid w:val="00C26E64"/>
    <w:rsid w:val="00C306D4"/>
    <w:rsid w:val="00C31506"/>
    <w:rsid w:val="00C31BDD"/>
    <w:rsid w:val="00C324EE"/>
    <w:rsid w:val="00C33607"/>
    <w:rsid w:val="00C36A93"/>
    <w:rsid w:val="00C4279A"/>
    <w:rsid w:val="00C42E23"/>
    <w:rsid w:val="00C5395E"/>
    <w:rsid w:val="00C5402E"/>
    <w:rsid w:val="00C54C69"/>
    <w:rsid w:val="00C565C9"/>
    <w:rsid w:val="00C56A12"/>
    <w:rsid w:val="00C571B5"/>
    <w:rsid w:val="00C576C1"/>
    <w:rsid w:val="00C60127"/>
    <w:rsid w:val="00C609DB"/>
    <w:rsid w:val="00C61D77"/>
    <w:rsid w:val="00C63B7B"/>
    <w:rsid w:val="00C66CB5"/>
    <w:rsid w:val="00C67996"/>
    <w:rsid w:val="00C72868"/>
    <w:rsid w:val="00C753E2"/>
    <w:rsid w:val="00C812CD"/>
    <w:rsid w:val="00C81C2F"/>
    <w:rsid w:val="00C8521D"/>
    <w:rsid w:val="00C86589"/>
    <w:rsid w:val="00C9170C"/>
    <w:rsid w:val="00CA0910"/>
    <w:rsid w:val="00CA5BD2"/>
    <w:rsid w:val="00CB1188"/>
    <w:rsid w:val="00CB1789"/>
    <w:rsid w:val="00CB5CF1"/>
    <w:rsid w:val="00CB7D04"/>
    <w:rsid w:val="00CC0113"/>
    <w:rsid w:val="00CC0F0D"/>
    <w:rsid w:val="00CC1F52"/>
    <w:rsid w:val="00CC33CA"/>
    <w:rsid w:val="00CC66AD"/>
    <w:rsid w:val="00CC6BFD"/>
    <w:rsid w:val="00CC6FA5"/>
    <w:rsid w:val="00CD09EA"/>
    <w:rsid w:val="00CD2129"/>
    <w:rsid w:val="00CD3728"/>
    <w:rsid w:val="00CE01B8"/>
    <w:rsid w:val="00CE0DC1"/>
    <w:rsid w:val="00CE1AF3"/>
    <w:rsid w:val="00CE29E7"/>
    <w:rsid w:val="00CE680D"/>
    <w:rsid w:val="00CE7057"/>
    <w:rsid w:val="00CE7CC6"/>
    <w:rsid w:val="00CE7EC8"/>
    <w:rsid w:val="00CF1A33"/>
    <w:rsid w:val="00CF6455"/>
    <w:rsid w:val="00CF6CE1"/>
    <w:rsid w:val="00CF761A"/>
    <w:rsid w:val="00D01712"/>
    <w:rsid w:val="00D06E03"/>
    <w:rsid w:val="00D1244E"/>
    <w:rsid w:val="00D14FDE"/>
    <w:rsid w:val="00D172D6"/>
    <w:rsid w:val="00D25227"/>
    <w:rsid w:val="00D2682C"/>
    <w:rsid w:val="00D27906"/>
    <w:rsid w:val="00D30F38"/>
    <w:rsid w:val="00D3272E"/>
    <w:rsid w:val="00D33F72"/>
    <w:rsid w:val="00D340B1"/>
    <w:rsid w:val="00D4013B"/>
    <w:rsid w:val="00D455C8"/>
    <w:rsid w:val="00D50FE2"/>
    <w:rsid w:val="00D51830"/>
    <w:rsid w:val="00D53873"/>
    <w:rsid w:val="00D54651"/>
    <w:rsid w:val="00D6096A"/>
    <w:rsid w:val="00D6110E"/>
    <w:rsid w:val="00D61939"/>
    <w:rsid w:val="00D65662"/>
    <w:rsid w:val="00D7121F"/>
    <w:rsid w:val="00D7182E"/>
    <w:rsid w:val="00D721AE"/>
    <w:rsid w:val="00D7346C"/>
    <w:rsid w:val="00D74A27"/>
    <w:rsid w:val="00D7575E"/>
    <w:rsid w:val="00D75EEC"/>
    <w:rsid w:val="00D87678"/>
    <w:rsid w:val="00D90464"/>
    <w:rsid w:val="00D94987"/>
    <w:rsid w:val="00DA0F4A"/>
    <w:rsid w:val="00DA2077"/>
    <w:rsid w:val="00DA373B"/>
    <w:rsid w:val="00DA4093"/>
    <w:rsid w:val="00DB0837"/>
    <w:rsid w:val="00DB278E"/>
    <w:rsid w:val="00DB46A2"/>
    <w:rsid w:val="00DC05CB"/>
    <w:rsid w:val="00DC157A"/>
    <w:rsid w:val="00DC3155"/>
    <w:rsid w:val="00DC5956"/>
    <w:rsid w:val="00DD553C"/>
    <w:rsid w:val="00DE2F05"/>
    <w:rsid w:val="00DF0355"/>
    <w:rsid w:val="00DF049E"/>
    <w:rsid w:val="00DF3618"/>
    <w:rsid w:val="00DF5CCA"/>
    <w:rsid w:val="00DF6360"/>
    <w:rsid w:val="00E0370B"/>
    <w:rsid w:val="00E03F6A"/>
    <w:rsid w:val="00E04417"/>
    <w:rsid w:val="00E050D7"/>
    <w:rsid w:val="00E078FE"/>
    <w:rsid w:val="00E102BB"/>
    <w:rsid w:val="00E109A1"/>
    <w:rsid w:val="00E1130E"/>
    <w:rsid w:val="00E1293D"/>
    <w:rsid w:val="00E21621"/>
    <w:rsid w:val="00E244F0"/>
    <w:rsid w:val="00E325AF"/>
    <w:rsid w:val="00E32B3E"/>
    <w:rsid w:val="00E32CFD"/>
    <w:rsid w:val="00E34932"/>
    <w:rsid w:val="00E43520"/>
    <w:rsid w:val="00E4734E"/>
    <w:rsid w:val="00E55585"/>
    <w:rsid w:val="00E600B7"/>
    <w:rsid w:val="00E611CA"/>
    <w:rsid w:val="00E61FFE"/>
    <w:rsid w:val="00E62BB8"/>
    <w:rsid w:val="00E62CDC"/>
    <w:rsid w:val="00E63880"/>
    <w:rsid w:val="00E65F7E"/>
    <w:rsid w:val="00E66875"/>
    <w:rsid w:val="00E66D53"/>
    <w:rsid w:val="00E71913"/>
    <w:rsid w:val="00E71D66"/>
    <w:rsid w:val="00E72C88"/>
    <w:rsid w:val="00E74D2A"/>
    <w:rsid w:val="00E76C68"/>
    <w:rsid w:val="00E7720B"/>
    <w:rsid w:val="00E809A6"/>
    <w:rsid w:val="00E81459"/>
    <w:rsid w:val="00E823AF"/>
    <w:rsid w:val="00E83D7A"/>
    <w:rsid w:val="00E908F1"/>
    <w:rsid w:val="00E91308"/>
    <w:rsid w:val="00E9562B"/>
    <w:rsid w:val="00E95BE9"/>
    <w:rsid w:val="00E96809"/>
    <w:rsid w:val="00E97ADF"/>
    <w:rsid w:val="00EA0796"/>
    <w:rsid w:val="00EA6171"/>
    <w:rsid w:val="00EA6E4B"/>
    <w:rsid w:val="00EB09E7"/>
    <w:rsid w:val="00EB419E"/>
    <w:rsid w:val="00EB69A9"/>
    <w:rsid w:val="00EB7A5F"/>
    <w:rsid w:val="00EC1BB6"/>
    <w:rsid w:val="00EC3E0A"/>
    <w:rsid w:val="00EC48F1"/>
    <w:rsid w:val="00EC5B4F"/>
    <w:rsid w:val="00ED2910"/>
    <w:rsid w:val="00ED2A68"/>
    <w:rsid w:val="00ED484F"/>
    <w:rsid w:val="00ED7390"/>
    <w:rsid w:val="00ED75AB"/>
    <w:rsid w:val="00EE3340"/>
    <w:rsid w:val="00EE44E0"/>
    <w:rsid w:val="00EE4FF7"/>
    <w:rsid w:val="00EF15B7"/>
    <w:rsid w:val="00EF1C51"/>
    <w:rsid w:val="00EF1FA4"/>
    <w:rsid w:val="00EF54F2"/>
    <w:rsid w:val="00F01B06"/>
    <w:rsid w:val="00F0410E"/>
    <w:rsid w:val="00F0512C"/>
    <w:rsid w:val="00F05A73"/>
    <w:rsid w:val="00F101D2"/>
    <w:rsid w:val="00F106E0"/>
    <w:rsid w:val="00F10D30"/>
    <w:rsid w:val="00F128CA"/>
    <w:rsid w:val="00F13253"/>
    <w:rsid w:val="00F15F10"/>
    <w:rsid w:val="00F16556"/>
    <w:rsid w:val="00F168E1"/>
    <w:rsid w:val="00F219A0"/>
    <w:rsid w:val="00F2317A"/>
    <w:rsid w:val="00F23F57"/>
    <w:rsid w:val="00F243DE"/>
    <w:rsid w:val="00F25F9C"/>
    <w:rsid w:val="00F2774D"/>
    <w:rsid w:val="00F278EE"/>
    <w:rsid w:val="00F300AC"/>
    <w:rsid w:val="00F30BDA"/>
    <w:rsid w:val="00F36F3C"/>
    <w:rsid w:val="00F40952"/>
    <w:rsid w:val="00F41135"/>
    <w:rsid w:val="00F42BDF"/>
    <w:rsid w:val="00F43E14"/>
    <w:rsid w:val="00F440E5"/>
    <w:rsid w:val="00F477E7"/>
    <w:rsid w:val="00F5136E"/>
    <w:rsid w:val="00F52D61"/>
    <w:rsid w:val="00F57C47"/>
    <w:rsid w:val="00F71BBF"/>
    <w:rsid w:val="00F7385C"/>
    <w:rsid w:val="00F75E30"/>
    <w:rsid w:val="00F7745F"/>
    <w:rsid w:val="00F81299"/>
    <w:rsid w:val="00F82CD9"/>
    <w:rsid w:val="00F82DF4"/>
    <w:rsid w:val="00F8370E"/>
    <w:rsid w:val="00F840D1"/>
    <w:rsid w:val="00F861AE"/>
    <w:rsid w:val="00F86DB1"/>
    <w:rsid w:val="00F876AC"/>
    <w:rsid w:val="00F91121"/>
    <w:rsid w:val="00F920C7"/>
    <w:rsid w:val="00F9328F"/>
    <w:rsid w:val="00F93B90"/>
    <w:rsid w:val="00FA24D5"/>
    <w:rsid w:val="00FA624D"/>
    <w:rsid w:val="00FB0EB2"/>
    <w:rsid w:val="00FB15E7"/>
    <w:rsid w:val="00FB357A"/>
    <w:rsid w:val="00FB417F"/>
    <w:rsid w:val="00FB497D"/>
    <w:rsid w:val="00FB6FD2"/>
    <w:rsid w:val="00FB784C"/>
    <w:rsid w:val="00FC0107"/>
    <w:rsid w:val="00FC2042"/>
    <w:rsid w:val="00FC2F89"/>
    <w:rsid w:val="00FC55C2"/>
    <w:rsid w:val="00FC73E5"/>
    <w:rsid w:val="00FD09AC"/>
    <w:rsid w:val="00FD106A"/>
    <w:rsid w:val="00FD1693"/>
    <w:rsid w:val="00FD1A04"/>
    <w:rsid w:val="00FD3499"/>
    <w:rsid w:val="00FD3C5D"/>
    <w:rsid w:val="00FD51AD"/>
    <w:rsid w:val="00FD59F1"/>
    <w:rsid w:val="00FD705C"/>
    <w:rsid w:val="00FD72AE"/>
    <w:rsid w:val="00FD7902"/>
    <w:rsid w:val="00FD7C08"/>
    <w:rsid w:val="00FE356D"/>
    <w:rsid w:val="00FE5A7E"/>
    <w:rsid w:val="00FE5BFB"/>
    <w:rsid w:val="00FE78D0"/>
    <w:rsid w:val="00FF0D7B"/>
    <w:rsid w:val="00FF2351"/>
    <w:rsid w:val="00FF3BFA"/>
    <w:rsid w:val="00FF49D4"/>
    <w:rsid w:val="00FF60D7"/>
    <w:rsid w:val="00FF6B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paragraph" w:styleId="1">
    <w:name w:val="heading 1"/>
    <w:basedOn w:val="a"/>
    <w:next w:val="a"/>
    <w:link w:val="10"/>
    <w:qFormat/>
    <w:rsid w:val="004B0A41"/>
    <w:pPr>
      <w:keepNext/>
      <w:autoSpaceDE w:val="0"/>
      <w:autoSpaceDN w:val="0"/>
      <w:spacing w:after="0" w:line="240" w:lineRule="auto"/>
      <w:ind w:firstLine="709"/>
      <w:jc w:val="center"/>
      <w:outlineLvl w:val="0"/>
    </w:pPr>
    <w:rPr>
      <w:rFonts w:ascii="Arial" w:eastAsia="Times New Roman" w:hAnsi="Arial" w:cs="Arial"/>
      <w:b/>
      <w:bCs/>
      <w:kern w:val="32"/>
      <w:szCs w:val="28"/>
      <w:lang w:eastAsia="ru-RU"/>
    </w:rPr>
  </w:style>
  <w:style w:type="paragraph" w:styleId="3">
    <w:name w:val="heading 3"/>
    <w:basedOn w:val="a"/>
    <w:next w:val="a"/>
    <w:link w:val="30"/>
    <w:uiPriority w:val="9"/>
    <w:semiHidden/>
    <w:unhideWhenUsed/>
    <w:qFormat/>
    <w:rsid w:val="009A66B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4B0A4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4B0A41"/>
    <w:rPr>
      <w:rFonts w:ascii="Arial" w:eastAsia="Times New Roman" w:hAnsi="Arial" w:cs="Arial"/>
      <w:b/>
      <w:bCs/>
      <w:kern w:val="32"/>
      <w:sz w:val="28"/>
      <w:szCs w:val="28"/>
      <w:lang w:eastAsia="ru-RU"/>
    </w:rPr>
  </w:style>
  <w:style w:type="character" w:customStyle="1" w:styleId="70">
    <w:name w:val="Заголовок 7 Знак"/>
    <w:link w:val="7"/>
    <w:rsid w:val="004B0A41"/>
    <w:rPr>
      <w:rFonts w:ascii="Arial" w:eastAsia="Times New Roman" w:hAnsi="Arial" w:cs="Arial"/>
      <w:b/>
      <w:bCs/>
      <w:sz w:val="28"/>
      <w:szCs w:val="28"/>
      <w:lang w:eastAsia="ru-RU"/>
    </w:rPr>
  </w:style>
  <w:style w:type="paragraph" w:styleId="a3">
    <w:name w:val="Body Text"/>
    <w:basedOn w:val="a"/>
    <w:link w:val="a4"/>
    <w:unhideWhenUsed/>
    <w:rsid w:val="004B0A4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4B0A41"/>
    <w:rPr>
      <w:rFonts w:ascii="Arial" w:eastAsia="Times New Roman" w:hAnsi="Arial" w:cs="Arial"/>
      <w:sz w:val="28"/>
      <w:szCs w:val="28"/>
      <w:lang w:eastAsia="ru-RU"/>
    </w:rPr>
  </w:style>
  <w:style w:type="paragraph" w:customStyle="1" w:styleId="11">
    <w:name w:val="Стиль1"/>
    <w:basedOn w:val="a"/>
    <w:rsid w:val="004B0A41"/>
    <w:pPr>
      <w:spacing w:after="0" w:line="240" w:lineRule="auto"/>
      <w:ind w:firstLine="709"/>
      <w:jc w:val="both"/>
    </w:pPr>
    <w:rPr>
      <w:rFonts w:ascii="Arial" w:eastAsia="Times New Roman" w:hAnsi="Arial"/>
      <w:szCs w:val="24"/>
      <w:lang w:eastAsia="ru-RU"/>
    </w:rPr>
  </w:style>
  <w:style w:type="paragraph" w:styleId="a5">
    <w:name w:val="header"/>
    <w:basedOn w:val="a"/>
    <w:link w:val="a6"/>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4B0A41"/>
    <w:rPr>
      <w:rFonts w:eastAsia="SimSun"/>
      <w:sz w:val="24"/>
      <w:szCs w:val="24"/>
      <w:lang w:eastAsia="zh-CN"/>
    </w:rPr>
  </w:style>
  <w:style w:type="paragraph" w:styleId="a7">
    <w:name w:val="footer"/>
    <w:basedOn w:val="a"/>
    <w:link w:val="a8"/>
    <w:uiPriority w:val="99"/>
    <w:unhideWhenUsed/>
    <w:rsid w:val="004B0A4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4B0A41"/>
    <w:rPr>
      <w:rFonts w:eastAsia="SimSun"/>
      <w:sz w:val="24"/>
      <w:szCs w:val="24"/>
      <w:lang w:eastAsia="zh-CN"/>
    </w:rPr>
  </w:style>
  <w:style w:type="character" w:styleId="a9">
    <w:name w:val="page number"/>
    <w:rsid w:val="004B0A41"/>
  </w:style>
  <w:style w:type="character" w:customStyle="1" w:styleId="30">
    <w:name w:val="Заголовок 3 Знак"/>
    <w:link w:val="3"/>
    <w:uiPriority w:val="9"/>
    <w:semiHidden/>
    <w:rsid w:val="009A66B2"/>
    <w:rPr>
      <w:rFonts w:ascii="Calibri Light" w:eastAsia="Times New Roman" w:hAnsi="Calibri Light" w:cs="Times New Roman"/>
      <w:b/>
      <w:bCs/>
      <w:sz w:val="26"/>
      <w:szCs w:val="26"/>
      <w:lang w:eastAsia="en-US"/>
    </w:rPr>
  </w:style>
  <w:style w:type="character" w:customStyle="1" w:styleId="rvts0">
    <w:name w:val="rvts0"/>
    <w:rsid w:val="008B3042"/>
  </w:style>
  <w:style w:type="character" w:customStyle="1" w:styleId="rvts15">
    <w:name w:val="rvts15"/>
    <w:rsid w:val="00A9576D"/>
  </w:style>
  <w:style w:type="paragraph" w:styleId="aa">
    <w:name w:val="footnote text"/>
    <w:basedOn w:val="a"/>
    <w:link w:val="ab"/>
    <w:uiPriority w:val="99"/>
    <w:semiHidden/>
    <w:unhideWhenUsed/>
    <w:rsid w:val="001E2FE5"/>
    <w:rPr>
      <w:sz w:val="20"/>
      <w:szCs w:val="20"/>
    </w:rPr>
  </w:style>
  <w:style w:type="character" w:customStyle="1" w:styleId="ab">
    <w:name w:val="Текст виноски Знак"/>
    <w:link w:val="aa"/>
    <w:uiPriority w:val="99"/>
    <w:semiHidden/>
    <w:rsid w:val="001E2FE5"/>
    <w:rPr>
      <w:lang w:eastAsia="en-US"/>
    </w:rPr>
  </w:style>
  <w:style w:type="character" w:styleId="ac">
    <w:name w:val="footnote reference"/>
    <w:uiPriority w:val="99"/>
    <w:semiHidden/>
    <w:unhideWhenUsed/>
    <w:rsid w:val="001E2FE5"/>
    <w:rPr>
      <w:vertAlign w:val="superscript"/>
    </w:rPr>
  </w:style>
  <w:style w:type="paragraph" w:styleId="ad">
    <w:name w:val="Balloon Text"/>
    <w:basedOn w:val="a"/>
    <w:link w:val="ae"/>
    <w:uiPriority w:val="99"/>
    <w:semiHidden/>
    <w:unhideWhenUsed/>
    <w:rsid w:val="00330C16"/>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330C16"/>
    <w:rPr>
      <w:rFonts w:ascii="Segoe UI" w:hAnsi="Segoe UI" w:cs="Segoe UI"/>
      <w:sz w:val="18"/>
      <w:szCs w:val="18"/>
      <w:lang w:eastAsia="en-US"/>
    </w:rPr>
  </w:style>
  <w:style w:type="paragraph" w:customStyle="1" w:styleId="12">
    <w:name w:val="Абзац списку1"/>
    <w:basedOn w:val="a"/>
    <w:rsid w:val="007006A4"/>
    <w:pPr>
      <w:spacing w:after="0" w:line="240" w:lineRule="auto"/>
      <w:ind w:left="720"/>
      <w:contextualSpacing/>
    </w:pPr>
    <w:rPr>
      <w:rFonts w:eastAsia="Times New Roman"/>
      <w:sz w:val="24"/>
      <w:szCs w:val="24"/>
      <w:lang w:val="ru-RU" w:eastAsia="ru-RU"/>
    </w:rPr>
  </w:style>
  <w:style w:type="paragraph" w:styleId="af">
    <w:name w:val="List Paragraph"/>
    <w:basedOn w:val="a"/>
    <w:uiPriority w:val="34"/>
    <w:qFormat/>
    <w:rsid w:val="00AA6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36528">
      <w:bodyDiv w:val="1"/>
      <w:marLeft w:val="0"/>
      <w:marRight w:val="0"/>
      <w:marTop w:val="0"/>
      <w:marBottom w:val="0"/>
      <w:divBdr>
        <w:top w:val="none" w:sz="0" w:space="0" w:color="auto"/>
        <w:left w:val="none" w:sz="0" w:space="0" w:color="auto"/>
        <w:bottom w:val="none" w:sz="0" w:space="0" w:color="auto"/>
        <w:right w:val="none" w:sz="0" w:space="0" w:color="auto"/>
      </w:divBdr>
    </w:div>
    <w:div w:id="449469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B706F-CD7A-4033-8078-5CE41BC3E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5366</Words>
  <Characters>3059</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2020-09-22T08:34:00Z</dcterms:created>
  <dcterms:modified xsi:type="dcterms:W3CDTF">2020-09-22T08:34:00Z</dcterms:modified>
</cp:coreProperties>
</file>