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rFonts w:ascii="Arial" w:eastAsia="Arial" w:hAnsi="Arial" w:cs="Arial"/>
          <w:color w:val="000000"/>
          <w:sz w:val="22"/>
          <w:szCs w:val="22"/>
          <w:lang w:val="uk-UA"/>
        </w:rPr>
      </w:pPr>
      <w:bookmarkStart w:id="0" w:name="_GoBack"/>
      <w:bookmarkEnd w:id="0"/>
    </w:p>
    <w:p w:rsidR="00CA5901" w:rsidRPr="00A670A4" w:rsidRDefault="00CA5901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jc w:val="center"/>
        <w:rPr>
          <w:rFonts w:ascii="Arial" w:eastAsia="Arial" w:hAnsi="Arial" w:cs="Arial"/>
          <w:color w:val="000000"/>
          <w:sz w:val="22"/>
          <w:szCs w:val="22"/>
          <w:lang w:val="uk-UA"/>
        </w:rPr>
      </w:pPr>
    </w:p>
    <w:p w:rsidR="001054D0" w:rsidRPr="00A670A4" w:rsidRDefault="009415FE">
      <w:pPr>
        <w:pStyle w:val="2"/>
        <w:spacing w:line="480" w:lineRule="auto"/>
        <w:rPr>
          <w:rFonts w:ascii="Arial" w:eastAsia="Arial" w:hAnsi="Arial" w:cs="Arial"/>
          <w:b w:val="0"/>
          <w:color w:val="000000"/>
          <w:sz w:val="22"/>
          <w:szCs w:val="22"/>
          <w:lang w:val="uk-UA"/>
        </w:rPr>
      </w:pPr>
      <w:r w:rsidRPr="00A670A4">
        <w:rPr>
          <w:rFonts w:ascii="Arial" w:eastAsia="Arial" w:hAnsi="Arial" w:cs="Arial"/>
          <w:b w:val="0"/>
          <w:noProof/>
          <w:color w:val="000000"/>
          <w:sz w:val="22"/>
          <w:szCs w:val="22"/>
          <w:lang w:val="uk-UA" w:eastAsia="uk-UA"/>
        </w:rPr>
        <w:drawing>
          <wp:inline distT="0" distB="0" distL="114300" distR="114300">
            <wp:extent cx="542925" cy="7315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315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054D0" w:rsidRPr="00A670A4" w:rsidRDefault="009415FE">
      <w:pPr>
        <w:pStyle w:val="2"/>
        <w:rPr>
          <w:rFonts w:ascii="Times New Roman" w:eastAsia="Times New Roman" w:hAnsi="Times New Roman" w:cs="Times New Roman"/>
          <w:color w:val="000000"/>
          <w:lang w:val="uk-UA"/>
        </w:rPr>
      </w:pPr>
      <w:r w:rsidRPr="00A670A4">
        <w:rPr>
          <w:rFonts w:ascii="Times New Roman" w:eastAsia="Times New Roman" w:hAnsi="Times New Roman" w:cs="Times New Roman"/>
          <w:color w:val="000000"/>
          <w:lang w:val="uk-UA"/>
        </w:rPr>
        <w:t>НАРОДНИЙ ДЕПУТАТ УКРАЇНИ</w:t>
      </w:r>
    </w:p>
    <w:p w:rsidR="001054D0" w:rsidRPr="00A670A4" w:rsidRDefault="009415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01008 м. Київ, вул. Грушевського, 5</w:t>
      </w: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A670A4" w:rsidRDefault="009415FE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A670A4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Відповідно до частини першої статті 93 Конституції України,  статей 89, 100 Закону України «Про Регламент</w:t>
      </w:r>
      <w:r w:rsidR="00A670A4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Верховної Ради України» </w:t>
      </w:r>
      <w:proofErr w:type="spellStart"/>
      <w:r w:rsidR="00A670A4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вношу</w:t>
      </w:r>
      <w:proofErr w:type="spellEnd"/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в порядку законодавчої ініціативи, на розгляд Верховної Ради України </w:t>
      </w:r>
      <w:proofErr w:type="spellStart"/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проєкт</w:t>
      </w:r>
      <w:proofErr w:type="spellEnd"/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України</w:t>
      </w:r>
      <w:r w:rsidR="00CA5901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2483C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A670A4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внесення змін до статті 375 Кримінального кодексу України щодо умисного ухвалення завідомо незаконного або необґрунтованого рішення суду»</w:t>
      </w:r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який є альтернативним до проекту Закону України «</w:t>
      </w:r>
      <w:r w:rsidR="00A670A4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 внесення змін до Кримінального кодексу України щодо відповідальності за постановлення суддею (суддями) упередженого судового рішення</w:t>
      </w:r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 (реєстр № </w:t>
      </w:r>
      <w:r w:rsidR="00A670A4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3500 від 18.05.2020</w:t>
      </w:r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).</w:t>
      </w:r>
      <w:r w:rsidR="00A670A4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415FE" w:rsidRPr="00A670A4" w:rsidRDefault="009415FE" w:rsidP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Доповідати проект Закону на пленарному засід</w:t>
      </w:r>
      <w:r w:rsidR="00A670A4"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анні Верховної Ради України буду особисто</w:t>
      </w:r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054D0" w:rsidRPr="00A670A4" w:rsidRDefault="009415F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.</w:t>
      </w: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54D0" w:rsidRPr="00A670A4" w:rsidRDefault="009415FE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1054D0" w:rsidRPr="00A670A4" w:rsidRDefault="00A670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України на 1</w:t>
      </w:r>
      <w:r w:rsidR="009415FE"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415FE"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9415FE"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A670A4" w:rsidRDefault="0042483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Пояснювальна записка на 3</w:t>
      </w:r>
      <w:r w:rsidR="009415FE"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415FE"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9415FE"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A670A4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Порівняльна таблиця до </w:t>
      </w:r>
      <w:proofErr w:type="spellStart"/>
      <w:r w:rsid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A67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Закону на 2</w:t>
      </w:r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A670A4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.;</w:t>
      </w:r>
    </w:p>
    <w:p w:rsidR="001054D0" w:rsidRPr="00A670A4" w:rsidRDefault="009415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sz w:val="28"/>
          <w:szCs w:val="28"/>
          <w:lang w:val="uk-UA"/>
        </w:rPr>
        <w:t>Електронні примірники зазначених документів.</w:t>
      </w: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054D0" w:rsidRPr="00A670A4" w:rsidRDefault="0000034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Народний депутат</w:t>
      </w:r>
      <w:r w:rsidR="009415FE"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 </w:t>
      </w:r>
      <w:r w:rsidR="009415FE"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415FE"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415FE"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9415FE"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</w:t>
      </w:r>
      <w:r w:rsidRPr="00A670A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 А.О.</w:t>
      </w:r>
    </w:p>
    <w:p w:rsidR="001054D0" w:rsidRPr="00A670A4" w:rsidRDefault="001054D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054D0" w:rsidRPr="00A670A4">
      <w:pgSz w:w="11906" w:h="16838"/>
      <w:pgMar w:top="850" w:right="850" w:bottom="850" w:left="1417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D0"/>
    <w:rsid w:val="00000341"/>
    <w:rsid w:val="001054D0"/>
    <w:rsid w:val="0042483C"/>
    <w:rsid w:val="006F3E9F"/>
    <w:rsid w:val="009415FE"/>
    <w:rsid w:val="00A670A4"/>
    <w:rsid w:val="00CA5901"/>
    <w:rsid w:val="00D818E7"/>
    <w:rsid w:val="00DE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D9796-469B-4794-A5AA-00085B13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1"/>
    </w:pPr>
    <w:rPr>
      <w:b/>
      <w:color w:val="0000FF"/>
      <w:sz w:val="40"/>
      <w:szCs w:val="40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character" w:styleId="a5">
    <w:name w:val="Hyperlink"/>
    <w:basedOn w:val="a0"/>
    <w:uiPriority w:val="99"/>
    <w:unhideWhenUsed/>
    <w:rsid w:val="009415F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2483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24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CA682E-30CE-48AC-8347-99749668B8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24D420-F72D-4E01-8CD6-0D0250CDA3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664A1E-2C3C-4C0F-B7A3-A196BE4A8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2020-06-09T08:12:00Z</dcterms:created>
  <dcterms:modified xsi:type="dcterms:W3CDTF">2020-06-09T08:12:00Z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