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446" w:rsidRDefault="006C2446" w:rsidP="006C2446">
      <w:pPr>
        <w:pStyle w:val="aa"/>
        <w:jc w:val="center"/>
        <w:rPr>
          <w:b/>
          <w:szCs w:val="28"/>
          <w:lang w:eastAsia="uk-UA"/>
        </w:rPr>
      </w:pPr>
    </w:p>
    <w:p w:rsidR="00E45C5C" w:rsidRDefault="00E45C5C" w:rsidP="006C2446">
      <w:pPr>
        <w:pStyle w:val="aa"/>
        <w:jc w:val="center"/>
        <w:rPr>
          <w:b/>
          <w:szCs w:val="28"/>
          <w:lang w:eastAsia="uk-UA"/>
        </w:rPr>
      </w:pP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 xml:space="preserve">До </w:t>
      </w:r>
      <w:proofErr w:type="spellStart"/>
      <w:r w:rsidRPr="00E45C5C">
        <w:rPr>
          <w:rFonts w:ascii="Times New Roman" w:eastAsia="Times New Roman" w:hAnsi="Times New Roman"/>
          <w:lang w:val="uk-UA" w:eastAsia="ru-RU"/>
        </w:rPr>
        <w:t>реєстрац</w:t>
      </w:r>
      <w:proofErr w:type="spellEnd"/>
      <w:r w:rsidRPr="00E45C5C">
        <w:rPr>
          <w:rFonts w:ascii="Times New Roman" w:eastAsia="Times New Roman" w:hAnsi="Times New Roman"/>
          <w:lang w:val="uk-UA" w:eastAsia="ru-RU"/>
        </w:rPr>
        <w:t xml:space="preserve">.№ </w:t>
      </w:r>
      <w:r w:rsidR="00A15544">
        <w:rPr>
          <w:rFonts w:ascii="Times New Roman" w:eastAsia="Times New Roman" w:hAnsi="Times New Roman"/>
          <w:lang w:val="uk-UA" w:eastAsia="ru-RU"/>
        </w:rPr>
        <w:t>3601</w:t>
      </w:r>
    </w:p>
    <w:p w:rsidR="00E45C5C" w:rsidRPr="00E45C5C" w:rsidRDefault="00E45C5C" w:rsidP="00E45C5C">
      <w:pPr>
        <w:spacing w:after="0" w:line="240" w:lineRule="auto"/>
        <w:ind w:firstLine="709"/>
        <w:jc w:val="right"/>
        <w:rPr>
          <w:rFonts w:ascii="Times New Roman" w:eastAsia="Times New Roman" w:hAnsi="Times New Roman"/>
          <w:lang w:val="uk-UA" w:eastAsia="ru-RU"/>
        </w:rPr>
      </w:pPr>
      <w:r w:rsidRPr="00E45C5C">
        <w:rPr>
          <w:rFonts w:ascii="Times New Roman" w:eastAsia="Times New Roman" w:hAnsi="Times New Roman"/>
          <w:lang w:val="uk-UA" w:eastAsia="ru-RU"/>
        </w:rPr>
        <w:t>(друге читання)</w:t>
      </w: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ind w:firstLine="709"/>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4"/>
          <w:lang w:val="uk-UA" w:eastAsia="ru-RU"/>
        </w:rPr>
        <w:t>Зауваження</w:t>
      </w:r>
    </w:p>
    <w:p w:rsidR="00E45C5C" w:rsidRPr="00E45C5C" w:rsidRDefault="00E45C5C" w:rsidP="00E45C5C">
      <w:pPr>
        <w:spacing w:after="0" w:line="240" w:lineRule="auto"/>
        <w:jc w:val="center"/>
        <w:rPr>
          <w:rFonts w:ascii="Times New Roman" w:eastAsia="Times New Roman" w:hAnsi="Times New Roman"/>
          <w:b/>
          <w:sz w:val="28"/>
          <w:szCs w:val="24"/>
          <w:lang w:val="uk-UA" w:eastAsia="ru-RU"/>
        </w:rPr>
      </w:pPr>
      <w:r w:rsidRPr="00E45C5C">
        <w:rPr>
          <w:rFonts w:ascii="Times New Roman" w:eastAsia="Times New Roman" w:hAnsi="Times New Roman"/>
          <w:b/>
          <w:sz w:val="28"/>
          <w:szCs w:val="28"/>
          <w:lang w:val="uk-UA" w:eastAsia="ru-RU"/>
        </w:rPr>
        <w:t>до проекту закону України</w:t>
      </w:r>
    </w:p>
    <w:p w:rsidR="00E45C5C" w:rsidRPr="00E45C5C" w:rsidRDefault="00E45C5C" w:rsidP="00E45C5C">
      <w:pPr>
        <w:spacing w:after="0" w:line="240" w:lineRule="auto"/>
        <w:ind w:firstLine="709"/>
        <w:jc w:val="center"/>
        <w:rPr>
          <w:rFonts w:ascii="Times New Roman" w:eastAsia="Times New Roman" w:hAnsi="Times New Roman"/>
          <w:b/>
          <w:sz w:val="28"/>
          <w:szCs w:val="28"/>
          <w:lang w:val="uk-UA" w:eastAsia="ru-RU"/>
        </w:rPr>
      </w:pPr>
      <w:r w:rsidRPr="00E45C5C">
        <w:rPr>
          <w:rFonts w:ascii="Times New Roman" w:eastAsia="Times New Roman" w:hAnsi="Times New Roman"/>
          <w:b/>
          <w:sz w:val="28"/>
          <w:szCs w:val="28"/>
          <w:lang w:val="uk-UA" w:eastAsia="ru-RU"/>
        </w:rPr>
        <w:t xml:space="preserve">про внесення змін до </w:t>
      </w:r>
      <w:r w:rsidRPr="00E45C5C">
        <w:rPr>
          <w:rFonts w:ascii="Times New Roman" w:eastAsia="Times New Roman" w:hAnsi="Times New Roman"/>
          <w:b/>
          <w:bCs/>
          <w:sz w:val="28"/>
          <w:szCs w:val="24"/>
          <w:bdr w:val="none" w:sz="0" w:space="0" w:color="auto" w:frame="1"/>
          <w:lang w:val="uk-UA" w:eastAsia="ru-RU"/>
        </w:rPr>
        <w:t xml:space="preserve">Податкового кодексу України щодо </w:t>
      </w:r>
      <w:r w:rsidR="00A15544">
        <w:rPr>
          <w:rFonts w:ascii="Times New Roman" w:eastAsia="Times New Roman" w:hAnsi="Times New Roman"/>
          <w:b/>
          <w:bCs/>
          <w:sz w:val="28"/>
          <w:szCs w:val="24"/>
          <w:bdr w:val="none" w:sz="0" w:space="0" w:color="auto" w:frame="1"/>
          <w:lang w:val="uk-UA" w:eastAsia="ru-RU"/>
        </w:rPr>
        <w:t xml:space="preserve">усунення </w:t>
      </w:r>
      <w:r w:rsidR="009F77F0">
        <w:rPr>
          <w:rFonts w:ascii="Times New Roman" w:eastAsia="Times New Roman" w:hAnsi="Times New Roman"/>
          <w:b/>
          <w:bCs/>
          <w:sz w:val="28"/>
          <w:szCs w:val="24"/>
          <w:bdr w:val="none" w:sz="0" w:space="0" w:color="auto" w:frame="1"/>
          <w:lang w:val="uk-UA" w:eastAsia="ru-RU"/>
        </w:rPr>
        <w:t>суперечностей та уточнення визначення лізингової, орендної операції</w:t>
      </w:r>
    </w:p>
    <w:p w:rsidR="00E45C5C" w:rsidRPr="00E45C5C" w:rsidRDefault="00E45C5C" w:rsidP="00630552">
      <w:pPr>
        <w:spacing w:after="0" w:line="240" w:lineRule="auto"/>
        <w:ind w:firstLine="709"/>
        <w:jc w:val="center"/>
        <w:rPr>
          <w:rFonts w:ascii="Times New Roman" w:eastAsia="Times New Roman" w:hAnsi="Times New Roman"/>
          <w:b/>
          <w:sz w:val="28"/>
          <w:szCs w:val="28"/>
          <w:lang w:val="uk-UA" w:eastAsia="ru-RU"/>
        </w:rPr>
      </w:pPr>
    </w:p>
    <w:p w:rsidR="00E45C5C" w:rsidRPr="00E45C5C" w:rsidRDefault="00E45C5C" w:rsidP="00630552">
      <w:pPr>
        <w:spacing w:after="0" w:line="240" w:lineRule="auto"/>
        <w:ind w:firstLine="709"/>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У Го</w:t>
      </w:r>
      <w:r w:rsidR="00A15544">
        <w:rPr>
          <w:rFonts w:ascii="Times New Roman" w:eastAsia="Times New Roman" w:hAnsi="Times New Roman"/>
          <w:sz w:val="28"/>
          <w:szCs w:val="24"/>
          <w:lang w:val="uk-UA" w:eastAsia="ru-RU"/>
        </w:rPr>
        <w:t xml:space="preserve">ловному юридичному управлінні </w:t>
      </w:r>
      <w:r w:rsidRPr="00E45C5C">
        <w:rPr>
          <w:rFonts w:ascii="Times New Roman" w:eastAsia="Times New Roman" w:hAnsi="Times New Roman"/>
          <w:sz w:val="28"/>
          <w:szCs w:val="24"/>
          <w:lang w:val="uk-UA" w:eastAsia="ru-RU"/>
        </w:rPr>
        <w:t xml:space="preserve">розглянуто підготовлений до другого читання Комітетом з питань фінансів, податкової та митної політики проект закону України </w:t>
      </w:r>
      <w:r w:rsidR="009F77F0" w:rsidRPr="009F77F0">
        <w:rPr>
          <w:rFonts w:ascii="Times New Roman" w:eastAsia="Times New Roman" w:hAnsi="Times New Roman"/>
          <w:bCs/>
          <w:sz w:val="28"/>
          <w:szCs w:val="24"/>
          <w:bdr w:val="none" w:sz="0" w:space="0" w:color="auto" w:frame="1"/>
          <w:lang w:val="uk-UA" w:eastAsia="ru-RU"/>
        </w:rPr>
        <w:t>про внесення змін до Податкового кодексу України щодо усунення суперечностей та уточнення визначення лізингової, орендної операції</w:t>
      </w:r>
      <w:r w:rsidRPr="00E45C5C">
        <w:rPr>
          <w:rFonts w:ascii="Times New Roman" w:eastAsia="Times New Roman" w:hAnsi="Times New Roman"/>
          <w:sz w:val="28"/>
          <w:szCs w:val="28"/>
          <w:lang w:val="uk-UA" w:eastAsia="ru-RU"/>
        </w:rPr>
        <w:t xml:space="preserve"> </w:t>
      </w:r>
      <w:r w:rsidRPr="00E45C5C">
        <w:rPr>
          <w:rFonts w:ascii="Times New Roman" w:eastAsia="Times New Roman" w:hAnsi="Times New Roman"/>
          <w:sz w:val="28"/>
          <w:szCs w:val="24"/>
          <w:lang w:val="uk-UA" w:eastAsia="ru-RU"/>
        </w:rPr>
        <w:t>(далі – проект).</w:t>
      </w:r>
    </w:p>
    <w:p w:rsidR="00E45C5C" w:rsidRPr="00E45C5C" w:rsidRDefault="00E45C5C" w:rsidP="00630552">
      <w:pPr>
        <w:spacing w:after="0" w:line="240" w:lineRule="auto"/>
        <w:ind w:firstLine="709"/>
        <w:jc w:val="both"/>
        <w:rPr>
          <w:rFonts w:ascii="Times New Roman" w:eastAsia="Times New Roman" w:hAnsi="Times New Roman"/>
          <w:sz w:val="28"/>
          <w:szCs w:val="24"/>
          <w:lang w:val="uk-UA" w:eastAsia="ru-RU"/>
        </w:rPr>
      </w:pPr>
    </w:p>
    <w:p w:rsidR="00E45C5C" w:rsidRPr="00E45C5C" w:rsidRDefault="009F77F0" w:rsidP="00630552">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1</w:t>
      </w:r>
      <w:r w:rsidR="00E45C5C" w:rsidRPr="00E45C5C">
        <w:rPr>
          <w:rFonts w:ascii="Times New Roman" w:eastAsia="Times New Roman" w:hAnsi="Times New Roman"/>
          <w:sz w:val="28"/>
          <w:szCs w:val="28"/>
          <w:lang w:val="uk-UA" w:eastAsia="ru-RU"/>
        </w:rPr>
        <w:t>. У проекті продовжується негативна практика викладення у глосарії регуляторних імперативних норм. Наприклад, у визначенні терміну «</w:t>
      </w:r>
      <w:r>
        <w:rPr>
          <w:rFonts w:ascii="Times New Roman" w:eastAsia="Times New Roman" w:hAnsi="Times New Roman"/>
          <w:sz w:val="28"/>
          <w:szCs w:val="28"/>
          <w:lang w:val="uk-UA" w:eastAsia="ru-RU"/>
        </w:rPr>
        <w:t>лізингова операція</w:t>
      </w:r>
      <w:r w:rsidR="00281393">
        <w:rPr>
          <w:rFonts w:ascii="Times New Roman" w:eastAsia="Times New Roman" w:hAnsi="Times New Roman"/>
          <w:sz w:val="28"/>
          <w:szCs w:val="28"/>
          <w:lang w:val="uk-UA" w:eastAsia="ru-RU"/>
        </w:rPr>
        <w:t>» містя</w:t>
      </w:r>
      <w:r w:rsidR="00E45C5C" w:rsidRPr="00E45C5C">
        <w:rPr>
          <w:rFonts w:ascii="Times New Roman" w:eastAsia="Times New Roman" w:hAnsi="Times New Roman"/>
          <w:sz w:val="28"/>
          <w:szCs w:val="28"/>
          <w:lang w:val="uk-UA" w:eastAsia="ru-RU"/>
        </w:rPr>
        <w:t>ться положення: «</w:t>
      </w:r>
      <w:r>
        <w:rPr>
          <w:rFonts w:ascii="Times New Roman" w:eastAsia="Times New Roman" w:hAnsi="Times New Roman"/>
          <w:sz w:val="28"/>
          <w:szCs w:val="28"/>
          <w:lang w:val="uk-UA" w:eastAsia="ru-RU"/>
        </w:rPr>
        <w:t>Лізинг вважається фінансовим за наявності хоча б однієї з таких умов» та наводиться перелік таких умов</w:t>
      </w:r>
      <w:r w:rsidR="00281393">
        <w:rPr>
          <w:rFonts w:ascii="Times New Roman" w:eastAsia="Times New Roman" w:hAnsi="Times New Roman"/>
          <w:sz w:val="28"/>
          <w:szCs w:val="28"/>
          <w:lang w:val="uk-UA" w:eastAsia="ru-RU"/>
        </w:rPr>
        <w:t>, «</w:t>
      </w:r>
      <w:r w:rsidR="00281393" w:rsidRPr="00281393">
        <w:rPr>
          <w:rFonts w:ascii="Times New Roman" w:eastAsia="Times New Roman" w:hAnsi="Times New Roman"/>
          <w:sz w:val="28"/>
          <w:szCs w:val="28"/>
          <w:lang w:val="uk-UA" w:eastAsia="ru-RU"/>
        </w:rPr>
        <w:t>Оренда житла з викупом може передбачати відступлення права вимоги на платежі за договором оренди житла з викупом</w:t>
      </w:r>
      <w:r w:rsidR="00281393">
        <w:rPr>
          <w:rFonts w:ascii="Times New Roman" w:eastAsia="Times New Roman" w:hAnsi="Times New Roman"/>
          <w:sz w:val="28"/>
          <w:szCs w:val="28"/>
          <w:lang w:val="uk-UA" w:eastAsia="ru-RU"/>
        </w:rPr>
        <w:t>»</w:t>
      </w:r>
      <w:bookmarkStart w:id="0" w:name="_GoBack"/>
      <w:bookmarkEnd w:id="0"/>
      <w:r>
        <w:rPr>
          <w:rFonts w:ascii="Times New Roman" w:eastAsia="Times New Roman" w:hAnsi="Times New Roman"/>
          <w:sz w:val="28"/>
          <w:szCs w:val="28"/>
          <w:lang w:val="uk-UA" w:eastAsia="ru-RU"/>
        </w:rPr>
        <w:t>.</w:t>
      </w:r>
    </w:p>
    <w:p w:rsidR="00E45C5C" w:rsidRDefault="00E45C5C" w:rsidP="00630552">
      <w:pPr>
        <w:spacing w:after="0" w:line="240" w:lineRule="auto"/>
        <w:ind w:firstLine="709"/>
        <w:jc w:val="both"/>
        <w:rPr>
          <w:rFonts w:ascii="Times New Roman" w:eastAsia="Times New Roman" w:hAnsi="Times New Roman"/>
          <w:sz w:val="28"/>
          <w:szCs w:val="20"/>
          <w:lang w:val="uk-UA" w:eastAsia="ru-RU"/>
        </w:rPr>
      </w:pPr>
      <w:r w:rsidRPr="00E45C5C">
        <w:rPr>
          <w:rFonts w:ascii="Times New Roman" w:eastAsia="Times New Roman" w:hAnsi="Times New Roman"/>
          <w:sz w:val="28"/>
          <w:szCs w:val="20"/>
          <w:lang w:val="uk-UA" w:eastAsia="ru-RU"/>
        </w:rPr>
        <w:t>Зазначене є юридично некоректним, оскільки завданням глосарію є однозначне застосування термінології при виконанні Кодексу. Натомість регуляторні положення Кодексу мають бути викладені окремо, в інших статтях, що безпосередньо стосуються відповідних правовідносин.</w:t>
      </w:r>
    </w:p>
    <w:p w:rsidR="009F77F0" w:rsidRDefault="003F0BF7" w:rsidP="00630552">
      <w:pPr>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Т</w:t>
      </w:r>
      <w:r w:rsidR="009F77F0">
        <w:rPr>
          <w:rFonts w:ascii="Times New Roman" w:eastAsia="Times New Roman" w:hAnsi="Times New Roman"/>
          <w:sz w:val="28"/>
          <w:szCs w:val="20"/>
          <w:lang w:val="uk-UA" w:eastAsia="ru-RU"/>
        </w:rPr>
        <w:t xml:space="preserve">акож </w:t>
      </w:r>
      <w:r w:rsidR="009F77F0" w:rsidRPr="009F77F0">
        <w:rPr>
          <w:rFonts w:ascii="Times New Roman" w:eastAsia="Times New Roman" w:hAnsi="Times New Roman"/>
          <w:sz w:val="28"/>
          <w:szCs w:val="20"/>
          <w:lang w:val="uk-UA" w:eastAsia="ru-RU"/>
        </w:rPr>
        <w:t>юридично некоректним</w:t>
      </w:r>
      <w:r w:rsidR="009F77F0">
        <w:rPr>
          <w:rFonts w:ascii="Times New Roman" w:eastAsia="Times New Roman" w:hAnsi="Times New Roman"/>
          <w:sz w:val="28"/>
          <w:szCs w:val="20"/>
          <w:lang w:val="uk-UA" w:eastAsia="ru-RU"/>
        </w:rPr>
        <w:t xml:space="preserve"> є фактичне регулювання відносин лізингу в Податковому кодексі України</w:t>
      </w:r>
      <w:r>
        <w:rPr>
          <w:rFonts w:ascii="Times New Roman" w:eastAsia="Times New Roman" w:hAnsi="Times New Roman"/>
          <w:sz w:val="28"/>
          <w:szCs w:val="20"/>
          <w:lang w:val="uk-UA" w:eastAsia="ru-RU"/>
        </w:rPr>
        <w:t>, а не в профільному законі. Склалася практика окремого визначення понять, що визначені (або мають бути визначені) в інших законодавчих актах, причому не завжди такі визначення тотожні визначенням у профільних законах, що є неприпустимим.</w:t>
      </w:r>
    </w:p>
    <w:p w:rsidR="003F0BF7" w:rsidRPr="00E45C5C" w:rsidRDefault="003F0BF7" w:rsidP="00630552">
      <w:pPr>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t>Враховуючи наведене, запропоновані проектом визначення мають бути викладені в законі, що регулює питання лізингу, а в Податковому кодексі України має міститися лише посилання на такі визначення.</w:t>
      </w:r>
    </w:p>
    <w:p w:rsidR="00E45C5C" w:rsidRPr="00E45C5C" w:rsidRDefault="00E45C5C" w:rsidP="00630552">
      <w:pPr>
        <w:spacing w:after="0" w:line="240" w:lineRule="auto"/>
        <w:ind w:firstLine="709"/>
        <w:jc w:val="both"/>
        <w:rPr>
          <w:rFonts w:ascii="Times New Roman" w:eastAsia="Times New Roman" w:hAnsi="Times New Roman"/>
          <w:sz w:val="28"/>
          <w:szCs w:val="20"/>
          <w:lang w:val="uk-UA" w:eastAsia="ru-RU"/>
        </w:rPr>
      </w:pPr>
    </w:p>
    <w:p w:rsidR="0040719D" w:rsidRDefault="003F0BF7" w:rsidP="003F0BF7">
      <w:pPr>
        <w:autoSpaceDE w:val="0"/>
        <w:autoSpaceDN w:val="0"/>
        <w:adjustRightInd w:val="0"/>
        <w:spacing w:after="0" w:line="240" w:lineRule="auto"/>
        <w:ind w:firstLine="709"/>
        <w:jc w:val="both"/>
        <w:rPr>
          <w:rFonts w:ascii="Times New Roman" w:eastAsia="Times New Roman" w:hAnsi="Times New Roman"/>
          <w:sz w:val="28"/>
          <w:szCs w:val="20"/>
          <w:lang w:val="uk-UA" w:eastAsia="ru-RU"/>
        </w:rPr>
      </w:pPr>
      <w:r>
        <w:rPr>
          <w:rFonts w:ascii="Times New Roman" w:eastAsia="Times New Roman" w:hAnsi="Times New Roman"/>
          <w:sz w:val="28"/>
          <w:szCs w:val="20"/>
          <w:lang w:val="uk-UA" w:eastAsia="ru-RU"/>
        </w:rPr>
        <w:lastRenderedPageBreak/>
        <w:t xml:space="preserve">2. </w:t>
      </w:r>
      <w:r w:rsidRPr="003F0BF7">
        <w:rPr>
          <w:rFonts w:ascii="Times New Roman" w:eastAsia="Times New Roman" w:hAnsi="Times New Roman"/>
          <w:sz w:val="28"/>
          <w:szCs w:val="20"/>
          <w:lang w:val="uk-UA" w:eastAsia="ru-RU"/>
        </w:rPr>
        <w:t xml:space="preserve">Законопроектом пропонується </w:t>
      </w:r>
      <w:r>
        <w:rPr>
          <w:rFonts w:ascii="Times New Roman" w:eastAsia="Times New Roman" w:hAnsi="Times New Roman"/>
          <w:sz w:val="28"/>
          <w:szCs w:val="20"/>
          <w:lang w:val="uk-UA" w:eastAsia="ru-RU"/>
        </w:rPr>
        <w:t>статтю</w:t>
      </w:r>
      <w:r w:rsidRPr="003F0BF7">
        <w:rPr>
          <w:rFonts w:ascii="Times New Roman" w:eastAsia="Times New Roman" w:hAnsi="Times New Roman"/>
          <w:sz w:val="28"/>
          <w:szCs w:val="20"/>
          <w:lang w:val="uk-UA" w:eastAsia="ru-RU"/>
        </w:rPr>
        <w:t xml:space="preserve"> 14 ПК України доповнити </w:t>
      </w:r>
      <w:r w:rsidR="0040719D">
        <w:rPr>
          <w:rFonts w:ascii="Times New Roman" w:eastAsia="Times New Roman" w:hAnsi="Times New Roman"/>
          <w:sz w:val="28"/>
          <w:szCs w:val="20"/>
          <w:lang w:val="uk-UA" w:eastAsia="ru-RU"/>
        </w:rPr>
        <w:t>визначенням поняття «</w:t>
      </w:r>
      <w:r w:rsidRPr="003F0BF7">
        <w:rPr>
          <w:rFonts w:ascii="Times New Roman" w:eastAsia="Times New Roman" w:hAnsi="Times New Roman"/>
          <w:sz w:val="28"/>
          <w:szCs w:val="20"/>
          <w:lang w:val="uk-UA" w:eastAsia="ru-RU"/>
        </w:rPr>
        <w:t>оренда житла з викупом</w:t>
      </w:r>
      <w:r w:rsidR="0040719D">
        <w:rPr>
          <w:rFonts w:ascii="Times New Roman" w:eastAsia="Times New Roman" w:hAnsi="Times New Roman"/>
          <w:sz w:val="28"/>
          <w:szCs w:val="20"/>
          <w:lang w:val="uk-UA" w:eastAsia="ru-RU"/>
        </w:rPr>
        <w:t xml:space="preserve">» як </w:t>
      </w:r>
      <w:r w:rsidRPr="003F0BF7">
        <w:rPr>
          <w:rFonts w:ascii="Times New Roman" w:eastAsia="Times New Roman" w:hAnsi="Times New Roman"/>
          <w:sz w:val="28"/>
          <w:szCs w:val="20"/>
          <w:lang w:val="uk-UA" w:eastAsia="ru-RU"/>
        </w:rPr>
        <w:t>господарськ</w:t>
      </w:r>
      <w:r w:rsidR="0040719D">
        <w:rPr>
          <w:rFonts w:ascii="Times New Roman" w:eastAsia="Times New Roman" w:hAnsi="Times New Roman"/>
          <w:sz w:val="28"/>
          <w:szCs w:val="20"/>
          <w:lang w:val="uk-UA" w:eastAsia="ru-RU"/>
        </w:rPr>
        <w:t>ої</w:t>
      </w:r>
      <w:r w:rsidRPr="003F0BF7">
        <w:rPr>
          <w:rFonts w:ascii="Times New Roman" w:eastAsia="Times New Roman" w:hAnsi="Times New Roman"/>
          <w:sz w:val="28"/>
          <w:szCs w:val="20"/>
          <w:lang w:val="uk-UA" w:eastAsia="ru-RU"/>
        </w:rPr>
        <w:t xml:space="preserve"> операці</w:t>
      </w:r>
      <w:r w:rsidR="0040719D">
        <w:rPr>
          <w:rFonts w:ascii="Times New Roman" w:eastAsia="Times New Roman" w:hAnsi="Times New Roman"/>
          <w:sz w:val="28"/>
          <w:szCs w:val="20"/>
          <w:lang w:val="uk-UA" w:eastAsia="ru-RU"/>
        </w:rPr>
        <w:t>ї</w:t>
      </w:r>
      <w:r w:rsidRPr="003F0BF7">
        <w:rPr>
          <w:rFonts w:ascii="Times New Roman" w:eastAsia="Times New Roman" w:hAnsi="Times New Roman"/>
          <w:sz w:val="28"/>
          <w:szCs w:val="20"/>
          <w:lang w:val="uk-UA" w:eastAsia="ru-RU"/>
        </w:rPr>
        <w:t xml:space="preserve"> юридичної особи (орендодавця), за якою орендодавець відповідно до договору оренди житла з викупом передає другій стороні - фізичній особі (особі-орендарю) </w:t>
      </w:r>
      <w:r w:rsidRPr="0040719D">
        <w:rPr>
          <w:rFonts w:ascii="Times New Roman" w:eastAsia="Times New Roman" w:hAnsi="Times New Roman"/>
          <w:i/>
          <w:sz w:val="28"/>
          <w:szCs w:val="20"/>
          <w:lang w:val="uk-UA" w:eastAsia="ru-RU"/>
        </w:rPr>
        <w:t>майнові права</w:t>
      </w:r>
      <w:r w:rsidRPr="003F0BF7">
        <w:rPr>
          <w:rFonts w:ascii="Times New Roman" w:eastAsia="Times New Roman" w:hAnsi="Times New Roman"/>
          <w:sz w:val="28"/>
          <w:szCs w:val="20"/>
          <w:lang w:val="uk-UA" w:eastAsia="ru-RU"/>
        </w:rPr>
        <w:t xml:space="preserve"> на нерухомість, будівництво якої не завершено, та/або житло за плату на довготривалий (до 30 років) строк, після закінчення якого або достроково, за умови повної сплати орендних платежів та відсутності інших обтяжень та обмежень на таке житло, житло переходить у власність орендаря. Оренда житла з викупом може передбачати відступлення права вимоги на платежі за д</w:t>
      </w:r>
      <w:r w:rsidR="0040719D">
        <w:rPr>
          <w:rFonts w:ascii="Times New Roman" w:eastAsia="Times New Roman" w:hAnsi="Times New Roman"/>
          <w:sz w:val="28"/>
          <w:szCs w:val="20"/>
          <w:lang w:val="uk-UA" w:eastAsia="ru-RU"/>
        </w:rPr>
        <w:t>оговором оренди житла з викупом</w:t>
      </w:r>
      <w:r w:rsidRPr="003F0BF7">
        <w:rPr>
          <w:rFonts w:ascii="Times New Roman" w:eastAsia="Times New Roman" w:hAnsi="Times New Roman"/>
          <w:sz w:val="28"/>
          <w:szCs w:val="20"/>
          <w:lang w:val="uk-UA" w:eastAsia="ru-RU"/>
        </w:rPr>
        <w:t xml:space="preserve">. </w:t>
      </w:r>
    </w:p>
    <w:p w:rsidR="0040719D" w:rsidRDefault="003F0BF7" w:rsidP="003F0BF7">
      <w:pPr>
        <w:autoSpaceDE w:val="0"/>
        <w:autoSpaceDN w:val="0"/>
        <w:adjustRightInd w:val="0"/>
        <w:spacing w:after="0" w:line="240" w:lineRule="auto"/>
        <w:ind w:firstLine="709"/>
        <w:jc w:val="both"/>
        <w:rPr>
          <w:rFonts w:ascii="Times New Roman" w:eastAsia="Times New Roman" w:hAnsi="Times New Roman"/>
          <w:sz w:val="28"/>
          <w:szCs w:val="20"/>
          <w:lang w:val="uk-UA" w:eastAsia="ru-RU"/>
        </w:rPr>
      </w:pPr>
      <w:r w:rsidRPr="003F0BF7">
        <w:rPr>
          <w:rFonts w:ascii="Times New Roman" w:eastAsia="Times New Roman" w:hAnsi="Times New Roman"/>
          <w:sz w:val="28"/>
          <w:szCs w:val="20"/>
          <w:lang w:val="uk-UA" w:eastAsia="ru-RU"/>
        </w:rPr>
        <w:t xml:space="preserve">Однак наведене положення не враховує того факту, що орендодавцем за договором оренди житла з викупом може передаватися також і об'єкт незавершеного будівництва, щодо якого здійснена державна реєстрація як окремого об'єкта права власності (частина третя статті 331 Цивільного кодексу України). При цьому право власності на такий зареєстрований об'єкт </w:t>
      </w:r>
      <w:r w:rsidRPr="0040719D">
        <w:rPr>
          <w:rFonts w:ascii="Times New Roman" w:eastAsia="Times New Roman" w:hAnsi="Times New Roman"/>
          <w:i/>
          <w:sz w:val="28"/>
          <w:szCs w:val="20"/>
          <w:lang w:val="uk-UA" w:eastAsia="ru-RU"/>
        </w:rPr>
        <w:t>не вважається ані майновим правом на об'єкт незавершеного будівництва, ані правом власності на житло</w:t>
      </w:r>
      <w:r w:rsidRPr="003F0BF7">
        <w:rPr>
          <w:rFonts w:ascii="Times New Roman" w:eastAsia="Times New Roman" w:hAnsi="Times New Roman"/>
          <w:sz w:val="28"/>
          <w:szCs w:val="20"/>
          <w:lang w:val="uk-UA" w:eastAsia="ru-RU"/>
        </w:rPr>
        <w:t xml:space="preserve">. </w:t>
      </w:r>
    </w:p>
    <w:p w:rsidR="003F0BF7" w:rsidRPr="003F0BF7" w:rsidRDefault="003F0BF7" w:rsidP="003F0BF7">
      <w:pPr>
        <w:autoSpaceDE w:val="0"/>
        <w:autoSpaceDN w:val="0"/>
        <w:adjustRightInd w:val="0"/>
        <w:spacing w:after="0" w:line="240" w:lineRule="auto"/>
        <w:ind w:firstLine="709"/>
        <w:jc w:val="both"/>
        <w:rPr>
          <w:rFonts w:ascii="Times New Roman" w:eastAsia="Times New Roman" w:hAnsi="Times New Roman"/>
          <w:sz w:val="28"/>
          <w:szCs w:val="20"/>
          <w:lang w:val="uk-UA" w:eastAsia="ru-RU"/>
        </w:rPr>
      </w:pPr>
      <w:r w:rsidRPr="003F0BF7">
        <w:rPr>
          <w:rFonts w:ascii="Times New Roman" w:eastAsia="Times New Roman" w:hAnsi="Times New Roman"/>
          <w:sz w:val="28"/>
          <w:szCs w:val="20"/>
          <w:lang w:val="uk-UA" w:eastAsia="ru-RU"/>
        </w:rPr>
        <w:t>Відтак, наведене положення законопроекту створює привілейовані умови для окремих суб'єктів господарювання, оскільки не поширюватиметься на них, чим не узгоджується із частиною четвертою статті 1</w:t>
      </w:r>
      <w:r w:rsidR="0040719D">
        <w:rPr>
          <w:rFonts w:ascii="Times New Roman" w:eastAsia="Times New Roman" w:hAnsi="Times New Roman"/>
          <w:sz w:val="28"/>
          <w:szCs w:val="20"/>
          <w:lang w:val="uk-UA" w:eastAsia="ru-RU"/>
        </w:rPr>
        <w:t xml:space="preserve">3 Конституції України, за якою </w:t>
      </w:r>
      <w:r w:rsidRPr="003F0BF7">
        <w:rPr>
          <w:rFonts w:ascii="Times New Roman" w:eastAsia="Times New Roman" w:hAnsi="Times New Roman"/>
          <w:sz w:val="28"/>
          <w:szCs w:val="20"/>
          <w:lang w:val="uk-UA" w:eastAsia="ru-RU"/>
        </w:rPr>
        <w:t>усі суб'єкти права власності рівні перед</w:t>
      </w:r>
      <w:r w:rsidR="0040719D">
        <w:rPr>
          <w:rFonts w:ascii="Times New Roman" w:eastAsia="Times New Roman" w:hAnsi="Times New Roman"/>
          <w:sz w:val="28"/>
          <w:szCs w:val="20"/>
          <w:lang w:val="uk-UA" w:eastAsia="ru-RU"/>
        </w:rPr>
        <w:t xml:space="preserve"> законом</w:t>
      </w:r>
      <w:r w:rsidRPr="003F0BF7">
        <w:rPr>
          <w:rFonts w:ascii="Times New Roman" w:eastAsia="Times New Roman" w:hAnsi="Times New Roman"/>
          <w:sz w:val="28"/>
          <w:szCs w:val="20"/>
          <w:lang w:val="uk-UA" w:eastAsia="ru-RU"/>
        </w:rPr>
        <w:t xml:space="preserve">. </w:t>
      </w:r>
    </w:p>
    <w:p w:rsidR="00E45C5C" w:rsidRDefault="003F0BF7" w:rsidP="003F0BF7">
      <w:pPr>
        <w:autoSpaceDE w:val="0"/>
        <w:autoSpaceDN w:val="0"/>
        <w:adjustRightInd w:val="0"/>
        <w:spacing w:after="0" w:line="240" w:lineRule="auto"/>
        <w:ind w:firstLine="709"/>
        <w:jc w:val="both"/>
        <w:rPr>
          <w:rFonts w:ascii="Times New Roman" w:eastAsia="Times New Roman" w:hAnsi="Times New Roman"/>
          <w:sz w:val="28"/>
          <w:szCs w:val="20"/>
          <w:lang w:val="uk-UA" w:eastAsia="ru-RU"/>
        </w:rPr>
      </w:pPr>
      <w:r w:rsidRPr="003F0BF7">
        <w:rPr>
          <w:rFonts w:ascii="Times New Roman" w:eastAsia="Times New Roman" w:hAnsi="Times New Roman"/>
          <w:sz w:val="28"/>
          <w:szCs w:val="20"/>
          <w:lang w:val="uk-UA" w:eastAsia="ru-RU"/>
        </w:rPr>
        <w:t xml:space="preserve">Аналогічні зауваження стосуються наведеного положення законопроекту у частині врахування </w:t>
      </w:r>
      <w:r w:rsidR="0040719D">
        <w:rPr>
          <w:rFonts w:ascii="Times New Roman" w:eastAsia="Times New Roman" w:hAnsi="Times New Roman"/>
          <w:sz w:val="28"/>
          <w:szCs w:val="20"/>
          <w:lang w:val="uk-UA" w:eastAsia="ru-RU"/>
        </w:rPr>
        <w:t>лише</w:t>
      </w:r>
      <w:r w:rsidRPr="003F0BF7">
        <w:rPr>
          <w:rFonts w:ascii="Times New Roman" w:eastAsia="Times New Roman" w:hAnsi="Times New Roman"/>
          <w:sz w:val="28"/>
          <w:szCs w:val="20"/>
          <w:lang w:val="uk-UA" w:eastAsia="ru-RU"/>
        </w:rPr>
        <w:t xml:space="preserve"> переходу (після спливу строку чи достроково) до орендаря права власності на житло, оскільки не враховано можливості такого переходу права власності на майнові права чи на зареєстрований об'єкт незавершеного будівництва.</w:t>
      </w:r>
    </w:p>
    <w:p w:rsidR="00DA1371" w:rsidRPr="00E45C5C" w:rsidRDefault="00DA1371" w:rsidP="003F0BF7">
      <w:pPr>
        <w:autoSpaceDE w:val="0"/>
        <w:autoSpaceDN w:val="0"/>
        <w:adjustRightInd w:val="0"/>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0"/>
          <w:lang w:val="uk-UA" w:eastAsia="ru-RU"/>
        </w:rPr>
        <w:t xml:space="preserve">Враховуючи наведене, у вказаному визначенні слова та цифри «фізичній особі (особі – орендарю) </w:t>
      </w:r>
      <w:r w:rsidRPr="00DA1371">
        <w:rPr>
          <w:rFonts w:ascii="Times New Roman" w:eastAsia="Times New Roman" w:hAnsi="Times New Roman"/>
          <w:sz w:val="28"/>
          <w:szCs w:val="20"/>
          <w:lang w:val="uk-UA" w:eastAsia="ru-RU"/>
        </w:rPr>
        <w:t>майнові права на нерухомість, будівництво якої не завершено, та/або житло</w:t>
      </w:r>
      <w:r>
        <w:rPr>
          <w:rFonts w:ascii="Times New Roman" w:eastAsia="Times New Roman" w:hAnsi="Times New Roman"/>
          <w:sz w:val="28"/>
          <w:szCs w:val="20"/>
          <w:lang w:val="uk-UA" w:eastAsia="ru-RU"/>
        </w:rPr>
        <w:t>» слід замінити словами «</w:t>
      </w:r>
      <w:r w:rsidRPr="00DA1371">
        <w:rPr>
          <w:rFonts w:ascii="Times New Roman" w:eastAsia="Times New Roman" w:hAnsi="Times New Roman"/>
          <w:sz w:val="28"/>
          <w:szCs w:val="20"/>
          <w:lang w:val="uk-UA" w:eastAsia="ru-RU"/>
        </w:rPr>
        <w:t xml:space="preserve">фізичній особі (орендарю) майнові права на нерухомість, будівництво якої не завершено, </w:t>
      </w:r>
      <w:r>
        <w:rPr>
          <w:rFonts w:ascii="Times New Roman" w:eastAsia="Times New Roman" w:hAnsi="Times New Roman"/>
          <w:sz w:val="28"/>
          <w:szCs w:val="20"/>
          <w:lang w:val="uk-UA" w:eastAsia="ru-RU"/>
        </w:rPr>
        <w:t xml:space="preserve">об'єкт незавершеного будівництва, на який зареєстровано право власності відповідно до закону, </w:t>
      </w:r>
      <w:r w:rsidRPr="00DA1371">
        <w:rPr>
          <w:rFonts w:ascii="Times New Roman" w:eastAsia="Times New Roman" w:hAnsi="Times New Roman"/>
          <w:sz w:val="28"/>
          <w:szCs w:val="20"/>
          <w:lang w:val="uk-UA" w:eastAsia="ru-RU"/>
        </w:rPr>
        <w:t>житло</w:t>
      </w:r>
      <w:r>
        <w:rPr>
          <w:rFonts w:ascii="Times New Roman" w:eastAsia="Times New Roman" w:hAnsi="Times New Roman"/>
          <w:sz w:val="28"/>
          <w:szCs w:val="20"/>
          <w:lang w:val="uk-UA" w:eastAsia="ru-RU"/>
        </w:rPr>
        <w:t>», а слова «</w:t>
      </w:r>
      <w:r w:rsidRPr="00DA1371">
        <w:rPr>
          <w:rFonts w:ascii="Times New Roman" w:eastAsia="Times New Roman" w:hAnsi="Times New Roman"/>
          <w:sz w:val="28"/>
          <w:szCs w:val="20"/>
          <w:lang w:val="uk-UA" w:eastAsia="ru-RU"/>
        </w:rPr>
        <w:t>обмежень на таке житло, житло</w:t>
      </w:r>
      <w:r w:rsidR="001200DA">
        <w:rPr>
          <w:rFonts w:ascii="Times New Roman" w:eastAsia="Times New Roman" w:hAnsi="Times New Roman"/>
          <w:sz w:val="28"/>
          <w:szCs w:val="20"/>
          <w:lang w:val="uk-UA" w:eastAsia="ru-RU"/>
        </w:rPr>
        <w:t xml:space="preserve"> </w:t>
      </w:r>
      <w:r w:rsidR="001200DA" w:rsidRPr="001200DA">
        <w:rPr>
          <w:rFonts w:ascii="Times New Roman" w:eastAsia="Times New Roman" w:hAnsi="Times New Roman"/>
          <w:sz w:val="28"/>
          <w:szCs w:val="20"/>
          <w:lang w:val="uk-UA" w:eastAsia="ru-RU"/>
        </w:rPr>
        <w:t>переходить</w:t>
      </w:r>
      <w:r>
        <w:rPr>
          <w:rFonts w:ascii="Times New Roman" w:eastAsia="Times New Roman" w:hAnsi="Times New Roman"/>
          <w:sz w:val="28"/>
          <w:szCs w:val="20"/>
          <w:lang w:val="uk-UA" w:eastAsia="ru-RU"/>
        </w:rPr>
        <w:t>» - замінити словами «обмежень на такі об'єкти</w:t>
      </w:r>
      <w:r w:rsidR="001200DA">
        <w:rPr>
          <w:rFonts w:ascii="Times New Roman" w:eastAsia="Times New Roman" w:hAnsi="Times New Roman"/>
          <w:sz w:val="28"/>
          <w:szCs w:val="20"/>
          <w:lang w:val="uk-UA" w:eastAsia="ru-RU"/>
        </w:rPr>
        <w:t>, відповідні об'єкти переходять».</w:t>
      </w:r>
    </w:p>
    <w:p w:rsidR="00E45C5C" w:rsidRPr="00E45C5C" w:rsidRDefault="00E45C5C" w:rsidP="00630552">
      <w:pPr>
        <w:spacing w:after="0" w:line="240" w:lineRule="auto"/>
        <w:ind w:firstLine="709"/>
        <w:rPr>
          <w:rFonts w:ascii="Times New Roman" w:eastAsia="Times New Roman" w:hAnsi="Times New Roman"/>
          <w:sz w:val="28"/>
          <w:szCs w:val="24"/>
          <w:lang w:val="uk-UA" w:eastAsia="ru-RU"/>
        </w:rPr>
      </w:pPr>
    </w:p>
    <w:p w:rsidR="00E45C5C" w:rsidRPr="00E45C5C" w:rsidRDefault="00E45C5C" w:rsidP="00630552">
      <w:pPr>
        <w:spacing w:after="0" w:line="240" w:lineRule="auto"/>
        <w:ind w:firstLine="709"/>
        <w:jc w:val="both"/>
        <w:rPr>
          <w:rFonts w:ascii="Times New Roman" w:eastAsia="Times New Roman" w:hAnsi="Times New Roman"/>
          <w:sz w:val="28"/>
          <w:szCs w:val="28"/>
          <w:lang w:val="uk-UA" w:eastAsia="ru-RU"/>
        </w:rPr>
      </w:pP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Заступник керівника</w:t>
      </w:r>
    </w:p>
    <w:p w:rsidR="00E45C5C" w:rsidRPr="00E45C5C" w:rsidRDefault="00E45C5C" w:rsidP="001200DA">
      <w:pPr>
        <w:spacing w:after="0" w:line="240" w:lineRule="auto"/>
        <w:jc w:val="both"/>
        <w:rPr>
          <w:rFonts w:ascii="Times New Roman" w:eastAsia="Times New Roman" w:hAnsi="Times New Roman"/>
          <w:sz w:val="28"/>
          <w:szCs w:val="24"/>
          <w:lang w:val="uk-UA" w:eastAsia="ru-RU"/>
        </w:rPr>
      </w:pPr>
      <w:r w:rsidRPr="00E45C5C">
        <w:rPr>
          <w:rFonts w:ascii="Times New Roman" w:eastAsia="Times New Roman" w:hAnsi="Times New Roman"/>
          <w:sz w:val="28"/>
          <w:szCs w:val="24"/>
          <w:lang w:val="uk-UA" w:eastAsia="ru-RU"/>
        </w:rPr>
        <w:t>Головного управління                                                                В. МІЛОВАНОВ</w:t>
      </w:r>
    </w:p>
    <w:p w:rsidR="00E45C5C" w:rsidRDefault="00E45C5C" w:rsidP="006C2446">
      <w:pPr>
        <w:pStyle w:val="aa"/>
        <w:jc w:val="center"/>
        <w:rPr>
          <w:b/>
          <w:szCs w:val="28"/>
          <w:lang w:eastAsia="uk-UA"/>
        </w:rPr>
      </w:pPr>
    </w:p>
    <w:sectPr w:rsidR="00E45C5C"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displayBackgroundShape/>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87C05"/>
    <w:rsid w:val="000B6CE8"/>
    <w:rsid w:val="000F1586"/>
    <w:rsid w:val="001200DA"/>
    <w:rsid w:val="00141617"/>
    <w:rsid w:val="0019108F"/>
    <w:rsid w:val="001966F0"/>
    <w:rsid w:val="001D3C24"/>
    <w:rsid w:val="002356E9"/>
    <w:rsid w:val="00235CD7"/>
    <w:rsid w:val="00281393"/>
    <w:rsid w:val="00290C62"/>
    <w:rsid w:val="002A5D4C"/>
    <w:rsid w:val="002B5FC1"/>
    <w:rsid w:val="002D0561"/>
    <w:rsid w:val="002E0A18"/>
    <w:rsid w:val="002E31BF"/>
    <w:rsid w:val="002E44DA"/>
    <w:rsid w:val="00365BB1"/>
    <w:rsid w:val="003D1CBA"/>
    <w:rsid w:val="003F0BF7"/>
    <w:rsid w:val="0040719D"/>
    <w:rsid w:val="00451750"/>
    <w:rsid w:val="004E4F5C"/>
    <w:rsid w:val="004F7B8A"/>
    <w:rsid w:val="0050620F"/>
    <w:rsid w:val="0055005A"/>
    <w:rsid w:val="0056352F"/>
    <w:rsid w:val="005A4728"/>
    <w:rsid w:val="005B71F5"/>
    <w:rsid w:val="005C688A"/>
    <w:rsid w:val="005E306B"/>
    <w:rsid w:val="005F20B5"/>
    <w:rsid w:val="00626A3E"/>
    <w:rsid w:val="00630552"/>
    <w:rsid w:val="00634A7D"/>
    <w:rsid w:val="0066623D"/>
    <w:rsid w:val="006C2446"/>
    <w:rsid w:val="006F10E8"/>
    <w:rsid w:val="00713E93"/>
    <w:rsid w:val="0073224C"/>
    <w:rsid w:val="007F5D91"/>
    <w:rsid w:val="00802CB7"/>
    <w:rsid w:val="0080545D"/>
    <w:rsid w:val="00820D72"/>
    <w:rsid w:val="00945B68"/>
    <w:rsid w:val="00957D31"/>
    <w:rsid w:val="009A720A"/>
    <w:rsid w:val="009F394B"/>
    <w:rsid w:val="009F3A3F"/>
    <w:rsid w:val="009F77F0"/>
    <w:rsid w:val="00A00059"/>
    <w:rsid w:val="00A15544"/>
    <w:rsid w:val="00A833C8"/>
    <w:rsid w:val="00AD7F82"/>
    <w:rsid w:val="00BD0801"/>
    <w:rsid w:val="00BF1E95"/>
    <w:rsid w:val="00C11FB6"/>
    <w:rsid w:val="00C27AE9"/>
    <w:rsid w:val="00CC39A1"/>
    <w:rsid w:val="00CD4A38"/>
    <w:rsid w:val="00CE3E1B"/>
    <w:rsid w:val="00CE6A4B"/>
    <w:rsid w:val="00D242C2"/>
    <w:rsid w:val="00D57E1B"/>
    <w:rsid w:val="00DA1371"/>
    <w:rsid w:val="00DD6C75"/>
    <w:rsid w:val="00E45C5C"/>
    <w:rsid w:val="00E50354"/>
    <w:rsid w:val="00E76B4C"/>
    <w:rsid w:val="00E91334"/>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4C0D514"/>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styleId="ab">
    <w:name w:val="List Paragraph"/>
    <w:basedOn w:val="a"/>
    <w:uiPriority w:val="34"/>
    <w:qFormat/>
    <w:rsid w:val="003F0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E2A95-F67F-4BA5-A75F-D48562251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2</Pages>
  <Words>522</Words>
  <Characters>3561</Characters>
  <Application>Microsoft Office Word</Application>
  <DocSecurity>0</DocSecurity>
  <Lines>29</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3</cp:revision>
  <cp:lastPrinted>2021-04-07T13:54:00Z</cp:lastPrinted>
  <dcterms:created xsi:type="dcterms:W3CDTF">2021-04-07T12:37:00Z</dcterms:created>
  <dcterms:modified xsi:type="dcterms:W3CDTF">2021-04-07T16:04:00Z</dcterms:modified>
</cp:coreProperties>
</file>