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198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98"/>
      </w:tblGrid>
      <w:tr w:rsidR="004D1D44" w:rsidTr="00B93427">
        <w:trPr>
          <w:trHeight w:val="1796"/>
        </w:trPr>
        <w:tc>
          <w:tcPr>
            <w:tcW w:w="12198" w:type="dxa"/>
            <w:tcBorders>
              <w:top w:val="nil"/>
              <w:left w:val="nil"/>
              <w:bottom w:val="nil"/>
              <w:right w:val="nil"/>
            </w:tcBorders>
          </w:tcPr>
          <w:p w:rsidR="004D1D44" w:rsidRDefault="00B93427" w:rsidP="004D1D44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8240" behindDoc="0" locked="0" layoutInCell="1" allowOverlap="1">
                  <wp:simplePos x="0" y="0"/>
                  <wp:positionH relativeFrom="margin">
                    <wp:posOffset>3748405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D1D44" w:rsidRDefault="004D1D44" w:rsidP="004D1D44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D1D44" w:rsidRDefault="004D1D44" w:rsidP="004D1D44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D1D44" w:rsidRDefault="004D1D44" w:rsidP="004D1D44">
            <w:pPr>
              <w:pStyle w:val="a6"/>
              <w:tabs>
                <w:tab w:val="left" w:pos="708"/>
              </w:tabs>
              <w:spacing w:before="80"/>
              <w:ind w:left="567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4D1D44" w:rsidRDefault="004D1D44" w:rsidP="004D1D44">
            <w:pPr>
              <w:pStyle w:val="a6"/>
              <w:tabs>
                <w:tab w:val="left" w:pos="708"/>
              </w:tabs>
              <w:spacing w:before="100"/>
              <w:ind w:left="567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організації державної влади, місцевого самоврядування,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br/>
              <w:t xml:space="preserve"> регіонального розвитку та містобудування</w:t>
            </w:r>
          </w:p>
          <w:p w:rsidR="004D1D44" w:rsidRDefault="004D1D44" w:rsidP="004D1D44">
            <w:pPr>
              <w:pStyle w:val="a6"/>
              <w:tabs>
                <w:tab w:val="left" w:pos="708"/>
              </w:tabs>
              <w:spacing w:before="100" w:after="60"/>
              <w:ind w:left="567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факс: 255-32-05, 255-20-75    </w:t>
            </w:r>
          </w:p>
        </w:tc>
      </w:tr>
    </w:tbl>
    <w:p w:rsidR="004D1D44" w:rsidRDefault="004D1D44" w:rsidP="004D1D44">
      <w:pPr>
        <w:pStyle w:val="a6"/>
        <w:tabs>
          <w:tab w:val="left" w:pos="708"/>
        </w:tabs>
        <w:rPr>
          <w:rFonts w:ascii="Times New Roman" w:hAnsi="Times New Roman"/>
          <w:color w:val="002060"/>
          <w:sz w:val="2"/>
          <w:szCs w:val="2"/>
        </w:rPr>
      </w:pPr>
    </w:p>
    <w:tbl>
      <w:tblPr>
        <w:tblStyle w:val="a8"/>
        <w:tblpPr w:leftFromText="180" w:rightFromText="180" w:vertAnchor="text" w:horzAnchor="margin" w:tblpXSpec="center" w:tblpY="174"/>
        <w:tblW w:w="11887" w:type="dxa"/>
        <w:tblInd w:w="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93427" w:rsidTr="00B93427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93427" w:rsidRDefault="00B93427" w:rsidP="00B93427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B93427" w:rsidRDefault="00B93427" w:rsidP="00B93427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B93427" w:rsidRDefault="00B93427" w:rsidP="00B93427">
            <w:pPr>
              <w:pStyle w:val="a6"/>
              <w:tabs>
                <w:tab w:val="left" w:pos="708"/>
              </w:tabs>
              <w:ind w:left="567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D90B12" w:rsidRPr="004D1D44" w:rsidRDefault="00D90B1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B93427" w:rsidRDefault="00B93427" w:rsidP="00B934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D2403" w:rsidRPr="00FD2403" w:rsidRDefault="00FD2403" w:rsidP="00FD2403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24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:rsidR="00FD2403" w:rsidRDefault="00FD2403" w:rsidP="00FD2403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6E46" w:rsidRDefault="00AE6E46" w:rsidP="00FD2403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6E46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A7CA0">
        <w:rPr>
          <w:rFonts w:ascii="Times New Roman" w:hAnsi="Times New Roman"/>
          <w:bCs/>
          <w:sz w:val="28"/>
          <w:szCs w:val="28"/>
          <w:lang w:eastAsia="ru-RU"/>
        </w:rPr>
        <w:t xml:space="preserve">За дорученням Голови Верховної Ради України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Д.Разумкова</w:t>
      </w:r>
      <w:proofErr w:type="spellEnd"/>
      <w:r w:rsidRPr="00AA7CA0">
        <w:rPr>
          <w:rFonts w:ascii="Times New Roman" w:hAnsi="Times New Roman"/>
          <w:bCs/>
          <w:sz w:val="28"/>
          <w:szCs w:val="28"/>
          <w:lang w:eastAsia="ru-RU"/>
        </w:rPr>
        <w:t xml:space="preserve"> Комітет з питань організації державної влади, місцевого самоврядування, регіонального розвитку та містобудування розглянув на своєму засіданні </w:t>
      </w:r>
      <w:r w:rsidR="0078377F">
        <w:rPr>
          <w:rFonts w:ascii="Times New Roman" w:hAnsi="Times New Roman"/>
          <w:bCs/>
          <w:sz w:val="28"/>
          <w:szCs w:val="28"/>
          <w:lang w:eastAsia="ru-RU"/>
        </w:rPr>
        <w:t>17 червня 2020 року (протокол № </w:t>
      </w:r>
      <w:r w:rsidRPr="00AE6E46">
        <w:rPr>
          <w:rFonts w:ascii="Times New Roman" w:hAnsi="Times New Roman"/>
          <w:bCs/>
          <w:sz w:val="28"/>
          <w:szCs w:val="28"/>
          <w:lang w:eastAsia="ru-RU"/>
        </w:rPr>
        <w:t>30)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</w:rPr>
        <w:t>проект Закону України п</w:t>
      </w:r>
      <w:r w:rsidRPr="00A565A4">
        <w:rPr>
          <w:rFonts w:ascii="Times New Roman" w:hAnsi="Times New Roman"/>
          <w:sz w:val="28"/>
        </w:rPr>
        <w:t>ро народовладдя через всеукр</w:t>
      </w:r>
      <w:r>
        <w:rPr>
          <w:rFonts w:ascii="Times New Roman" w:hAnsi="Times New Roman"/>
          <w:sz w:val="28"/>
        </w:rPr>
        <w:t>аїнський референдум (реєстр. № </w:t>
      </w:r>
      <w:r w:rsidRPr="00A565A4">
        <w:rPr>
          <w:rFonts w:ascii="Times New Roman" w:hAnsi="Times New Roman"/>
          <w:sz w:val="28"/>
        </w:rPr>
        <w:t>3612 від 09 червня 2020 року), поданий Президентом України та визначений ним як невідкладний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AE6E46" w:rsidRPr="00C84D86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B61C7">
        <w:rPr>
          <w:rFonts w:ascii="Times New Roman" w:hAnsi="Times New Roman"/>
          <w:color w:val="000000"/>
          <w:sz w:val="28"/>
          <w:szCs w:val="28"/>
          <w:lang w:eastAsia="ru-RU"/>
        </w:rPr>
        <w:t>Згід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но з пояснювальною запискою до з</w:t>
      </w:r>
      <w:r w:rsidRPr="00FB61C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аконопроекту він розроблений з метою </w:t>
      </w:r>
      <w:r w:rsidRPr="00C84D86">
        <w:rPr>
          <w:rFonts w:ascii="Times New Roman" w:hAnsi="Times New Roman"/>
          <w:color w:val="000000"/>
          <w:sz w:val="28"/>
          <w:szCs w:val="28"/>
          <w:lang w:eastAsia="ru-RU"/>
        </w:rPr>
        <w:t>врегулювання правовідносин, пов’язаних з ініціюванням, призначенням (проголошенням), підготовкою, проведенням, встановленням результатів та правовими наслідками всеукраїнського референдуму.</w:t>
      </w:r>
    </w:p>
    <w:p w:rsidR="00AE6E46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Законопроектом запропоновано визначити </w:t>
      </w:r>
      <w:r w:rsidRPr="00362E7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правові засади здійснення народного волевиявлення через всеукраїнський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референдум, </w:t>
      </w:r>
      <w:r w:rsidRPr="00362E7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порядок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призначення, організації та </w:t>
      </w:r>
      <w:r w:rsidRPr="00362E77">
        <w:rPr>
          <w:rFonts w:ascii="Times New Roman" w:hAnsi="Times New Roman"/>
          <w:color w:val="000000"/>
          <w:sz w:val="28"/>
          <w:szCs w:val="28"/>
          <w:lang w:eastAsia="ru-RU"/>
        </w:rPr>
        <w:t>проведення всеукраїнського референдуму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362E7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фінансово,</w:t>
      </w:r>
      <w:r w:rsidRPr="00362E7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матеріально-технічне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та</w:t>
      </w:r>
      <w:r w:rsidRPr="00362E7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E3253F">
        <w:rPr>
          <w:rFonts w:ascii="Times New Roman" w:hAnsi="Times New Roman"/>
          <w:color w:val="000000"/>
          <w:sz w:val="28"/>
          <w:szCs w:val="28"/>
          <w:lang w:eastAsia="ru-RU"/>
        </w:rPr>
        <w:t>інформацій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не</w:t>
      </w:r>
      <w:r w:rsidRPr="00362E7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забезпечення підготовки та проведення всеукраїнського референдуму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E3253F"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встановити п</w:t>
      </w:r>
      <w:r w:rsidRPr="00E3253F">
        <w:rPr>
          <w:rFonts w:ascii="Times New Roman" w:hAnsi="Times New Roman"/>
          <w:color w:val="000000"/>
          <w:sz w:val="28"/>
          <w:szCs w:val="28"/>
          <w:lang w:eastAsia="ru-RU"/>
        </w:rPr>
        <w:t>равові наслідки всеукраїнського референдуму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порядок </w:t>
      </w:r>
      <w:r w:rsidRPr="00E3253F">
        <w:rPr>
          <w:rFonts w:ascii="Times New Roman" w:hAnsi="Times New Roman"/>
          <w:color w:val="000000"/>
          <w:sz w:val="28"/>
          <w:szCs w:val="28"/>
          <w:lang w:eastAsia="ru-RU"/>
        </w:rPr>
        <w:t>оскарже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ння порушень законодавства про </w:t>
      </w:r>
      <w:r w:rsidRPr="00E3253F">
        <w:rPr>
          <w:rFonts w:ascii="Times New Roman" w:hAnsi="Times New Roman"/>
          <w:color w:val="000000"/>
          <w:sz w:val="28"/>
          <w:szCs w:val="28"/>
          <w:lang w:eastAsia="ru-RU"/>
        </w:rPr>
        <w:t>всеукраїнський референдум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тощо.</w:t>
      </w:r>
    </w:p>
    <w:p w:rsidR="00AE6E46" w:rsidRDefault="00AE6E46" w:rsidP="00AE6E46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Положеннями статті 3 законопроекту пропонується, що п</w:t>
      </w:r>
      <w:r w:rsidRPr="00674236">
        <w:rPr>
          <w:rFonts w:ascii="Times New Roman" w:hAnsi="Times New Roman"/>
          <w:color w:val="000000"/>
          <w:sz w:val="28"/>
          <w:szCs w:val="28"/>
          <w:lang w:eastAsia="ru-RU"/>
        </w:rPr>
        <w:t>редметом всеукр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аїнського референдуму можуть бути питання:</w:t>
      </w:r>
      <w:r w:rsidRPr="00E3253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затвердження закону про внесення змін до розділів І, ІІІ, XIII Конституції України;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E3253F">
        <w:rPr>
          <w:rFonts w:ascii="Times New Roman" w:hAnsi="Times New Roman"/>
          <w:color w:val="000000"/>
          <w:sz w:val="28"/>
          <w:szCs w:val="28"/>
          <w:lang w:eastAsia="ru-RU"/>
        </w:rPr>
        <w:t>загальнодержавного значення; про зміну території України;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E3253F">
        <w:rPr>
          <w:rFonts w:ascii="Times New Roman" w:hAnsi="Times New Roman"/>
          <w:color w:val="000000"/>
          <w:sz w:val="28"/>
          <w:szCs w:val="28"/>
          <w:lang w:eastAsia="ru-RU"/>
        </w:rPr>
        <w:t>про втрату чинності законом України або окремими його положеннями.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Разом з тим, не можуть</w:t>
      </w:r>
      <w:r w:rsidRPr="007D54A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бути предметом всеук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раїнського референдуму питання: </w:t>
      </w:r>
      <w:r w:rsidRPr="00E3253F">
        <w:rPr>
          <w:rFonts w:ascii="Times New Roman" w:hAnsi="Times New Roman"/>
          <w:color w:val="000000"/>
          <w:sz w:val="28"/>
          <w:szCs w:val="28"/>
          <w:lang w:eastAsia="ru-RU"/>
        </w:rPr>
        <w:t>що суперечать положенням Конституції України, загальновизнаним принципам і нормам міжнародного права, закріпленим насамперед Загальною деклараці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є</w:t>
      </w:r>
      <w:r w:rsidRPr="00E3253F">
        <w:rPr>
          <w:rFonts w:ascii="Times New Roman" w:hAnsi="Times New Roman"/>
          <w:color w:val="000000"/>
          <w:sz w:val="28"/>
          <w:szCs w:val="28"/>
          <w:lang w:eastAsia="ru-RU"/>
        </w:rPr>
        <w:t>ю прав людини, Конвенцією про захист прав людини і основополож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них свобод, протоколами до неї; </w:t>
      </w:r>
      <w:r w:rsidRPr="00E3253F">
        <w:rPr>
          <w:rFonts w:ascii="Times New Roman" w:hAnsi="Times New Roman"/>
          <w:color w:val="000000"/>
          <w:sz w:val="28"/>
          <w:szCs w:val="28"/>
          <w:lang w:eastAsia="ru-RU"/>
        </w:rPr>
        <w:t>спрямовані на ліквідацію незалежності України, порушення державного суверенітету і територіальної цілісності України, створення загрози національній безпеці України, розпалювання міжетнічної, расової, релігійної ворожнечі; щодо законопроектів з питан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ь податків, бюджету,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амністії; </w:t>
      </w:r>
      <w:r w:rsidRPr="00E3253F">
        <w:rPr>
          <w:rFonts w:ascii="Times New Roman" w:hAnsi="Times New Roman"/>
          <w:color w:val="000000"/>
          <w:sz w:val="28"/>
          <w:szCs w:val="28"/>
          <w:lang w:eastAsia="ru-RU"/>
        </w:rPr>
        <w:t>віднесені Конституцією України і законами України до відання органів правопорядку, прокуратури чи суду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AE6E46" w:rsidRDefault="00AE6E46" w:rsidP="00AE6E46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Законопроектом передбачено, що к</w:t>
      </w:r>
      <w:r w:rsidRPr="00EE7B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ожний виборець на конкретному всеукраїнському референдумі може реалізувати право голосу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</w:t>
      </w:r>
      <w:r w:rsidRPr="00EE7BD9">
        <w:rPr>
          <w:rFonts w:ascii="Times New Roman" w:hAnsi="Times New Roman"/>
          <w:color w:val="000000"/>
          <w:sz w:val="28"/>
          <w:szCs w:val="28"/>
          <w:lang w:eastAsia="ru-RU"/>
        </w:rPr>
        <w:t>дільниці з всеукраїнського референдуму шляхом надання бюлетеня для голосування у паперовій формі або шляхом електронного голосування в порядку, визначеному законом.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AE6E46" w:rsidRPr="00674236" w:rsidRDefault="00AE6E46" w:rsidP="00AE6E46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Крім того, згідно із положеннями законопроекту, в</w:t>
      </w:r>
      <w:r w:rsidRPr="00D14C79">
        <w:rPr>
          <w:rFonts w:ascii="Times New Roman" w:hAnsi="Times New Roman"/>
          <w:color w:val="000000"/>
          <w:sz w:val="28"/>
          <w:szCs w:val="28"/>
          <w:lang w:eastAsia="ru-RU"/>
        </w:rPr>
        <w:t>иборець може реалізувати своє право підтримки ініціативи проведення всеукраїнського референдуму за народною ініціативою шляхом підпису підписного листа у паперовому вигляді, подання заяви до регіонального чи територіального представництва Центральної виборчої комісії або в електронній формі засобами автоматизованої інформаційно-аналітичної системи в порядку, встановленому Центральною виборчою комісією.</w:t>
      </w:r>
    </w:p>
    <w:p w:rsidR="00AE6E46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Для реалізації мети законопроекту суб’єкто</w:t>
      </w:r>
      <w:r w:rsidRPr="00362ED7">
        <w:rPr>
          <w:rFonts w:ascii="Times New Roman" w:hAnsi="Times New Roman"/>
          <w:color w:val="000000"/>
          <w:sz w:val="28"/>
          <w:szCs w:val="28"/>
          <w:lang w:eastAsia="ru-RU"/>
        </w:rPr>
        <w:t>м права зако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нодавчої ініціативи запропоновано</w:t>
      </w:r>
      <w:r w:rsidRPr="00362ED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внести зміни до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04FF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Кодексу адміністративного судочинства України, законів України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Pr="00604FFC">
        <w:rPr>
          <w:rFonts w:ascii="Times New Roman" w:hAnsi="Times New Roman"/>
          <w:color w:val="000000"/>
          <w:sz w:val="28"/>
          <w:szCs w:val="28"/>
          <w:lang w:eastAsia="ru-RU"/>
        </w:rPr>
        <w:t>Про політичні партії в Україні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», «Про Центральну виборчу комісію», «Про запобігання корупції» та «Про Конституційний Суд України»</w:t>
      </w:r>
      <w:r w:rsidRPr="00604FFC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AE6E46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Аналізуючи положення з</w:t>
      </w:r>
      <w:r w:rsidRPr="00E35C01">
        <w:rPr>
          <w:rFonts w:ascii="Times New Roman" w:hAnsi="Times New Roman"/>
          <w:color w:val="000000"/>
          <w:sz w:val="28"/>
          <w:szCs w:val="28"/>
          <w:lang w:eastAsia="ru-RU"/>
        </w:rPr>
        <w:t>аконопроект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у,</w:t>
      </w:r>
      <w:r w:rsidRPr="00F10DC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Комітет з питань організації державної влади, місцевого самоврядування, регіонального розвитку та містобудування виходить з такого.</w:t>
      </w:r>
    </w:p>
    <w:p w:rsidR="00AE6E46" w:rsidRPr="00200340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0034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 Основним Законом України носієм суверенітету і єдиним джерелом влади в Україні є народ. Народ здійснює владу безпосередньо і через органи державної влади та органи місцевого самоврядування (частина друга статті 5 Конституції України). Народне волевиявлення здійснюється через вибори, референдум та інші форми безпосередньої демократії (стаття 69 </w:t>
      </w:r>
      <w:r w:rsidRPr="00E46BEB">
        <w:rPr>
          <w:rFonts w:ascii="Times New Roman" w:hAnsi="Times New Roman"/>
          <w:color w:val="000000"/>
          <w:sz w:val="28"/>
          <w:szCs w:val="28"/>
          <w:lang w:eastAsia="ru-RU"/>
        </w:rPr>
        <w:t>Конституції України</w:t>
      </w:r>
      <w:r w:rsidRPr="00200340">
        <w:rPr>
          <w:rFonts w:ascii="Times New Roman" w:hAnsi="Times New Roman"/>
          <w:color w:val="000000"/>
          <w:sz w:val="28"/>
          <w:szCs w:val="28"/>
          <w:lang w:eastAsia="ru-RU"/>
        </w:rPr>
        <w:t>).</w:t>
      </w:r>
    </w:p>
    <w:p w:rsidR="00AE6E46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Згідно із частиною</w:t>
      </w:r>
      <w:r w:rsidRPr="00E46BE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першо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ю</w:t>
      </w:r>
      <w:r w:rsidRPr="00E46BE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статті 38 </w:t>
      </w:r>
      <w:r w:rsidRPr="00200340">
        <w:rPr>
          <w:rFonts w:ascii="Times New Roman" w:hAnsi="Times New Roman"/>
          <w:color w:val="000000"/>
          <w:sz w:val="28"/>
          <w:szCs w:val="28"/>
          <w:lang w:eastAsia="ru-RU"/>
        </w:rPr>
        <w:t>Основного Закону України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</w:t>
      </w:r>
      <w:r w:rsidRPr="009B4404">
        <w:rPr>
          <w:rFonts w:ascii="Times New Roman" w:hAnsi="Times New Roman"/>
          <w:color w:val="000000"/>
          <w:sz w:val="28"/>
          <w:szCs w:val="28"/>
          <w:lang w:eastAsia="ru-RU"/>
        </w:rPr>
        <w:t>ромадяни мають право брати участь в управлінні державними справами, у всеукраїнському та місцевих референдумах, вільно обирати і бути обраними до органів державної влади та органів місцевого самоврядування.</w:t>
      </w:r>
    </w:p>
    <w:p w:rsidR="00AE6E46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17A50">
        <w:rPr>
          <w:rFonts w:ascii="Times New Roman" w:hAnsi="Times New Roman"/>
          <w:color w:val="000000"/>
          <w:sz w:val="28"/>
          <w:szCs w:val="28"/>
          <w:lang w:eastAsia="ru-RU"/>
        </w:rPr>
        <w:t>Відповідно до пункту 20 частини першої статті 92 Конституції України виключно законами України визначаються організація і порядок проведення виборів і референдумів.</w:t>
      </w:r>
    </w:p>
    <w:p w:rsidR="00AE6E46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21C14">
        <w:rPr>
          <w:rFonts w:ascii="Times New Roman" w:hAnsi="Times New Roman"/>
          <w:color w:val="000000"/>
          <w:sz w:val="28"/>
          <w:szCs w:val="28"/>
          <w:lang w:eastAsia="ru-RU"/>
        </w:rPr>
        <w:t>Всеукраїнський референдум призначається Верховною Радою України або Президентом України відповідно до їхніх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повноважень, встановлених </w:t>
      </w:r>
      <w:r w:rsidRPr="00821C14">
        <w:rPr>
          <w:rFonts w:ascii="Times New Roman" w:hAnsi="Times New Roman"/>
          <w:color w:val="000000"/>
          <w:sz w:val="28"/>
          <w:szCs w:val="28"/>
          <w:lang w:eastAsia="ru-RU"/>
        </w:rPr>
        <w:t>Конституцією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України</w:t>
      </w:r>
      <w:r w:rsidRPr="00821C14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>
        <w:rPr>
          <w:color w:val="000000"/>
          <w:sz w:val="18"/>
          <w:szCs w:val="18"/>
          <w:shd w:val="clear" w:color="auto" w:fill="FFFFFF"/>
        </w:rPr>
        <w:t xml:space="preserve"> </w:t>
      </w:r>
      <w:r w:rsidRPr="00A129EB">
        <w:rPr>
          <w:rFonts w:ascii="Times New Roman" w:hAnsi="Times New Roman"/>
          <w:color w:val="000000"/>
          <w:sz w:val="28"/>
          <w:szCs w:val="28"/>
          <w:lang w:eastAsia="ru-RU"/>
        </w:rPr>
        <w:t>Всеукраїнський референдум проголошується за народною ініціативою на вимогу не менш як трьох мільйонів громадян України, які мають право голосу, за умови, що підписи щодо призначення референдуму зібрано не менш як у двох третинах областей і не менш як по сто тисяч підписів у кожній області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(стаття</w:t>
      </w:r>
      <w:r w:rsidRPr="0057187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72 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Конституції України)</w:t>
      </w:r>
      <w:r w:rsidRPr="00A129EB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AE6E46" w:rsidRPr="009B4404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F5878">
        <w:rPr>
          <w:rFonts w:ascii="Times New Roman" w:hAnsi="Times New Roman"/>
          <w:color w:val="000000"/>
          <w:sz w:val="28"/>
          <w:szCs w:val="28"/>
          <w:lang w:eastAsia="ru-RU"/>
        </w:rPr>
        <w:t>Виключно</w:t>
      </w:r>
      <w:r>
        <w:rPr>
          <w:color w:val="000000"/>
          <w:sz w:val="18"/>
          <w:szCs w:val="18"/>
          <w:shd w:val="clear" w:color="auto" w:fill="FFFFFF"/>
        </w:rPr>
        <w:t xml:space="preserve"> </w:t>
      </w:r>
      <w:r w:rsidRPr="00FF5878">
        <w:rPr>
          <w:rFonts w:ascii="Times New Roman" w:hAnsi="Times New Roman"/>
          <w:color w:val="000000"/>
          <w:sz w:val="28"/>
          <w:szCs w:val="28"/>
          <w:lang w:eastAsia="ru-RU"/>
        </w:rPr>
        <w:t>всеукраїнським референдумом вирішуються питання про зміну території України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(стаття</w:t>
      </w:r>
      <w:r w:rsidRPr="0057187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7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Pr="00571876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Основного Закону України)</w:t>
      </w:r>
      <w:r w:rsidRPr="00FF5878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AE6E46" w:rsidRPr="00106077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6077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У Рекомендації Парламентської Асамблеї Ради Європи 1704 (2005) «Референдуми: на шляху до вироблення належної практики в Європі», Парламентська Асамблея будучи переконаною в тому, що пряма і представницька форми демократії доповнюють один одного, рекомендує використовувати референдуми як засіб зміцнення демократичної легітимності політичних рішень, посилення підзвітності представницьких органів, підвищення відкритості та транспарентності процесів прийняття рішень і заохочення безпосередньої участі електорату в політичному процесі. При цьому, на думку Парламентської Асамблеї, взаємодоповнюваність прямої і представницької форм демократії означає, що референдуми не повинні розглядатися в якості альтернативи парламентській демократії і що ними не слід зловживати для підриву легітимності й основної ролі парламентів як законодавчих органів (пункт 5 Рекомендації).</w:t>
      </w:r>
    </w:p>
    <w:p w:rsidR="00AE6E46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10DC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Загалом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підтримуючи ініціативу автора з</w:t>
      </w:r>
      <w:r w:rsidRPr="00F10DCE">
        <w:rPr>
          <w:rFonts w:ascii="Times New Roman" w:hAnsi="Times New Roman"/>
          <w:color w:val="000000"/>
          <w:sz w:val="28"/>
          <w:szCs w:val="28"/>
          <w:lang w:eastAsia="ru-RU"/>
        </w:rPr>
        <w:t>аконопроекту, вважаємо за необхідне зазначити наступне.</w:t>
      </w:r>
    </w:p>
    <w:p w:rsidR="00AE6E46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Положеннями статті 3 законопроекту передбачено, що п</w:t>
      </w:r>
      <w:r w:rsidRPr="007F5539">
        <w:rPr>
          <w:rFonts w:ascii="Times New Roman" w:hAnsi="Times New Roman"/>
          <w:color w:val="000000"/>
          <w:sz w:val="28"/>
          <w:szCs w:val="28"/>
          <w:lang w:eastAsia="ru-RU"/>
        </w:rPr>
        <w:t>редметом вс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еукраїнського референдуму може</w:t>
      </w:r>
      <w:r w:rsidRPr="007F553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бути питання</w:t>
      </w:r>
      <w:r w:rsidRPr="007F5539">
        <w:t xml:space="preserve"> </w:t>
      </w:r>
      <w:r w:rsidRPr="007F5539">
        <w:rPr>
          <w:rFonts w:ascii="Times New Roman" w:hAnsi="Times New Roman"/>
          <w:color w:val="000000"/>
          <w:sz w:val="28"/>
          <w:szCs w:val="28"/>
          <w:lang w:eastAsia="ru-RU"/>
        </w:rPr>
        <w:t>загальнодержавного значення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 Водночас, частиною четвертою статті 19 законопроекту визначено, що п</w:t>
      </w:r>
      <w:r w:rsidRPr="007F5539">
        <w:rPr>
          <w:rFonts w:ascii="Times New Roman" w:hAnsi="Times New Roman"/>
          <w:color w:val="000000"/>
          <w:sz w:val="28"/>
          <w:szCs w:val="28"/>
          <w:lang w:eastAsia="ru-RU"/>
        </w:rPr>
        <w:t>итання загальнодержавного значення – це питання, вирішення якого впливає на долю всього Українського народу та має загальносуспільний інтерес.</w:t>
      </w:r>
    </w:p>
    <w:p w:rsidR="00AE6E46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Наведене у законопроекті визначення «</w:t>
      </w:r>
      <w:r w:rsidRPr="007F5539">
        <w:rPr>
          <w:rFonts w:ascii="Times New Roman" w:hAnsi="Times New Roman"/>
          <w:color w:val="000000"/>
          <w:sz w:val="28"/>
          <w:szCs w:val="28"/>
          <w:lang w:eastAsia="ru-RU"/>
        </w:rPr>
        <w:t>питання загальнодержавного значення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» видається дещо розмитим та потребує уточнення. Європейська комісія «За демократію через право»</w:t>
      </w:r>
      <w:r w:rsidRPr="005233F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(Венеціанська комісія) одним з елементів забезпечення принципу верховенства права наз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иває правову визначеність, яка </w:t>
      </w:r>
      <w:r w:rsidRPr="005233F0">
        <w:rPr>
          <w:rFonts w:ascii="Times New Roman" w:hAnsi="Times New Roman"/>
          <w:color w:val="000000"/>
          <w:sz w:val="28"/>
          <w:szCs w:val="28"/>
          <w:lang w:eastAsia="ru-RU"/>
        </w:rPr>
        <w:t>вимагає, щоб юридичні норми були ясними, точними та були спрямовані на те, щоб забезпечувати постійну прогнозованість ситуацій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та правовідносин, що виникають. Я</w:t>
      </w:r>
      <w:r w:rsidRPr="005233F0">
        <w:rPr>
          <w:rFonts w:ascii="Times New Roman" w:hAnsi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зазначає Венеціанська комісія, </w:t>
      </w:r>
      <w:r w:rsidRPr="005233F0">
        <w:rPr>
          <w:rFonts w:ascii="Times New Roman" w:hAnsi="Times New Roman"/>
          <w:color w:val="000000"/>
          <w:sz w:val="28"/>
          <w:szCs w:val="28"/>
          <w:lang w:eastAsia="ru-RU"/>
        </w:rPr>
        <w:t>парламенту не можна дозволяти порушувати основоположні права  шлях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ом прийняття двозначних законів</w:t>
      </w:r>
      <w:r w:rsidRPr="005233F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(пункти 46, 47 Доповіді п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ро верховенство права, ухваленої</w:t>
      </w:r>
      <w:r w:rsidRPr="005233F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Венеціанською комісією на 86-й пленарній сесії 25-26 березня 2011 року).</w:t>
      </w:r>
    </w:p>
    <w:p w:rsidR="00AE6E46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Положеннями</w:t>
      </w:r>
      <w:r w:rsidRPr="00483A78">
        <w:t xml:space="preserve"> </w:t>
      </w:r>
      <w:r w:rsidRPr="00483A78">
        <w:rPr>
          <w:rFonts w:ascii="Times New Roman" w:hAnsi="Times New Roman"/>
          <w:color w:val="000000"/>
          <w:sz w:val="28"/>
          <w:szCs w:val="28"/>
          <w:lang w:eastAsia="ru-RU"/>
        </w:rPr>
        <w:t>статті 3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</w:t>
      </w:r>
      <w:r w:rsidRPr="00E075B8">
        <w:rPr>
          <w:rFonts w:ascii="Times New Roman" w:hAnsi="Times New Roman"/>
          <w:color w:val="000000"/>
          <w:sz w:val="28"/>
          <w:szCs w:val="28"/>
          <w:lang w:eastAsia="ru-RU"/>
        </w:rPr>
        <w:t>акон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опроекту також передбачено</w:t>
      </w:r>
      <w:r w:rsidRPr="00E075B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що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r w:rsidRPr="00483A78">
        <w:rPr>
          <w:rFonts w:ascii="Times New Roman" w:hAnsi="Times New Roman"/>
          <w:color w:val="000000"/>
          <w:sz w:val="28"/>
          <w:szCs w:val="28"/>
          <w:lang w:eastAsia="ru-RU"/>
        </w:rPr>
        <w:t>редметом вс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еукраїнського референдуму може</w:t>
      </w:r>
      <w:r w:rsidRPr="00483A7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бути питання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 </w:t>
      </w:r>
      <w:r w:rsidRPr="00483A78">
        <w:rPr>
          <w:rFonts w:ascii="Times New Roman" w:hAnsi="Times New Roman"/>
          <w:color w:val="000000"/>
          <w:sz w:val="28"/>
          <w:szCs w:val="28"/>
          <w:lang w:eastAsia="ru-RU"/>
        </w:rPr>
        <w:t>втрату чинності законом України або окремими його положеннями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Разом з тим, у випадку </w:t>
      </w:r>
      <w:r w:rsidRPr="00E075B8">
        <w:rPr>
          <w:rFonts w:ascii="Times New Roman" w:hAnsi="Times New Roman"/>
          <w:color w:val="000000"/>
          <w:sz w:val="28"/>
          <w:szCs w:val="28"/>
          <w:lang w:eastAsia="ru-RU"/>
        </w:rPr>
        <w:t>прийняття на всеукраїнському референдумі рішення про визнання таким, що втратив чинність, закону України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існує ризик </w:t>
      </w:r>
      <w:r w:rsidRPr="00E075B8">
        <w:rPr>
          <w:rFonts w:ascii="Times New Roman" w:hAnsi="Times New Roman"/>
          <w:color w:val="000000"/>
          <w:sz w:val="28"/>
          <w:szCs w:val="28"/>
          <w:lang w:eastAsia="ru-RU"/>
        </w:rPr>
        <w:t>появи прогалини у пр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авовому регулюванні відповідних </w:t>
      </w:r>
      <w:r w:rsidRPr="00E075B8">
        <w:rPr>
          <w:rFonts w:ascii="Times New Roman" w:hAnsi="Times New Roman"/>
          <w:color w:val="000000"/>
          <w:sz w:val="28"/>
          <w:szCs w:val="28"/>
          <w:lang w:eastAsia="ru-RU"/>
        </w:rPr>
        <w:t>відносин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 Враховуючи зазначене,  видається доцільним передбачити у законопроекті певні запобіжники щодо появи таких прогалин.</w:t>
      </w:r>
    </w:p>
    <w:p w:rsidR="00AE6E46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Частиною першою статті 122 законопроекту визначено, що р</w:t>
      </w:r>
      <w:r w:rsidRPr="003E7AB4">
        <w:rPr>
          <w:rFonts w:ascii="Times New Roman" w:hAnsi="Times New Roman"/>
          <w:color w:val="000000"/>
          <w:sz w:val="28"/>
          <w:szCs w:val="28"/>
          <w:lang w:eastAsia="ru-RU"/>
        </w:rPr>
        <w:t>і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шення, дії чи бездіяльність суб</w:t>
      </w:r>
      <w:r w:rsidRPr="003E7AB4">
        <w:rPr>
          <w:rFonts w:ascii="Times New Roman" w:hAnsi="Times New Roman"/>
          <w:color w:val="000000"/>
          <w:sz w:val="28"/>
          <w:szCs w:val="28"/>
          <w:lang w:eastAsia="ru-RU"/>
        </w:rPr>
        <w:t>’єктів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3E7A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процесу всеукраїнського референдуму можуть бути оскаржені до суду в порядку, встановленому Кодексом адміністративного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судочинства України. Водночас у частині другій цієї ж статті законопроекту детально зазначається про рішення, </w:t>
      </w:r>
      <w:r w:rsidRPr="00274867">
        <w:rPr>
          <w:rFonts w:ascii="Times New Roman" w:hAnsi="Times New Roman"/>
          <w:color w:val="000000"/>
          <w:sz w:val="28"/>
          <w:szCs w:val="28"/>
          <w:lang w:eastAsia="ru-RU"/>
        </w:rPr>
        <w:t>дії чи бездіяльність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суб’єктів </w:t>
      </w:r>
      <w:r w:rsidRPr="00C607B6">
        <w:rPr>
          <w:rFonts w:ascii="Times New Roman" w:hAnsi="Times New Roman"/>
          <w:color w:val="000000"/>
          <w:sz w:val="28"/>
          <w:szCs w:val="28"/>
          <w:lang w:eastAsia="ru-RU"/>
        </w:rPr>
        <w:t>проц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есу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всеукраїнського референдуму, державних органів, які можуть бути оскаржені до суду, що виходить за рамки його предмету регулювання. Крім того, у частині третій статті 122 законопроекту вказується, що с</w:t>
      </w:r>
      <w:r w:rsidRPr="00EF5B6B">
        <w:rPr>
          <w:rFonts w:ascii="Times New Roman" w:hAnsi="Times New Roman"/>
          <w:color w:val="000000"/>
          <w:sz w:val="28"/>
          <w:szCs w:val="28"/>
          <w:lang w:eastAsia="ru-RU"/>
        </w:rPr>
        <w:t>уд, до якого подана позовна заява, невідкладно повідомляє відповідну комісію з всеукраїнського референдуму, комісію вищого рівня, Центральну виборчу комісію, а щодо списків виборців – також орган ведення Державного реєстру виборців про надходження такої заяви, відкриття провадження чи відмову у відкритті провадження у справі, а також про ухвалене судом рішення.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Зазначене положення законопроекту не повною мірою узгоджується з частиною десятою статті 273 </w:t>
      </w:r>
      <w:r w:rsidRPr="00220179">
        <w:rPr>
          <w:rFonts w:ascii="Times New Roman" w:hAnsi="Times New Roman"/>
          <w:color w:val="000000"/>
          <w:sz w:val="28"/>
          <w:szCs w:val="28"/>
          <w:lang w:eastAsia="ru-RU"/>
        </w:rPr>
        <w:t>Кодекс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</w:t>
      </w:r>
      <w:r w:rsidRPr="0022017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адміністративного судочинства України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згідно з якою с</w:t>
      </w:r>
      <w:r w:rsidRPr="00220179">
        <w:rPr>
          <w:rFonts w:ascii="Times New Roman" w:hAnsi="Times New Roman"/>
          <w:color w:val="000000"/>
          <w:sz w:val="28"/>
          <w:szCs w:val="28"/>
          <w:lang w:eastAsia="ru-RU"/>
        </w:rPr>
        <w:t>уд невідкладно повідомляє відповідну виборчу комісію або комісію з референдуму та комісію вищого рівня про відкриття провадження у справі та про ухвалене судом рішення.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2473C9">
        <w:rPr>
          <w:rFonts w:ascii="Times New Roman" w:hAnsi="Times New Roman"/>
          <w:color w:val="000000"/>
          <w:sz w:val="28"/>
          <w:szCs w:val="28"/>
          <w:lang w:eastAsia="ru-RU"/>
        </w:rPr>
        <w:t>При цьому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2473C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«Прикінцевими положеннями» законопроекту не передбачено внесення відповідних змін до частини десятої статті 273 </w:t>
      </w:r>
      <w:r w:rsidRPr="00220179">
        <w:rPr>
          <w:rFonts w:ascii="Times New Roman" w:hAnsi="Times New Roman"/>
          <w:color w:val="000000"/>
          <w:sz w:val="28"/>
          <w:szCs w:val="28"/>
          <w:lang w:eastAsia="ru-RU"/>
        </w:rPr>
        <w:t>Кодексу адміністративного судочинства України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AE6E46" w:rsidRPr="00CD3929" w:rsidRDefault="00AE6E46" w:rsidP="00AE6E46">
      <w:pPr>
        <w:spacing w:after="0" w:line="240" w:lineRule="auto"/>
        <w:ind w:firstLine="851"/>
        <w:jc w:val="both"/>
      </w:pPr>
      <w:r w:rsidRPr="00034BA8">
        <w:rPr>
          <w:rFonts w:ascii="Times New Roman" w:hAnsi="Times New Roman"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у своєму висновку </w:t>
      </w:r>
      <w:r>
        <w:rPr>
          <w:rFonts w:ascii="Times New Roman" w:hAnsi="Times New Roman"/>
          <w:sz w:val="28"/>
          <w:szCs w:val="28"/>
          <w:lang w:eastAsia="ru-RU"/>
        </w:rPr>
        <w:t>висловлює зауваження до законопроекту.</w:t>
      </w:r>
    </w:p>
    <w:p w:rsidR="00AE6E46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У висновку Міністерства фінансів України зазначається, що законопроектом </w:t>
      </w:r>
      <w:r w:rsidRPr="00B829CC">
        <w:rPr>
          <w:rFonts w:ascii="Times New Roman" w:hAnsi="Times New Roman"/>
          <w:sz w:val="28"/>
          <w:szCs w:val="28"/>
          <w:lang w:eastAsia="ru-RU"/>
        </w:rPr>
        <w:t xml:space="preserve"> передбачено щорічне виділення окремим рядком у законі про Державний бюджет України за поданням Центральної виборчої комісії обсягу коштів для підготовки і проведення всеукраїнського референдуму, які не пізніше 1 грудня відповідного бюджетного року перерозподіляються у разі не проведення в поточному році референдуму. Порядок перерозподілу коштів законопроектом не визначений. Тому, </w:t>
      </w:r>
      <w:r>
        <w:rPr>
          <w:rFonts w:ascii="Times New Roman" w:hAnsi="Times New Roman"/>
          <w:sz w:val="28"/>
          <w:szCs w:val="28"/>
          <w:lang w:eastAsia="ru-RU"/>
        </w:rPr>
        <w:t xml:space="preserve">на думку Міністерства, </w:t>
      </w:r>
      <w:r w:rsidRPr="00B829CC">
        <w:rPr>
          <w:rFonts w:ascii="Times New Roman" w:hAnsi="Times New Roman"/>
          <w:sz w:val="28"/>
          <w:szCs w:val="28"/>
          <w:lang w:eastAsia="ru-RU"/>
        </w:rPr>
        <w:t>питання врахування коштів у державному бюджеті на підготовку та проведення всеукраїнського референдуму має розглядатися після прийняття відповідного рішення про його призначення з урахуванням норм Бюджетного кодексу України. Міністерство фінансів України підтримує законопроект, але в межах компетенції вважає за необхідне його редакційно уточнити.</w:t>
      </w:r>
    </w:p>
    <w:p w:rsidR="00AE6E46" w:rsidRDefault="00AE6E46" w:rsidP="00AE6E4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492141">
        <w:rPr>
          <w:rFonts w:ascii="Times New Roman" w:hAnsi="Times New Roman"/>
          <w:sz w:val="28"/>
          <w:szCs w:val="28"/>
          <w:lang w:eastAsia="ru-RU"/>
        </w:rPr>
        <w:t xml:space="preserve">Народні депутати України – члени Комітету під час обговорення законопроекту </w:t>
      </w:r>
      <w:r>
        <w:rPr>
          <w:rFonts w:ascii="Times New Roman" w:hAnsi="Times New Roman"/>
          <w:sz w:val="28"/>
          <w:szCs w:val="28"/>
          <w:lang w:eastAsia="ru-RU"/>
        </w:rPr>
        <w:t xml:space="preserve">на засіданні Комітету </w:t>
      </w:r>
      <w:r w:rsidRPr="00492141">
        <w:rPr>
          <w:rFonts w:ascii="Times New Roman" w:hAnsi="Times New Roman"/>
          <w:sz w:val="28"/>
          <w:szCs w:val="28"/>
          <w:lang w:eastAsia="ru-RU"/>
        </w:rPr>
        <w:t>зауважили, що більша частина зауважень та пропозицій наданих Комітету можуть бути враховані при доопрацюванні зак</w:t>
      </w:r>
      <w:r>
        <w:rPr>
          <w:rFonts w:ascii="Times New Roman" w:hAnsi="Times New Roman"/>
          <w:sz w:val="28"/>
          <w:szCs w:val="28"/>
          <w:lang w:eastAsia="ru-RU"/>
        </w:rPr>
        <w:t>онопроекту до другого читання.</w:t>
      </w:r>
    </w:p>
    <w:p w:rsidR="00AE6E46" w:rsidRPr="00AE6E46" w:rsidRDefault="00AE6E46" w:rsidP="004A384A">
      <w:pPr>
        <w:autoSpaceDE w:val="0"/>
        <w:autoSpaceDN w:val="0"/>
        <w:spacing w:after="6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BA8">
        <w:rPr>
          <w:rFonts w:ascii="Times New Roman" w:hAnsi="Times New Roman"/>
          <w:sz w:val="28"/>
          <w:szCs w:val="28"/>
          <w:lang w:eastAsia="ru-RU"/>
        </w:rPr>
        <w:t xml:space="preserve">Заслухавши інформацію підкомітету з питань </w:t>
      </w:r>
      <w:r w:rsidRPr="00A57C47">
        <w:rPr>
          <w:rFonts w:ascii="Times New Roman" w:hAnsi="Times New Roman"/>
          <w:sz w:val="28"/>
          <w:szCs w:val="28"/>
          <w:lang w:eastAsia="ru-RU"/>
        </w:rPr>
        <w:t>виборів, референдумів та інших форм безпосередньої демократії</w:t>
      </w:r>
      <w:r w:rsidRPr="00034BA8">
        <w:rPr>
          <w:rFonts w:ascii="Times New Roman" w:hAnsi="Times New Roman"/>
          <w:sz w:val="28"/>
          <w:szCs w:val="28"/>
          <w:lang w:eastAsia="ru-RU"/>
        </w:rPr>
        <w:t>, взявши до уваги виснов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034BA8">
        <w:rPr>
          <w:rFonts w:ascii="Times New Roman" w:hAnsi="Times New Roman"/>
          <w:sz w:val="28"/>
          <w:szCs w:val="28"/>
          <w:lang w:eastAsia="ru-RU"/>
        </w:rPr>
        <w:t>к Головного науково-експертного управління Апарату Верховної Ради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34BA8">
        <w:rPr>
          <w:rFonts w:ascii="Times New Roman" w:hAnsi="Times New Roman"/>
          <w:sz w:val="28"/>
          <w:szCs w:val="28"/>
          <w:lang w:eastAsia="ru-RU"/>
        </w:rPr>
        <w:t>з’ясувавши позицію народних депут</w:t>
      </w:r>
      <w:r>
        <w:rPr>
          <w:rFonts w:ascii="Times New Roman" w:hAnsi="Times New Roman"/>
          <w:sz w:val="28"/>
          <w:szCs w:val="28"/>
          <w:lang w:eastAsia="ru-RU"/>
        </w:rPr>
        <w:t xml:space="preserve">атів України – членів Комітету </w:t>
      </w:r>
      <w:r w:rsidRPr="00034BA8">
        <w:rPr>
          <w:rFonts w:ascii="Times New Roman" w:hAnsi="Times New Roman"/>
          <w:sz w:val="28"/>
          <w:szCs w:val="28"/>
          <w:lang w:eastAsia="ru-RU"/>
        </w:rPr>
        <w:t xml:space="preserve">та </w:t>
      </w:r>
      <w:r w:rsidRPr="004969F8">
        <w:rPr>
          <w:rFonts w:ascii="Times New Roman" w:hAnsi="Times New Roman"/>
          <w:sz w:val="28"/>
          <w:szCs w:val="28"/>
          <w:lang w:eastAsia="ru-RU"/>
        </w:rPr>
        <w:t xml:space="preserve">всебічно </w:t>
      </w:r>
      <w:r w:rsidRPr="00034BA8">
        <w:rPr>
          <w:rFonts w:ascii="Times New Roman" w:hAnsi="Times New Roman"/>
          <w:sz w:val="28"/>
          <w:szCs w:val="28"/>
          <w:lang w:eastAsia="ru-RU"/>
        </w:rPr>
        <w:t>обговоривши питання</w:t>
      </w:r>
      <w:r w:rsidR="004A38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Комітет вирішив р</w:t>
      </w:r>
      <w:r w:rsidRPr="00AE6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екомендувати Верховній Раді України відповідно до пункту 1 частини першої статті 114 Регламенту Верховної Ради України проект Закону України про народовладдя через всеукраїнський референдум (реєстр. № 3612), поданий Президентом України і визначений ним як невідкладний, за наслідками розгляду в першому читанні прийняти за основу та доручити Комітету з питань організації державної влади, місцевого самоврядування, регіонального розвитку та містобудування </w:t>
      </w:r>
      <w:r w:rsidRPr="00AE6E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в другому читанні.</w:t>
      </w:r>
    </w:p>
    <w:p w:rsidR="00AE6E46" w:rsidRDefault="004A384A" w:rsidP="00AE6E46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 xml:space="preserve">Зважаючи на необхідність комплексного </w:t>
      </w:r>
      <w:r w:rsidRPr="00527687">
        <w:rPr>
          <w:rFonts w:ascii="Times New Roman" w:hAnsi="Times New Roman"/>
          <w:sz w:val="28"/>
        </w:rPr>
        <w:t xml:space="preserve">доопрацювання законопроекту, Комітет </w:t>
      </w:r>
      <w:r w:rsidR="002C0B19">
        <w:rPr>
          <w:rFonts w:ascii="Times New Roman" w:hAnsi="Times New Roman"/>
          <w:sz w:val="28"/>
        </w:rPr>
        <w:t xml:space="preserve">також вирішив </w:t>
      </w:r>
      <w:r>
        <w:rPr>
          <w:rFonts w:ascii="Times New Roman" w:hAnsi="Times New Roman"/>
          <w:sz w:val="28"/>
        </w:rPr>
        <w:t>з</w:t>
      </w:r>
      <w:r w:rsidR="00AE6E46" w:rsidRPr="00AE6E4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вернутись до Голови Верховної Ради України з пропозицією оголосити відповідно до частини першої статті 116 Регламенту Верховної Ради України на пленарному засіданні під час розгляду даного законопроекту про необхідність внесення пропозицій і поправок щодо виправлень, уточнень, усунення помилок та/або суперечностей у тексті законопроекту, інших структурних частин законопроекту та/або інших законодавчих актів, що не були предметом розгляду в першому читанні та відповідають предмету правового регулювання законопроекту.</w:t>
      </w:r>
    </w:p>
    <w:p w:rsidR="00AE6E46" w:rsidRPr="00AE6E46" w:rsidRDefault="00AE6E46" w:rsidP="00AE6E46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Співдоповідачем з цього питання на пленарному засіданні Верховної Ради України визначено народного депутата України, голову підкомітету з питань виборів, референдумів та інших форм безпосередньої демократії, Заступника Голови Комітету </w:t>
      </w:r>
      <w:proofErr w:type="spellStart"/>
      <w:r w:rsidRPr="00AE6E46">
        <w:rPr>
          <w:rFonts w:ascii="Times New Roman" w:eastAsia="Times New Roman" w:hAnsi="Times New Roman" w:cs="Times New Roman"/>
          <w:sz w:val="28"/>
          <w:szCs w:val="28"/>
          <w:lang w:eastAsia="ru-RU"/>
        </w:rPr>
        <w:t>А.Загоруйко</w:t>
      </w:r>
      <w:proofErr w:type="spellEnd"/>
      <w:r w:rsidRPr="00AE6E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266F" w:rsidRDefault="00A5266F" w:rsidP="00A5266F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Постанови Верховної Ради України додається.</w:t>
      </w:r>
    </w:p>
    <w:p w:rsidR="00AE6E46" w:rsidRDefault="00AE6E46" w:rsidP="00AE6E46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A1D" w:rsidRDefault="00805A1D" w:rsidP="00AE6E46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6E46" w:rsidRPr="00FD2403" w:rsidRDefault="00AE6E46" w:rsidP="00AE6E46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0B12" w:rsidRPr="00FD2403" w:rsidRDefault="00FD2403" w:rsidP="00AE6E46">
      <w:pPr>
        <w:autoSpaceDE w:val="0"/>
        <w:autoSpaceDN w:val="0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4001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4001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D2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А.КЛОЧКО</w:t>
      </w:r>
    </w:p>
    <w:sectPr w:rsidR="00D90B12" w:rsidRPr="00FD2403" w:rsidSect="00126985">
      <w:headerReference w:type="default" r:id="rId11"/>
      <w:footerReference w:type="default" r:id="rId12"/>
      <w:headerReference w:type="first" r:id="rId13"/>
      <w:pgSz w:w="11906" w:h="16838"/>
      <w:pgMar w:top="1134" w:right="851" w:bottom="1134" w:left="1701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0AE" w:rsidRDefault="00C440AE" w:rsidP="00FD2403">
      <w:pPr>
        <w:spacing w:after="0" w:line="240" w:lineRule="auto"/>
      </w:pPr>
      <w:r>
        <w:separator/>
      </w:r>
    </w:p>
  </w:endnote>
  <w:endnote w:type="continuationSeparator" w:id="0">
    <w:p w:rsidR="00C440AE" w:rsidRDefault="00C440AE" w:rsidP="00FD2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8355217"/>
      <w:docPartObj>
        <w:docPartGallery w:val="Page Numbers (Bottom of Page)"/>
        <w:docPartUnique/>
      </w:docPartObj>
    </w:sdtPr>
    <w:sdtEndPr/>
    <w:sdtContent>
      <w:p w:rsidR="00126985" w:rsidRDefault="00126985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266F">
          <w:rPr>
            <w:noProof/>
          </w:rPr>
          <w:t>4</w:t>
        </w:r>
        <w:r>
          <w:fldChar w:fldCharType="end"/>
        </w:r>
      </w:p>
    </w:sdtContent>
  </w:sdt>
  <w:p w:rsidR="00C4056B" w:rsidRDefault="00C4056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0AE" w:rsidRDefault="00C440AE" w:rsidP="00FD2403">
      <w:pPr>
        <w:spacing w:after="0" w:line="240" w:lineRule="auto"/>
      </w:pPr>
      <w:r>
        <w:separator/>
      </w:r>
    </w:p>
  </w:footnote>
  <w:footnote w:type="continuationSeparator" w:id="0">
    <w:p w:rsidR="00C440AE" w:rsidRDefault="00C440AE" w:rsidP="00FD2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403" w:rsidRPr="0033074B" w:rsidRDefault="00FD2403" w:rsidP="00FD2403">
    <w:pPr>
      <w:pStyle w:val="a6"/>
      <w:jc w:val="right"/>
      <w:rPr>
        <w:rFonts w:ascii="Times New Roman" w:hAnsi="Times New Roman"/>
        <w:sz w:val="24"/>
        <w:szCs w:val="24"/>
        <w:lang w:val="uk-UA"/>
      </w:rPr>
    </w:pPr>
    <w:r w:rsidRPr="00FD2403">
      <w:rPr>
        <w:rFonts w:ascii="Times New Roman" w:hAnsi="Times New Roman"/>
        <w:sz w:val="24"/>
        <w:szCs w:val="24"/>
      </w:rPr>
      <w:t xml:space="preserve">До </w:t>
    </w:r>
    <w:proofErr w:type="spellStart"/>
    <w:r w:rsidRPr="00FD2403">
      <w:rPr>
        <w:rFonts w:ascii="Times New Roman" w:hAnsi="Times New Roman"/>
        <w:sz w:val="24"/>
        <w:szCs w:val="24"/>
      </w:rPr>
      <w:t>реєстр</w:t>
    </w:r>
    <w:proofErr w:type="spellEnd"/>
    <w:r w:rsidRPr="00FD2403">
      <w:rPr>
        <w:rFonts w:ascii="Times New Roman" w:hAnsi="Times New Roman"/>
        <w:sz w:val="24"/>
        <w:szCs w:val="24"/>
      </w:rPr>
      <w:t xml:space="preserve">. № </w:t>
    </w:r>
    <w:r w:rsidR="00805A1D">
      <w:rPr>
        <w:rFonts w:ascii="Times New Roman" w:hAnsi="Times New Roman"/>
        <w:sz w:val="24"/>
        <w:szCs w:val="24"/>
        <w:lang w:val="uk-UA"/>
      </w:rPr>
      <w:t>3612</w:t>
    </w:r>
    <w:r w:rsidRPr="00FD2403">
      <w:rPr>
        <w:rFonts w:ascii="Times New Roman" w:hAnsi="Times New Roman"/>
        <w:sz w:val="24"/>
        <w:szCs w:val="24"/>
      </w:rPr>
      <w:t xml:space="preserve"> </w:t>
    </w:r>
    <w:proofErr w:type="spellStart"/>
    <w:r w:rsidRPr="00FD2403">
      <w:rPr>
        <w:rFonts w:ascii="Times New Roman" w:hAnsi="Times New Roman"/>
        <w:sz w:val="24"/>
        <w:szCs w:val="24"/>
      </w:rPr>
      <w:t>від</w:t>
    </w:r>
    <w:proofErr w:type="spellEnd"/>
    <w:r w:rsidRPr="00FD2403">
      <w:rPr>
        <w:rFonts w:ascii="Times New Roman" w:hAnsi="Times New Roman"/>
        <w:sz w:val="24"/>
        <w:szCs w:val="24"/>
      </w:rPr>
      <w:t xml:space="preserve"> 0</w:t>
    </w:r>
    <w:r w:rsidR="00805A1D">
      <w:rPr>
        <w:rFonts w:ascii="Times New Roman" w:hAnsi="Times New Roman"/>
        <w:sz w:val="24"/>
        <w:szCs w:val="24"/>
        <w:lang w:val="uk-UA"/>
      </w:rPr>
      <w:t>9</w:t>
    </w:r>
    <w:r w:rsidRPr="00FD2403">
      <w:rPr>
        <w:rFonts w:ascii="Times New Roman" w:hAnsi="Times New Roman"/>
        <w:sz w:val="24"/>
        <w:szCs w:val="24"/>
      </w:rPr>
      <w:t>.0</w:t>
    </w:r>
    <w:r w:rsidR="00805A1D">
      <w:rPr>
        <w:rFonts w:ascii="Times New Roman" w:hAnsi="Times New Roman"/>
        <w:sz w:val="24"/>
        <w:szCs w:val="24"/>
        <w:lang w:val="uk-UA"/>
      </w:rPr>
      <w:t>6</w:t>
    </w:r>
    <w:r w:rsidRPr="00FD2403">
      <w:rPr>
        <w:rFonts w:ascii="Times New Roman" w:hAnsi="Times New Roman"/>
        <w:sz w:val="24"/>
        <w:szCs w:val="24"/>
      </w:rPr>
      <w:t>.2020</w:t>
    </w:r>
    <w:r w:rsidR="0033074B">
      <w:rPr>
        <w:rFonts w:ascii="Times New Roman" w:hAnsi="Times New Roman"/>
        <w:sz w:val="24"/>
        <w:szCs w:val="24"/>
        <w:lang w:val="uk-UA"/>
      </w:rPr>
      <w:t>р.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985" w:rsidRDefault="00126985" w:rsidP="00126985">
    <w:pPr>
      <w:pStyle w:val="a6"/>
      <w:jc w:val="right"/>
    </w:pPr>
    <w:r w:rsidRPr="00FD2403">
      <w:rPr>
        <w:rFonts w:ascii="Times New Roman" w:hAnsi="Times New Roman"/>
        <w:sz w:val="24"/>
        <w:szCs w:val="24"/>
      </w:rPr>
      <w:t xml:space="preserve">До </w:t>
    </w:r>
    <w:proofErr w:type="spellStart"/>
    <w:r w:rsidRPr="00FD2403">
      <w:rPr>
        <w:rFonts w:ascii="Times New Roman" w:hAnsi="Times New Roman"/>
        <w:sz w:val="24"/>
        <w:szCs w:val="24"/>
      </w:rPr>
      <w:t>реєстр</w:t>
    </w:r>
    <w:proofErr w:type="spellEnd"/>
    <w:r w:rsidRPr="00FD2403">
      <w:rPr>
        <w:rFonts w:ascii="Times New Roman" w:hAnsi="Times New Roman"/>
        <w:sz w:val="24"/>
        <w:szCs w:val="24"/>
      </w:rPr>
      <w:t xml:space="preserve">. № </w:t>
    </w:r>
    <w:r>
      <w:rPr>
        <w:rFonts w:ascii="Times New Roman" w:hAnsi="Times New Roman"/>
        <w:sz w:val="24"/>
        <w:szCs w:val="24"/>
        <w:lang w:val="uk-UA"/>
      </w:rPr>
      <w:t>3612</w:t>
    </w:r>
    <w:r w:rsidRPr="00FD2403">
      <w:rPr>
        <w:rFonts w:ascii="Times New Roman" w:hAnsi="Times New Roman"/>
        <w:sz w:val="24"/>
        <w:szCs w:val="24"/>
      </w:rPr>
      <w:t xml:space="preserve"> </w:t>
    </w:r>
    <w:proofErr w:type="spellStart"/>
    <w:r w:rsidRPr="00FD2403">
      <w:rPr>
        <w:rFonts w:ascii="Times New Roman" w:hAnsi="Times New Roman"/>
        <w:sz w:val="24"/>
        <w:szCs w:val="24"/>
      </w:rPr>
      <w:t>від</w:t>
    </w:r>
    <w:proofErr w:type="spellEnd"/>
    <w:r w:rsidRPr="00FD2403">
      <w:rPr>
        <w:rFonts w:ascii="Times New Roman" w:hAnsi="Times New Roman"/>
        <w:sz w:val="24"/>
        <w:szCs w:val="24"/>
      </w:rPr>
      <w:t xml:space="preserve"> 0</w:t>
    </w:r>
    <w:r>
      <w:rPr>
        <w:rFonts w:ascii="Times New Roman" w:hAnsi="Times New Roman"/>
        <w:sz w:val="24"/>
        <w:szCs w:val="24"/>
        <w:lang w:val="uk-UA"/>
      </w:rPr>
      <w:t>9</w:t>
    </w:r>
    <w:r w:rsidRPr="00FD2403">
      <w:rPr>
        <w:rFonts w:ascii="Times New Roman" w:hAnsi="Times New Roman"/>
        <w:sz w:val="24"/>
        <w:szCs w:val="24"/>
      </w:rPr>
      <w:t>.0</w:t>
    </w:r>
    <w:r>
      <w:rPr>
        <w:rFonts w:ascii="Times New Roman" w:hAnsi="Times New Roman"/>
        <w:sz w:val="24"/>
        <w:szCs w:val="24"/>
        <w:lang w:val="uk-UA"/>
      </w:rPr>
      <w:t>6</w:t>
    </w:r>
    <w:r w:rsidRPr="00FD2403">
      <w:rPr>
        <w:rFonts w:ascii="Times New Roman" w:hAnsi="Times New Roman"/>
        <w:sz w:val="24"/>
        <w:szCs w:val="24"/>
      </w:rPr>
      <w:t>.2020</w:t>
    </w:r>
    <w:r>
      <w:rPr>
        <w:rFonts w:ascii="Times New Roman" w:hAnsi="Times New Roman"/>
        <w:sz w:val="24"/>
        <w:szCs w:val="24"/>
        <w:lang w:val="uk-UA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131078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B12"/>
    <w:rsid w:val="000628F7"/>
    <w:rsid w:val="000F4901"/>
    <w:rsid w:val="00126985"/>
    <w:rsid w:val="0013458F"/>
    <w:rsid w:val="002C0B19"/>
    <w:rsid w:val="00302FBE"/>
    <w:rsid w:val="003042FD"/>
    <w:rsid w:val="0033074B"/>
    <w:rsid w:val="004001A6"/>
    <w:rsid w:val="00405D7E"/>
    <w:rsid w:val="004A384A"/>
    <w:rsid w:val="004D1D44"/>
    <w:rsid w:val="00505332"/>
    <w:rsid w:val="006F0164"/>
    <w:rsid w:val="006F06F8"/>
    <w:rsid w:val="0078377F"/>
    <w:rsid w:val="007A0A33"/>
    <w:rsid w:val="00805A1D"/>
    <w:rsid w:val="0091377D"/>
    <w:rsid w:val="009A036F"/>
    <w:rsid w:val="00A5266F"/>
    <w:rsid w:val="00AE6E46"/>
    <w:rsid w:val="00B674B3"/>
    <w:rsid w:val="00B93427"/>
    <w:rsid w:val="00BE0935"/>
    <w:rsid w:val="00BF382D"/>
    <w:rsid w:val="00C4056B"/>
    <w:rsid w:val="00C440AE"/>
    <w:rsid w:val="00D90B12"/>
    <w:rsid w:val="00D95D32"/>
    <w:rsid w:val="00E84FDD"/>
    <w:rsid w:val="00E869A5"/>
    <w:rsid w:val="00EB378F"/>
    <w:rsid w:val="00F11A38"/>
    <w:rsid w:val="00F92631"/>
    <w:rsid w:val="00FD2403"/>
    <w:rsid w:val="00FF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8DBBD4-CE4B-4F23-8991-842FB79B2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paragraph" w:styleId="a6">
    <w:name w:val="header"/>
    <w:basedOn w:val="a"/>
    <w:link w:val="a7"/>
    <w:uiPriority w:val="99"/>
    <w:unhideWhenUsed/>
    <w:rsid w:val="004D1D44"/>
    <w:pPr>
      <w:tabs>
        <w:tab w:val="center" w:pos="4677"/>
        <w:tab w:val="right" w:pos="9355"/>
      </w:tabs>
      <w:spacing w:after="0" w:line="240" w:lineRule="auto"/>
    </w:pPr>
    <w:rPr>
      <w:rFonts w:cs="Times New Roman"/>
      <w:lang w:val="ru-RU"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4D1D44"/>
    <w:rPr>
      <w:rFonts w:cs="Times New Roman"/>
      <w:lang w:val="ru-RU" w:eastAsia="en-US"/>
    </w:rPr>
  </w:style>
  <w:style w:type="table" w:styleId="a8">
    <w:name w:val="Table Grid"/>
    <w:basedOn w:val="a1"/>
    <w:uiPriority w:val="99"/>
    <w:rsid w:val="004D1D44"/>
    <w:pPr>
      <w:spacing w:after="0" w:line="240" w:lineRule="auto"/>
    </w:pPr>
    <w:rPr>
      <w:rFonts w:cs="Times New Roman"/>
      <w:sz w:val="20"/>
      <w:szCs w:val="20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FD240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FD2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E2EC7-FC30-46A1-88D5-12793A00AB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EB7657-8BDE-486A-833A-49B41C735E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208ED6-FB59-4645-A35D-703C84A27F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A520C9D-318A-4BCA-BB7F-A74565EF2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7673</Words>
  <Characters>4374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Документ_65810(1).docx</vt:lpstr>
    </vt:vector>
  </TitlesOfParts>
  <Company/>
  <LinksUpToDate>false</LinksUpToDate>
  <CharactersWithSpaces>12023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Документ_65810(1).docx</dc:title>
  <dc:creator>Кирилюк Тетяна Миколаївна</dc:creator>
  <cp:lastModifiedBy>Кирилюк Тетяна Миколаївна</cp:lastModifiedBy>
  <cp:revision>12</cp:revision>
  <dcterms:created xsi:type="dcterms:W3CDTF">2020-06-17T11:27:00Z</dcterms:created>
  <dcterms:modified xsi:type="dcterms:W3CDTF">2020-06-17T15:36:00Z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