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5B9E" w:rsidRPr="00873F38" w:rsidRDefault="00355B9E" w:rsidP="00355B9E">
      <w:pPr>
        <w:jc w:val="center"/>
        <w:rPr>
          <w:b/>
          <w:sz w:val="28"/>
          <w:szCs w:val="28"/>
        </w:rPr>
      </w:pPr>
      <w:bookmarkStart w:id="0" w:name="_GoBack"/>
      <w:bookmarkEnd w:id="0"/>
      <w:r w:rsidRPr="00873F38">
        <w:rPr>
          <w:b/>
          <w:sz w:val="28"/>
          <w:szCs w:val="28"/>
        </w:rPr>
        <w:t>ПОРІВНЯЛЬНА ТАБЛИЦЯ</w:t>
      </w:r>
    </w:p>
    <w:p w:rsidR="00873F38" w:rsidRPr="00DD5975" w:rsidRDefault="00873F38" w:rsidP="00873F38">
      <w:pPr>
        <w:spacing w:line="240" w:lineRule="exact"/>
        <w:jc w:val="center"/>
        <w:rPr>
          <w:rFonts w:ascii="Roboto Condensed Light" w:hAnsi="Roboto Condensed Light"/>
          <w:b/>
          <w:sz w:val="28"/>
          <w:szCs w:val="28"/>
        </w:rPr>
      </w:pPr>
      <w:r>
        <w:rPr>
          <w:b/>
          <w:sz w:val="28"/>
          <w:szCs w:val="28"/>
        </w:rPr>
        <w:t xml:space="preserve">до проекту Закону України </w:t>
      </w:r>
      <w:r w:rsidRPr="00DD5975">
        <w:rPr>
          <w:rFonts w:ascii="Roboto Condensed Light" w:hAnsi="Roboto Condensed Light"/>
          <w:b/>
          <w:sz w:val="28"/>
          <w:szCs w:val="28"/>
        </w:rPr>
        <w:t xml:space="preserve">«Про внесення змін до </w:t>
      </w:r>
      <w:r>
        <w:rPr>
          <w:rFonts w:ascii="Roboto Condensed Light" w:hAnsi="Roboto Condensed Light"/>
          <w:b/>
          <w:sz w:val="28"/>
          <w:szCs w:val="28"/>
        </w:rPr>
        <w:t xml:space="preserve">Закону України «Про судовий збір» (щодо сприяння зверненню до суду з заявою про встановлення факту народження)» </w:t>
      </w:r>
    </w:p>
    <w:p w:rsidR="00873F38" w:rsidRPr="00DD5975" w:rsidRDefault="00873F38" w:rsidP="00873F38">
      <w:pPr>
        <w:spacing w:line="240" w:lineRule="exact"/>
        <w:jc w:val="center"/>
        <w:rPr>
          <w:rFonts w:ascii="Roboto Condensed Light" w:hAnsi="Roboto Condensed Light"/>
          <w:b/>
          <w:sz w:val="28"/>
          <w:szCs w:val="28"/>
        </w:rPr>
      </w:pPr>
    </w:p>
    <w:p w:rsidR="00355B9E" w:rsidRPr="00873F38" w:rsidRDefault="00355B9E" w:rsidP="00873F38">
      <w:pPr>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5"/>
        <w:gridCol w:w="7591"/>
      </w:tblGrid>
      <w:tr w:rsidR="00355B9E" w:rsidRPr="00873F38" w:rsidTr="00C73DA4">
        <w:tc>
          <w:tcPr>
            <w:tcW w:w="2433" w:type="pct"/>
          </w:tcPr>
          <w:p w:rsidR="00355B9E" w:rsidRPr="00873F38" w:rsidRDefault="00355B9E" w:rsidP="00C73DA4">
            <w:pPr>
              <w:jc w:val="center"/>
              <w:rPr>
                <w:b/>
                <w:sz w:val="28"/>
                <w:szCs w:val="28"/>
              </w:rPr>
            </w:pPr>
            <w:r w:rsidRPr="00873F38">
              <w:rPr>
                <w:b/>
                <w:sz w:val="28"/>
                <w:szCs w:val="28"/>
              </w:rPr>
              <w:t xml:space="preserve">Чинна редакція </w:t>
            </w:r>
          </w:p>
        </w:tc>
        <w:tc>
          <w:tcPr>
            <w:tcW w:w="2567" w:type="pct"/>
          </w:tcPr>
          <w:p w:rsidR="00355B9E" w:rsidRPr="00873F38" w:rsidRDefault="00355B9E" w:rsidP="00C73DA4">
            <w:pPr>
              <w:jc w:val="center"/>
              <w:rPr>
                <w:b/>
                <w:sz w:val="28"/>
                <w:szCs w:val="28"/>
              </w:rPr>
            </w:pPr>
            <w:r w:rsidRPr="00873F38">
              <w:rPr>
                <w:b/>
                <w:sz w:val="28"/>
                <w:szCs w:val="28"/>
              </w:rPr>
              <w:t>Редакція з урахуванням пропонованих змін</w:t>
            </w:r>
          </w:p>
        </w:tc>
      </w:tr>
      <w:tr w:rsidR="00355B9E" w:rsidRPr="00873F38" w:rsidTr="00873F38">
        <w:tblPrEx>
          <w:tblBorders>
            <w:insideH w:val="none" w:sz="0" w:space="0" w:color="auto"/>
          </w:tblBorders>
        </w:tblPrEx>
        <w:trPr>
          <w:tblHeader/>
        </w:trPr>
        <w:tc>
          <w:tcPr>
            <w:tcW w:w="2433" w:type="pct"/>
            <w:tcBorders>
              <w:top w:val="single" w:sz="4" w:space="0" w:color="auto"/>
              <w:bottom w:val="single" w:sz="4" w:space="0" w:color="auto"/>
            </w:tcBorders>
          </w:tcPr>
          <w:p w:rsidR="00355B9E" w:rsidRPr="00873F38" w:rsidRDefault="00355B9E" w:rsidP="00C73DA4">
            <w:pPr>
              <w:ind w:firstLine="284"/>
              <w:jc w:val="center"/>
              <w:rPr>
                <w:b/>
                <w:sz w:val="28"/>
                <w:szCs w:val="28"/>
              </w:rPr>
            </w:pPr>
            <w:r w:rsidRPr="00873F38">
              <w:rPr>
                <w:b/>
                <w:sz w:val="28"/>
                <w:szCs w:val="28"/>
              </w:rPr>
              <w:t>1</w:t>
            </w:r>
          </w:p>
        </w:tc>
        <w:tc>
          <w:tcPr>
            <w:tcW w:w="2567" w:type="pct"/>
            <w:tcBorders>
              <w:top w:val="single" w:sz="4" w:space="0" w:color="auto"/>
              <w:bottom w:val="single" w:sz="4" w:space="0" w:color="auto"/>
            </w:tcBorders>
          </w:tcPr>
          <w:p w:rsidR="00355B9E" w:rsidRPr="00873F38" w:rsidRDefault="00355B9E" w:rsidP="00C73DA4">
            <w:pPr>
              <w:ind w:firstLine="284"/>
              <w:jc w:val="center"/>
              <w:rPr>
                <w:b/>
                <w:sz w:val="28"/>
                <w:szCs w:val="28"/>
              </w:rPr>
            </w:pPr>
            <w:r w:rsidRPr="00873F38">
              <w:rPr>
                <w:b/>
                <w:sz w:val="28"/>
                <w:szCs w:val="28"/>
              </w:rPr>
              <w:t>2</w:t>
            </w:r>
          </w:p>
        </w:tc>
      </w:tr>
      <w:tr w:rsidR="00355B9E" w:rsidRPr="00873F38" w:rsidTr="00873F38">
        <w:tblPrEx>
          <w:tblBorders>
            <w:insideH w:val="none" w:sz="0" w:space="0" w:color="auto"/>
          </w:tblBorders>
        </w:tblPrEx>
        <w:trPr>
          <w:trHeight w:val="3817"/>
        </w:trPr>
        <w:tc>
          <w:tcPr>
            <w:tcW w:w="2433" w:type="pct"/>
            <w:tcBorders>
              <w:top w:val="single" w:sz="4" w:space="0" w:color="auto"/>
            </w:tcBorders>
          </w:tcPr>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shd w:val="clear" w:color="auto" w:fill="FFFFFF"/>
                <w:lang w:val="uk-UA"/>
              </w:rPr>
            </w:pPr>
            <w:r w:rsidRPr="00873F38">
              <w:rPr>
                <w:rStyle w:val="rvts9"/>
                <w:b/>
                <w:bCs/>
                <w:color w:val="000000"/>
                <w:sz w:val="28"/>
                <w:szCs w:val="28"/>
                <w:shd w:val="clear" w:color="auto" w:fill="FFFFFF"/>
              </w:rPr>
              <w:t>Стаття 3.</w:t>
            </w:r>
            <w:r w:rsidRPr="00873F38">
              <w:rPr>
                <w:color w:val="000000"/>
                <w:sz w:val="28"/>
                <w:szCs w:val="28"/>
                <w:shd w:val="clear" w:color="auto" w:fill="FFFFFF"/>
              </w:rPr>
              <w:t> Об'єкти справляння судового збору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shd w:val="clear" w:color="auto" w:fill="FFFFFF"/>
                <w:lang w:val="uk-UA"/>
              </w:rPr>
              <w:t>(…)</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2. Судовий збір не справляється за подання:</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 w:name="n17"/>
            <w:bookmarkEnd w:id="1"/>
            <w:r w:rsidRPr="00873F38">
              <w:rPr>
                <w:color w:val="000000"/>
                <w:sz w:val="28"/>
                <w:szCs w:val="28"/>
                <w:lang w:val="uk-UA"/>
              </w:rPr>
              <w:t>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Україною міжнародних зобов'язань при вирішенні справи судом;</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2" w:name="n18"/>
            <w:bookmarkStart w:id="3" w:name="n19"/>
            <w:bookmarkEnd w:id="2"/>
            <w:bookmarkEnd w:id="3"/>
            <w:r w:rsidRPr="00873F38">
              <w:rPr>
                <w:color w:val="000000"/>
                <w:sz w:val="28"/>
                <w:szCs w:val="28"/>
                <w:lang w:val="uk-UA"/>
              </w:rPr>
              <w:t>3) заяви про зміну чи встановлення способу, порядку і строку виконання судового рішення;</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4" w:name="n20"/>
            <w:bookmarkEnd w:id="4"/>
            <w:r w:rsidRPr="00873F38">
              <w:rPr>
                <w:color w:val="000000"/>
                <w:sz w:val="28"/>
                <w:szCs w:val="28"/>
                <w:lang w:val="uk-UA"/>
              </w:rPr>
              <w:t>4) заяви про поворот виконання судового рішення;</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5" w:name="n21"/>
            <w:bookmarkEnd w:id="5"/>
            <w:r w:rsidRPr="00873F38">
              <w:rPr>
                <w:color w:val="000000"/>
                <w:sz w:val="28"/>
                <w:szCs w:val="28"/>
                <w:lang w:val="uk-UA"/>
              </w:rPr>
              <w:t>5) заяви про винесення додаткового судового рішення;</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6" w:name="n22"/>
            <w:bookmarkEnd w:id="6"/>
            <w:r w:rsidRPr="00873F38">
              <w:rPr>
                <w:color w:val="000000"/>
                <w:sz w:val="28"/>
                <w:szCs w:val="28"/>
                <w:lang w:val="uk-UA"/>
              </w:rPr>
              <w:t>6) заяви про розірвання шлюбу з особою, визнаною в установленому законом порядку безвісно відсутньою;</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7" w:name="n222"/>
            <w:bookmarkStart w:id="8" w:name="n23"/>
            <w:bookmarkEnd w:id="7"/>
            <w:bookmarkEnd w:id="8"/>
            <w:r w:rsidRPr="00873F38">
              <w:rPr>
                <w:color w:val="000000"/>
                <w:sz w:val="28"/>
                <w:szCs w:val="28"/>
                <w:lang w:val="uk-UA"/>
              </w:rPr>
              <w:t>7) заяви про встановлення факту каліцтва, якщо це необхідно для призначення пенсії або одержання допомоги за загальнообов'язковим державним соціальним страхуванням;</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9" w:name="n24"/>
            <w:bookmarkEnd w:id="9"/>
            <w:r w:rsidRPr="00873F38">
              <w:rPr>
                <w:color w:val="000000"/>
                <w:sz w:val="28"/>
                <w:szCs w:val="28"/>
                <w:lang w:val="uk-UA"/>
              </w:rPr>
              <w:t xml:space="preserve">8) заяви про встановлення факту смерті особи, яка </w:t>
            </w:r>
            <w:r w:rsidRPr="00873F38">
              <w:rPr>
                <w:color w:val="000000"/>
                <w:sz w:val="28"/>
                <w:szCs w:val="28"/>
                <w:lang w:val="uk-UA"/>
              </w:rPr>
              <w:lastRenderedPageBreak/>
              <w:t>пропала безвісти за обставин, що загрожували їй смертю або дають підстави вважати її загиблою від певного нещасного випадку внаслідок надзвичайних ситуацій техногенного та природного характеру;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0" w:name="n25"/>
            <w:bookmarkStart w:id="11" w:name="n27"/>
            <w:bookmarkEnd w:id="10"/>
            <w:bookmarkEnd w:id="11"/>
            <w:r w:rsidRPr="00873F38">
              <w:rPr>
                <w:color w:val="000000"/>
                <w:sz w:val="28"/>
                <w:szCs w:val="28"/>
                <w:lang w:val="uk-UA"/>
              </w:rPr>
              <w:t>11) заяви про надання особі психіатричної допомоги в примусовому порядку;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2" w:name="n28"/>
            <w:bookmarkEnd w:id="12"/>
            <w:r w:rsidRPr="00873F38">
              <w:rPr>
                <w:color w:val="000000"/>
                <w:sz w:val="28"/>
                <w:szCs w:val="28"/>
                <w:lang w:val="uk-UA"/>
              </w:rPr>
              <w:t>12) заяви про обов'язкову госпіталізацію до протитуберкульозного закладу;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3" w:name="n290"/>
            <w:bookmarkEnd w:id="13"/>
            <w:r w:rsidRPr="00873F38">
              <w:rPr>
                <w:color w:val="000000"/>
                <w:sz w:val="28"/>
                <w:szCs w:val="28"/>
                <w:lang w:val="uk-UA"/>
              </w:rPr>
              <w:t>12</w:t>
            </w:r>
            <w:r w:rsidRPr="00873F38">
              <w:rPr>
                <w:rStyle w:val="rvts37"/>
                <w:b/>
                <w:bCs/>
                <w:color w:val="000000"/>
                <w:sz w:val="28"/>
                <w:szCs w:val="28"/>
                <w:vertAlign w:val="superscript"/>
                <w:lang w:val="uk-UA"/>
              </w:rPr>
              <w:t>-1</w:t>
            </w:r>
            <w:r w:rsidRPr="00873F38">
              <w:rPr>
                <w:color w:val="000000"/>
                <w:sz w:val="28"/>
                <w:szCs w:val="28"/>
                <w:lang w:val="uk-UA"/>
              </w:rPr>
              <w:t>) заяви про видачу обмежувального припису;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4" w:name="n289"/>
            <w:bookmarkStart w:id="15" w:name="n29"/>
            <w:bookmarkEnd w:id="14"/>
            <w:bookmarkEnd w:id="15"/>
            <w:r w:rsidRPr="00873F38">
              <w:rPr>
                <w:color w:val="000000"/>
                <w:sz w:val="28"/>
                <w:szCs w:val="28"/>
                <w:lang w:val="uk-UA"/>
              </w:rPr>
              <w:t>13) позовної заяви про відшкодування шкоди, заподіяної особі незаконними рішеннями, діями чи бездіяльністю органу державної влади, органу влади Автономної Республіки Крим або органу місцевого самоврядування, їх посадовою або службовою особою, а так само незаконними рішеннями, діями чи бездіяльністю органів, що здійснюють оперативно-розшукову діяльність, органів досудового розслідування, прокуратури або суду;</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6" w:name="n30"/>
            <w:bookmarkStart w:id="17" w:name="n31"/>
            <w:bookmarkEnd w:id="16"/>
            <w:bookmarkEnd w:id="17"/>
            <w:r w:rsidRPr="00873F38">
              <w:rPr>
                <w:color w:val="000000"/>
                <w:sz w:val="28"/>
                <w:szCs w:val="28"/>
                <w:lang w:val="uk-UA"/>
              </w:rPr>
              <w:t>14) заяви, апеляційної та касаційної скарги про захист прав малолітніх чи неповнолітніх осіб;</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18" w:name="n223"/>
            <w:bookmarkStart w:id="19" w:name="n225"/>
            <w:bookmarkEnd w:id="18"/>
            <w:bookmarkEnd w:id="19"/>
            <w:r w:rsidRPr="00873F38">
              <w:rPr>
                <w:color w:val="000000"/>
                <w:sz w:val="28"/>
                <w:szCs w:val="28"/>
                <w:lang w:val="uk-UA"/>
              </w:rPr>
              <w:t>15) клопотання про визнання і виконання рішення іноземного суду відповідно до міжнародного договору України, згоду на обов’язковість якого надано Верховною Радою України та яким не передбачено плату під час звернення до суду, подання апеляційної та касаційної скарг у таких справах;</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20" w:name="n224"/>
            <w:bookmarkStart w:id="21" w:name="n256"/>
            <w:bookmarkEnd w:id="20"/>
            <w:bookmarkEnd w:id="21"/>
            <w:r w:rsidRPr="00873F38">
              <w:rPr>
                <w:color w:val="000000"/>
                <w:sz w:val="28"/>
                <w:szCs w:val="28"/>
                <w:lang w:val="uk-UA"/>
              </w:rPr>
              <w:t xml:space="preserve">16) заяви про встановлення факту смерті особи, яка </w:t>
            </w:r>
            <w:r w:rsidRPr="00873F38">
              <w:rPr>
                <w:color w:val="000000"/>
                <w:sz w:val="28"/>
                <w:szCs w:val="28"/>
                <w:lang w:val="uk-UA"/>
              </w:rPr>
              <w:lastRenderedPageBreak/>
              <w:t>загинула або пропала безвісти в районах проведення воєнних дій або антитерористичних операцій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bookmarkStart w:id="22" w:name="n255"/>
            <w:bookmarkStart w:id="23" w:name="n318"/>
            <w:bookmarkEnd w:id="22"/>
            <w:bookmarkEnd w:id="23"/>
            <w:r w:rsidRPr="00873F38">
              <w:rPr>
                <w:color w:val="000000"/>
                <w:sz w:val="28"/>
                <w:szCs w:val="28"/>
                <w:lang w:val="uk-UA"/>
              </w:rPr>
              <w:t>17) позовної заяви у справах про визнання необґрунтованими активів та їх стягнення в дохід держави.</w:t>
            </w:r>
          </w:p>
          <w:p w:rsidR="002F3C3D" w:rsidRDefault="002F3C3D" w:rsidP="00355B9E">
            <w:pPr>
              <w:ind w:firstLine="284"/>
              <w:jc w:val="both"/>
              <w:rPr>
                <w:b/>
                <w:i/>
                <w:sz w:val="28"/>
                <w:szCs w:val="28"/>
              </w:rPr>
            </w:pPr>
          </w:p>
          <w:p w:rsidR="00355B9E" w:rsidRPr="002F3C3D" w:rsidRDefault="002F3C3D" w:rsidP="00355B9E">
            <w:pPr>
              <w:ind w:firstLine="284"/>
              <w:jc w:val="both"/>
              <w:rPr>
                <w:b/>
                <w:sz w:val="28"/>
                <w:szCs w:val="28"/>
              </w:rPr>
            </w:pPr>
            <w:r w:rsidRPr="002F3C3D">
              <w:rPr>
                <w:b/>
                <w:sz w:val="28"/>
                <w:szCs w:val="28"/>
              </w:rPr>
              <w:t>Відсутня</w:t>
            </w:r>
          </w:p>
        </w:tc>
        <w:tc>
          <w:tcPr>
            <w:tcW w:w="2567" w:type="pct"/>
            <w:tcBorders>
              <w:top w:val="single" w:sz="4" w:space="0" w:color="auto"/>
              <w:bottom w:val="single" w:sz="4" w:space="0" w:color="auto"/>
            </w:tcBorders>
          </w:tcPr>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p>
          <w:p w:rsidR="00355B9E" w:rsidRPr="00873F38" w:rsidRDefault="00355B9E" w:rsidP="00355B9E">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2. Судовий збір не справляється за подання:</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 заяви про перегляд Верховним Судом України судового рішення у разі встановлення міжнародною судовою установою, юрисдикція якої визнана Україною, порушення Україною міжнародних зобов'язань при вирішенні справи судом;</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3) заяви про зміну чи встановлення способу, порядку і строку виконання судового рішення;</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4) заяви про поворот виконання судового рішення;</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5) заяви про винесення додаткового судового рішення;</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6) заяви про розірвання шлюбу з особою, визнаною в установленому законом порядку безвісно відсутньою;</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7) заяви про встановлення факту каліцтва, якщо це необхідно для призначення пенсії або одержання допомоги за загальнообов'язковим державним соціальним страхуванням;</w:t>
            </w:r>
          </w:p>
          <w:p w:rsidR="002F3C3D" w:rsidRDefault="002F3C3D" w:rsidP="002F3C3D">
            <w:pPr>
              <w:pStyle w:val="rvps2"/>
              <w:shd w:val="clear" w:color="auto" w:fill="FFFFFF"/>
              <w:spacing w:before="0" w:beforeAutospacing="0" w:after="150" w:afterAutospacing="0"/>
              <w:ind w:firstLine="450"/>
              <w:jc w:val="both"/>
              <w:rPr>
                <w:color w:val="000000"/>
                <w:sz w:val="28"/>
                <w:szCs w:val="28"/>
                <w:lang w:val="uk-UA"/>
              </w:rPr>
            </w:pP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lastRenderedPageBreak/>
              <w:t>8) заяви про встановлення факту смерті особи, яка пропала безвісти за обставин, що загрожували їй смертю або дають підстави вважати її загиблою від певного нещасного випадку внаслідок надзвичайних ситуацій техногенного та природного характеру;</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11) заяви про надання особі психіатричної допомоги в примусовому порядку;</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12) заяви про обов'язкову госпіталізацію до протитуберкульозного закладу;</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12</w:t>
            </w:r>
            <w:r w:rsidRPr="00873F38">
              <w:rPr>
                <w:rStyle w:val="rvts37"/>
                <w:b/>
                <w:bCs/>
                <w:color w:val="000000"/>
                <w:sz w:val="28"/>
                <w:szCs w:val="28"/>
                <w:vertAlign w:val="superscript"/>
                <w:lang w:val="uk-UA"/>
              </w:rPr>
              <w:t>-1</w:t>
            </w:r>
            <w:r w:rsidRPr="00873F38">
              <w:rPr>
                <w:color w:val="000000"/>
                <w:sz w:val="28"/>
                <w:szCs w:val="28"/>
                <w:lang w:val="uk-UA"/>
              </w:rPr>
              <w:t>) заяви про видачу обмежувального припису;</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13) позовної заяви про відшкодування шкоди, заподіяної особі незаконними рішеннями, діями чи бездіяльністю органу державної влади, органу влади Автономної Республіки Крим або органу місцевого самоврядування, їх посадовою або службовою особою, а так само незаконними рішеннями, діями чи бездіяльністю органів, що здійснюють оперативно-розшукову діяльність, органів досудового розслідування, прокуратури або суду;</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14) заяви, апеляційної та касаційної скарги про захист прав малолітніх чи неповнолітніх осіб;</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15) клопотання про визнання і виконання рішення іноземного суду відповідно до міжнародного договору України, згоду на обов’язковість якого надано Верховною Радою України та яким не передбачено плату під час звернення до суду, подання апеляційної та касаційної скарг у таких справах;</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 xml:space="preserve">16) заяви про встановлення факту смерті особи, яка </w:t>
            </w:r>
            <w:r w:rsidRPr="00873F38">
              <w:rPr>
                <w:color w:val="000000"/>
                <w:sz w:val="28"/>
                <w:szCs w:val="28"/>
                <w:lang w:val="uk-UA"/>
              </w:rPr>
              <w:lastRenderedPageBreak/>
              <w:t>загинула або пропала безвісти в районах проведення воєнних дій або антитерористичних операцій та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w:t>
            </w:r>
          </w:p>
          <w:p w:rsidR="002F3C3D" w:rsidRPr="00873F38" w:rsidRDefault="002F3C3D" w:rsidP="002F3C3D">
            <w:pPr>
              <w:pStyle w:val="rvps2"/>
              <w:shd w:val="clear" w:color="auto" w:fill="FFFFFF"/>
              <w:spacing w:before="0" w:beforeAutospacing="0" w:after="150" w:afterAutospacing="0"/>
              <w:ind w:firstLine="450"/>
              <w:jc w:val="both"/>
              <w:rPr>
                <w:color w:val="000000"/>
                <w:sz w:val="28"/>
                <w:szCs w:val="28"/>
                <w:lang w:val="uk-UA"/>
              </w:rPr>
            </w:pPr>
            <w:r w:rsidRPr="00873F38">
              <w:rPr>
                <w:color w:val="000000"/>
                <w:sz w:val="28"/>
                <w:szCs w:val="28"/>
                <w:lang w:val="uk-UA"/>
              </w:rPr>
              <w:t>17) позовної заяви у справах про визнання необґрунтованими активів та їх стягнення в дохід держави.</w:t>
            </w:r>
          </w:p>
          <w:p w:rsidR="00873F38" w:rsidRDefault="00873F38" w:rsidP="00873F38">
            <w:pPr>
              <w:pStyle w:val="rvps2"/>
              <w:shd w:val="clear" w:color="auto" w:fill="FFFFFF"/>
              <w:spacing w:before="0" w:beforeAutospacing="0" w:after="150" w:afterAutospacing="0"/>
              <w:ind w:firstLine="450"/>
              <w:jc w:val="both"/>
              <w:rPr>
                <w:color w:val="000000"/>
                <w:sz w:val="28"/>
                <w:szCs w:val="28"/>
                <w:lang w:val="uk-UA"/>
              </w:rPr>
            </w:pPr>
          </w:p>
          <w:p w:rsidR="00355B9E" w:rsidRPr="00873F38" w:rsidRDefault="00355B9E" w:rsidP="00873F38">
            <w:pPr>
              <w:pStyle w:val="rvps2"/>
              <w:shd w:val="clear" w:color="auto" w:fill="FFFFFF"/>
              <w:spacing w:before="0" w:beforeAutospacing="0" w:after="150" w:afterAutospacing="0"/>
              <w:ind w:firstLine="450"/>
              <w:jc w:val="both"/>
              <w:rPr>
                <w:b/>
                <w:color w:val="000000"/>
                <w:sz w:val="28"/>
                <w:szCs w:val="28"/>
                <w:shd w:val="clear" w:color="auto" w:fill="FFFFFF"/>
                <w:lang w:val="uk-UA"/>
              </w:rPr>
            </w:pPr>
            <w:r w:rsidRPr="00873F38">
              <w:rPr>
                <w:b/>
                <w:color w:val="000000"/>
                <w:sz w:val="28"/>
                <w:szCs w:val="28"/>
                <w:lang w:val="uk-UA"/>
              </w:rPr>
              <w:t xml:space="preserve">18) заяви про </w:t>
            </w:r>
            <w:r w:rsidR="00137E7E" w:rsidRPr="00873F38">
              <w:rPr>
                <w:b/>
                <w:color w:val="000000"/>
                <w:sz w:val="28"/>
                <w:szCs w:val="28"/>
                <w:lang w:val="uk-UA"/>
              </w:rPr>
              <w:t xml:space="preserve">встановлення факту народження </w:t>
            </w:r>
            <w:r w:rsidR="008910A7" w:rsidRPr="00873F38">
              <w:rPr>
                <w:b/>
                <w:color w:val="000000"/>
                <w:sz w:val="28"/>
                <w:szCs w:val="28"/>
                <w:lang w:val="uk-UA"/>
              </w:rPr>
              <w:t xml:space="preserve">особи </w:t>
            </w:r>
            <w:r w:rsidR="008910A7" w:rsidRPr="00873F38">
              <w:rPr>
                <w:b/>
                <w:color w:val="000000"/>
                <w:sz w:val="28"/>
                <w:szCs w:val="28"/>
                <w:shd w:val="clear" w:color="auto" w:fill="FFFFFF"/>
                <w:lang w:val="uk-UA"/>
              </w:rPr>
              <w:t xml:space="preserve">у разі неможливості його реєстрації органом державної реєстрації актів цивільного стану. </w:t>
            </w:r>
          </w:p>
          <w:p w:rsidR="00873F38" w:rsidRDefault="00873F38" w:rsidP="00873F38">
            <w:pPr>
              <w:pStyle w:val="rvps2"/>
              <w:shd w:val="clear" w:color="auto" w:fill="FFFFFF"/>
              <w:spacing w:before="0" w:beforeAutospacing="0" w:after="150" w:afterAutospacing="0"/>
              <w:ind w:firstLine="450"/>
              <w:jc w:val="both"/>
              <w:rPr>
                <w:color w:val="000000"/>
                <w:sz w:val="28"/>
                <w:szCs w:val="28"/>
                <w:shd w:val="clear" w:color="auto" w:fill="FFFFFF"/>
                <w:lang w:val="uk-UA"/>
              </w:rPr>
            </w:pPr>
          </w:p>
          <w:p w:rsidR="00873F38" w:rsidRDefault="00873F38" w:rsidP="00873F38">
            <w:pPr>
              <w:pStyle w:val="rvps2"/>
              <w:shd w:val="clear" w:color="auto" w:fill="FFFFFF"/>
              <w:spacing w:before="0" w:beforeAutospacing="0" w:after="150" w:afterAutospacing="0"/>
              <w:ind w:firstLine="450"/>
              <w:jc w:val="both"/>
              <w:rPr>
                <w:color w:val="000000"/>
                <w:sz w:val="28"/>
                <w:szCs w:val="28"/>
                <w:shd w:val="clear" w:color="auto" w:fill="FFFFFF"/>
                <w:lang w:val="uk-UA"/>
              </w:rPr>
            </w:pPr>
          </w:p>
          <w:p w:rsidR="00873F38" w:rsidRPr="00873F38" w:rsidRDefault="00873F38" w:rsidP="00873F38">
            <w:pPr>
              <w:pStyle w:val="rvps2"/>
              <w:shd w:val="clear" w:color="auto" w:fill="FFFFFF"/>
              <w:spacing w:before="0" w:beforeAutospacing="0" w:after="150" w:afterAutospacing="0"/>
              <w:ind w:firstLine="450"/>
              <w:jc w:val="both"/>
              <w:rPr>
                <w:b/>
                <w:sz w:val="28"/>
                <w:szCs w:val="28"/>
              </w:rPr>
            </w:pPr>
          </w:p>
        </w:tc>
      </w:tr>
    </w:tbl>
    <w:p w:rsidR="002B485D" w:rsidRDefault="002B485D" w:rsidP="00873F38">
      <w:pPr>
        <w:rPr>
          <w:sz w:val="28"/>
          <w:szCs w:val="28"/>
        </w:rPr>
      </w:pPr>
    </w:p>
    <w:p w:rsidR="006E2782" w:rsidRPr="008A543A" w:rsidRDefault="006E2782" w:rsidP="006E2782">
      <w:pPr>
        <w:rPr>
          <w:b/>
          <w:bCs/>
          <w:color w:val="1A1A1A"/>
          <w:sz w:val="28"/>
          <w:szCs w:val="28"/>
        </w:rPr>
      </w:pPr>
      <w:r w:rsidRPr="008A543A">
        <w:rPr>
          <w:b/>
          <w:bCs/>
          <w:color w:val="1A1A1A"/>
          <w:sz w:val="28"/>
          <w:szCs w:val="28"/>
        </w:rPr>
        <w:t xml:space="preserve">Народний депутат України                                          </w:t>
      </w:r>
      <w:r>
        <w:rPr>
          <w:b/>
          <w:bCs/>
          <w:color w:val="1A1A1A"/>
          <w:sz w:val="28"/>
          <w:szCs w:val="28"/>
        </w:rPr>
        <w:tab/>
      </w:r>
      <w:r>
        <w:rPr>
          <w:b/>
          <w:bCs/>
          <w:color w:val="1A1A1A"/>
          <w:sz w:val="28"/>
          <w:szCs w:val="28"/>
        </w:rPr>
        <w:tab/>
      </w:r>
      <w:r>
        <w:rPr>
          <w:b/>
          <w:bCs/>
          <w:color w:val="1A1A1A"/>
          <w:sz w:val="28"/>
          <w:szCs w:val="28"/>
        </w:rPr>
        <w:tab/>
      </w:r>
      <w:r>
        <w:rPr>
          <w:b/>
          <w:bCs/>
          <w:color w:val="1A1A1A"/>
          <w:sz w:val="28"/>
          <w:szCs w:val="28"/>
        </w:rPr>
        <w:tab/>
      </w:r>
      <w:r w:rsidRPr="008A543A">
        <w:rPr>
          <w:b/>
          <w:bCs/>
          <w:color w:val="1A1A1A"/>
          <w:sz w:val="28"/>
          <w:szCs w:val="28"/>
        </w:rPr>
        <w:t xml:space="preserve">               Ольга Ва</w:t>
      </w:r>
      <w:r>
        <w:rPr>
          <w:b/>
          <w:bCs/>
          <w:color w:val="1A1A1A"/>
          <w:sz w:val="28"/>
          <w:szCs w:val="28"/>
        </w:rPr>
        <w:t>с</w:t>
      </w:r>
      <w:r w:rsidRPr="008A543A">
        <w:rPr>
          <w:b/>
          <w:bCs/>
          <w:color w:val="1A1A1A"/>
          <w:sz w:val="28"/>
          <w:szCs w:val="28"/>
        </w:rPr>
        <w:t>и</w:t>
      </w:r>
      <w:r>
        <w:rPr>
          <w:b/>
          <w:bCs/>
          <w:color w:val="1A1A1A"/>
          <w:sz w:val="28"/>
          <w:szCs w:val="28"/>
        </w:rPr>
        <w:t>л</w:t>
      </w:r>
      <w:r w:rsidRPr="008A543A">
        <w:rPr>
          <w:b/>
          <w:bCs/>
          <w:color w:val="1A1A1A"/>
          <w:sz w:val="28"/>
          <w:szCs w:val="28"/>
        </w:rPr>
        <w:t>евська-Смаглюк</w:t>
      </w:r>
    </w:p>
    <w:p w:rsidR="006E2782" w:rsidRPr="008A543A" w:rsidRDefault="006E2782" w:rsidP="006E2782">
      <w:pPr>
        <w:rPr>
          <w:sz w:val="28"/>
          <w:szCs w:val="28"/>
        </w:rPr>
      </w:pPr>
      <w:r>
        <w:rPr>
          <w:sz w:val="28"/>
          <w:szCs w:val="28"/>
        </w:rPr>
        <w:t>(посвідчення №302)</w:t>
      </w:r>
    </w:p>
    <w:p w:rsidR="006E2782" w:rsidRPr="00873F38" w:rsidRDefault="006E2782" w:rsidP="00873F38">
      <w:pPr>
        <w:rPr>
          <w:sz w:val="28"/>
          <w:szCs w:val="28"/>
        </w:rPr>
      </w:pPr>
    </w:p>
    <w:sectPr w:rsidR="006E2782" w:rsidRPr="00873F38" w:rsidSect="003826C8">
      <w:headerReference w:type="even" r:id="rId9"/>
      <w:headerReference w:type="default" r:id="rId10"/>
      <w:pgSz w:w="16838" w:h="11906" w:orient="landscape" w:code="9"/>
      <w:pgMar w:top="1134"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364E" w:rsidRDefault="00F8364E">
      <w:r>
        <w:separator/>
      </w:r>
    </w:p>
  </w:endnote>
  <w:endnote w:type="continuationSeparator" w:id="0">
    <w:p w:rsidR="00F8364E" w:rsidRDefault="00F8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Condensed Light">
    <w:altName w:val="Times New Roman"/>
    <w:charset w:val="CC"/>
    <w:family w:val="auto"/>
    <w:pitch w:val="variable"/>
    <w:sig w:usb0="00000001" w:usb1="5000205B" w:usb2="00000020" w:usb3="00000000" w:csb0="0000019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364E" w:rsidRDefault="00F8364E">
      <w:r>
        <w:separator/>
      </w:r>
    </w:p>
  </w:footnote>
  <w:footnote w:type="continuationSeparator" w:id="0">
    <w:p w:rsidR="00F8364E" w:rsidRDefault="00F8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4BD" w:rsidRDefault="00146655" w:rsidP="00C32CFC">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end"/>
    </w:r>
  </w:p>
  <w:p w:rsidR="003524BD" w:rsidRDefault="00F8364E">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24BD" w:rsidRDefault="00146655" w:rsidP="00C32CFC">
    <w:pPr>
      <w:pStyle w:val="a4"/>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E90F3D">
      <w:rPr>
        <w:rStyle w:val="a3"/>
        <w:noProof/>
      </w:rPr>
      <w:t>2</w:t>
    </w:r>
    <w:r>
      <w:rPr>
        <w:rStyle w:val="a3"/>
      </w:rPr>
      <w:fldChar w:fldCharType="end"/>
    </w:r>
  </w:p>
  <w:p w:rsidR="003524BD" w:rsidRDefault="00F8364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B9E"/>
    <w:rsid w:val="00130D7F"/>
    <w:rsid w:val="00137E7E"/>
    <w:rsid w:val="00146655"/>
    <w:rsid w:val="00206AE3"/>
    <w:rsid w:val="002A3C1C"/>
    <w:rsid w:val="002B485D"/>
    <w:rsid w:val="002F3C3D"/>
    <w:rsid w:val="00355B9E"/>
    <w:rsid w:val="006E2782"/>
    <w:rsid w:val="00873F38"/>
    <w:rsid w:val="008910A7"/>
    <w:rsid w:val="00A44160"/>
    <w:rsid w:val="00C73B75"/>
    <w:rsid w:val="00E90F3D"/>
    <w:rsid w:val="00F83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D46803-F9AA-4CF4-8CDA-29BA74C16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B9E"/>
    <w:pPr>
      <w:spacing w:after="0" w:line="240" w:lineRule="auto"/>
    </w:pPr>
    <w:rPr>
      <w:rFonts w:ascii="Times New Roman" w:eastAsia="Times New Roman" w:hAnsi="Times New Roman" w:cs="Times New Roman"/>
      <w:sz w:val="24"/>
      <w:szCs w:val="24"/>
      <w:lang w:val="uk-UA"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355B9E"/>
    <w:rPr>
      <w:rFonts w:ascii="Times New Roman" w:hAnsi="Times New Roman" w:cs="Times New Roman"/>
    </w:rPr>
  </w:style>
  <w:style w:type="paragraph" w:styleId="a4">
    <w:name w:val="header"/>
    <w:basedOn w:val="a"/>
    <w:link w:val="a5"/>
    <w:uiPriority w:val="99"/>
    <w:rsid w:val="00355B9E"/>
    <w:pPr>
      <w:tabs>
        <w:tab w:val="center" w:pos="4677"/>
        <w:tab w:val="right" w:pos="9355"/>
      </w:tabs>
    </w:pPr>
  </w:style>
  <w:style w:type="character" w:customStyle="1" w:styleId="a5">
    <w:name w:val="Верхній колонтитул Знак"/>
    <w:basedOn w:val="a0"/>
    <w:link w:val="a4"/>
    <w:uiPriority w:val="99"/>
    <w:rsid w:val="00355B9E"/>
    <w:rPr>
      <w:rFonts w:ascii="Times New Roman" w:eastAsia="Times New Roman" w:hAnsi="Times New Roman" w:cs="Times New Roman"/>
      <w:sz w:val="24"/>
      <w:szCs w:val="24"/>
      <w:lang w:val="uk-UA" w:eastAsia="en-GB"/>
    </w:rPr>
  </w:style>
  <w:style w:type="paragraph" w:customStyle="1" w:styleId="rvps2">
    <w:name w:val="rvps2"/>
    <w:basedOn w:val="a"/>
    <w:rsid w:val="00355B9E"/>
    <w:pPr>
      <w:spacing w:before="100" w:beforeAutospacing="1" w:after="100" w:afterAutospacing="1"/>
    </w:pPr>
    <w:rPr>
      <w:lang w:val="ru-RU" w:eastAsia="ru-RU"/>
    </w:rPr>
  </w:style>
  <w:style w:type="character" w:customStyle="1" w:styleId="rvts46">
    <w:name w:val="rvts46"/>
    <w:basedOn w:val="a0"/>
    <w:rsid w:val="00355B9E"/>
  </w:style>
  <w:style w:type="character" w:customStyle="1" w:styleId="rvts11">
    <w:name w:val="rvts11"/>
    <w:basedOn w:val="a0"/>
    <w:rsid w:val="00355B9E"/>
  </w:style>
  <w:style w:type="character" w:styleId="a6">
    <w:name w:val="Hyperlink"/>
    <w:basedOn w:val="a0"/>
    <w:uiPriority w:val="99"/>
    <w:semiHidden/>
    <w:unhideWhenUsed/>
    <w:rsid w:val="00355B9E"/>
    <w:rPr>
      <w:color w:val="0000FF"/>
      <w:u w:val="single"/>
    </w:rPr>
  </w:style>
  <w:style w:type="character" w:customStyle="1" w:styleId="rvts37">
    <w:name w:val="rvts37"/>
    <w:basedOn w:val="a0"/>
    <w:rsid w:val="00355B9E"/>
  </w:style>
  <w:style w:type="character" w:customStyle="1" w:styleId="rvts9">
    <w:name w:val="rvts9"/>
    <w:basedOn w:val="a0"/>
    <w:rsid w:val="00355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36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699AEE-B550-44BD-B1AB-3E5799FA745C}">
  <ds:schemaRefs>
    <ds:schemaRef ds:uri="http://schemas.microsoft.com/sharepoint/v3/contenttype/forms"/>
  </ds:schemaRefs>
</ds:datastoreItem>
</file>

<file path=customXml/itemProps2.xml><?xml version="1.0" encoding="utf-8"?>
<ds:datastoreItem xmlns:ds="http://schemas.openxmlformats.org/officeDocument/2006/customXml" ds:itemID="{A9A7A50B-C36E-48BA-AE33-C29FE355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DDE2C0-D0D0-41D0-BAB6-7887C52501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3378</Words>
  <Characters>1926</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2020-06-12T14:59:00Z</dcterms:created>
  <dcterms:modified xsi:type="dcterms:W3CDTF">2020-06-12T14:59:00Z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