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8E3567" w:rsidRPr="00D24427" w:rsidRDefault="008E3567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14:paraId="00000002" w14:textId="77777777" w:rsidR="008E3567" w:rsidRPr="00D24427" w:rsidRDefault="008E3567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14:paraId="00000003" w14:textId="77777777" w:rsidR="008E3567" w:rsidRPr="00D24427" w:rsidRDefault="008E3567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14:paraId="00000004" w14:textId="77777777" w:rsidR="008E3567" w:rsidRPr="00D24427" w:rsidRDefault="008E3567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14:paraId="00000005" w14:textId="77777777" w:rsidR="008E3567" w:rsidRPr="00D24427" w:rsidRDefault="008E3567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14:paraId="00000006" w14:textId="77777777" w:rsidR="008E3567" w:rsidRPr="00D24427" w:rsidRDefault="008E3567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14:paraId="00000007" w14:textId="77777777" w:rsidR="008E3567" w:rsidRPr="00D24427" w:rsidRDefault="008E3567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14:paraId="00000008" w14:textId="77777777" w:rsidR="008E3567" w:rsidRPr="00D24427" w:rsidRDefault="008E3567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14:paraId="00000009" w14:textId="77777777" w:rsidR="008E3567" w:rsidRPr="00D24427" w:rsidRDefault="008E3567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14:paraId="0000000A" w14:textId="77777777" w:rsidR="008E3567" w:rsidRPr="00D24427" w:rsidRDefault="008E3567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14:paraId="0000000B" w14:textId="77777777" w:rsidR="008E3567" w:rsidRPr="00D24427" w:rsidRDefault="008E3567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14:paraId="0000000C" w14:textId="77777777" w:rsidR="008E3567" w:rsidRPr="00D24427" w:rsidRDefault="008E3567">
      <w:pPr>
        <w:keepNext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14:paraId="0000000D" w14:textId="77777777" w:rsidR="008E3567" w:rsidRPr="00D24427" w:rsidRDefault="002B2C43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24427">
        <w:rPr>
          <w:rFonts w:ascii="Times New Roman" w:eastAsia="Times New Roman" w:hAnsi="Times New Roman" w:cs="Times New Roman"/>
          <w:b/>
          <w:sz w:val="28"/>
          <w:szCs w:val="28"/>
        </w:rPr>
        <w:t>ВИСНОВОК</w:t>
      </w:r>
    </w:p>
    <w:p w14:paraId="0000000E" w14:textId="77777777" w:rsidR="008E3567" w:rsidRPr="00D24427" w:rsidRDefault="002B2C43">
      <w:pPr>
        <w:pStyle w:val="3"/>
        <w:spacing w:after="0"/>
        <w:jc w:val="center"/>
        <w:rPr>
          <w:sz w:val="28"/>
          <w:szCs w:val="28"/>
        </w:rPr>
      </w:pPr>
      <w:r w:rsidRPr="00D24427">
        <w:rPr>
          <w:sz w:val="28"/>
          <w:szCs w:val="28"/>
        </w:rPr>
        <w:t xml:space="preserve">на проект Закону України «Про внесення змін до Податкового </w:t>
      </w:r>
    </w:p>
    <w:p w14:paraId="0000000F" w14:textId="77777777" w:rsidR="008E3567" w:rsidRPr="00D24427" w:rsidRDefault="002B2C43">
      <w:pPr>
        <w:pStyle w:val="3"/>
        <w:spacing w:after="0"/>
        <w:jc w:val="center"/>
        <w:rPr>
          <w:sz w:val="28"/>
          <w:szCs w:val="28"/>
        </w:rPr>
      </w:pPr>
      <w:r w:rsidRPr="00D24427">
        <w:rPr>
          <w:sz w:val="28"/>
          <w:szCs w:val="28"/>
        </w:rPr>
        <w:t xml:space="preserve">кодексу України щодо ставки податку на додану вартість з операцій </w:t>
      </w:r>
    </w:p>
    <w:p w14:paraId="00000010" w14:textId="77777777" w:rsidR="008E3567" w:rsidRPr="00D24427" w:rsidRDefault="002B2C43">
      <w:pPr>
        <w:pStyle w:val="3"/>
        <w:spacing w:after="0"/>
        <w:jc w:val="center"/>
        <w:rPr>
          <w:sz w:val="28"/>
          <w:szCs w:val="28"/>
        </w:rPr>
      </w:pPr>
      <w:r w:rsidRPr="00D24427">
        <w:rPr>
          <w:sz w:val="28"/>
          <w:szCs w:val="28"/>
        </w:rPr>
        <w:t>з постачання окремих видів сільськогосподарської продукції»</w:t>
      </w:r>
    </w:p>
    <w:p w14:paraId="00000011" w14:textId="77777777" w:rsidR="008E3567" w:rsidRPr="00D24427" w:rsidRDefault="008E3567">
      <w:pPr>
        <w:pStyle w:val="3"/>
        <w:spacing w:after="0"/>
        <w:jc w:val="center"/>
        <w:rPr>
          <w:sz w:val="28"/>
          <w:szCs w:val="28"/>
        </w:rPr>
      </w:pPr>
    </w:p>
    <w:p w14:paraId="00000012" w14:textId="77777777" w:rsidR="008E3567" w:rsidRPr="00D24427" w:rsidRDefault="002B2C4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" w:hAnsi="Times New Roman" w:cs="Times New Roman"/>
          <w:color w:val="000000"/>
          <w:sz w:val="28"/>
          <w:szCs w:val="28"/>
        </w:rPr>
      </w:pPr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законопроекті, з метою «підтримки </w:t>
      </w:r>
      <w:proofErr w:type="spellStart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>сільгосптоваровиробництва</w:t>
      </w:r>
      <w:proofErr w:type="spellEnd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Україні», пропонується запровадити знижену ставку податку на додану вартість (далі – ПДВ) у розмірі 14 % для сільськогосподарської продукції, що відносяться до товарних груп 0102, 0103, 0401 (в частині молока незбираного), 1001, 1002, 1003, 1004, 1005,  1201, 1204 00, 1205, 1206 00, 1207, 1212 91 згідно з УКТ ЗЕД. Зазначеними кодами охоплюється, зокрема: велика </w:t>
      </w:r>
      <w:r w:rsidRPr="00D24427">
        <w:rPr>
          <w:rFonts w:ascii="Times New Roman" w:eastAsia="Times" w:hAnsi="Times New Roman" w:cs="Times New Roman"/>
          <w:color w:val="000000"/>
          <w:sz w:val="28"/>
          <w:szCs w:val="28"/>
        </w:rPr>
        <w:t>рогата худоба, жива; свин</w:t>
      </w:r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Pr="00D24427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, живі; пшениця; жито; </w:t>
      </w:r>
      <w:proofErr w:type="spellStart"/>
      <w:r w:rsidRPr="00D24427">
        <w:rPr>
          <w:rFonts w:ascii="Times New Roman" w:eastAsia="Times" w:hAnsi="Times New Roman" w:cs="Times New Roman"/>
          <w:color w:val="000000"/>
          <w:sz w:val="28"/>
          <w:szCs w:val="28"/>
        </w:rPr>
        <w:t>ячмiнь</w:t>
      </w:r>
      <w:proofErr w:type="spellEnd"/>
      <w:r w:rsidRPr="00D24427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; овес; кукурудза; </w:t>
      </w:r>
      <w:proofErr w:type="spellStart"/>
      <w:r w:rsidRPr="00D24427">
        <w:rPr>
          <w:rFonts w:ascii="Times New Roman" w:eastAsia="Times" w:hAnsi="Times New Roman" w:cs="Times New Roman"/>
          <w:color w:val="000000"/>
          <w:sz w:val="28"/>
          <w:szCs w:val="28"/>
        </w:rPr>
        <w:t>соєвi</w:t>
      </w:r>
      <w:proofErr w:type="spellEnd"/>
      <w:r w:rsidRPr="00D24427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боби; </w:t>
      </w:r>
      <w:proofErr w:type="spellStart"/>
      <w:r w:rsidRPr="00D24427">
        <w:rPr>
          <w:rFonts w:ascii="Times New Roman" w:eastAsia="Times" w:hAnsi="Times New Roman" w:cs="Times New Roman"/>
          <w:color w:val="000000"/>
          <w:sz w:val="28"/>
          <w:szCs w:val="28"/>
        </w:rPr>
        <w:t>насiння</w:t>
      </w:r>
      <w:proofErr w:type="spellEnd"/>
      <w:r w:rsidRPr="00D24427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льону; </w:t>
      </w:r>
      <w:proofErr w:type="spellStart"/>
      <w:r w:rsidRPr="00D24427">
        <w:rPr>
          <w:rFonts w:ascii="Times New Roman" w:eastAsia="Times" w:hAnsi="Times New Roman" w:cs="Times New Roman"/>
          <w:color w:val="000000"/>
          <w:sz w:val="28"/>
          <w:szCs w:val="28"/>
        </w:rPr>
        <w:t>насiння</w:t>
      </w:r>
      <w:proofErr w:type="spellEnd"/>
      <w:r w:rsidRPr="00D24427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4427">
        <w:rPr>
          <w:rFonts w:ascii="Times New Roman" w:eastAsia="Times" w:hAnsi="Times New Roman" w:cs="Times New Roman"/>
          <w:color w:val="000000"/>
          <w:sz w:val="28"/>
          <w:szCs w:val="28"/>
        </w:rPr>
        <w:t>свирiпи</w:t>
      </w:r>
      <w:proofErr w:type="spellEnd"/>
      <w:r w:rsidRPr="00D24427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та ріпаку, </w:t>
      </w:r>
      <w:proofErr w:type="spellStart"/>
      <w:r w:rsidRPr="00D24427">
        <w:rPr>
          <w:rFonts w:ascii="Times New Roman" w:eastAsia="Times" w:hAnsi="Times New Roman" w:cs="Times New Roman"/>
          <w:color w:val="000000"/>
          <w:sz w:val="28"/>
          <w:szCs w:val="28"/>
        </w:rPr>
        <w:t>насiння</w:t>
      </w:r>
      <w:proofErr w:type="spellEnd"/>
      <w:r w:rsidRPr="00D24427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соняшнику; </w:t>
      </w:r>
      <w:proofErr w:type="spellStart"/>
      <w:r w:rsidRPr="00D24427">
        <w:rPr>
          <w:rFonts w:ascii="Times New Roman" w:eastAsia="Times" w:hAnsi="Times New Roman" w:cs="Times New Roman"/>
          <w:color w:val="000000"/>
          <w:sz w:val="28"/>
          <w:szCs w:val="28"/>
        </w:rPr>
        <w:t>насiння</w:t>
      </w:r>
      <w:proofErr w:type="spellEnd"/>
      <w:r w:rsidRPr="00D24427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та плоди </w:t>
      </w:r>
      <w:proofErr w:type="spellStart"/>
      <w:r w:rsidRPr="00D24427">
        <w:rPr>
          <w:rFonts w:ascii="Times New Roman" w:eastAsia="Times" w:hAnsi="Times New Roman" w:cs="Times New Roman"/>
          <w:color w:val="000000"/>
          <w:sz w:val="28"/>
          <w:szCs w:val="28"/>
        </w:rPr>
        <w:t>iнших</w:t>
      </w:r>
      <w:proofErr w:type="spellEnd"/>
      <w:r w:rsidRPr="00D24427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4427">
        <w:rPr>
          <w:rFonts w:ascii="Times New Roman" w:eastAsia="Times" w:hAnsi="Times New Roman" w:cs="Times New Roman"/>
          <w:color w:val="000000"/>
          <w:sz w:val="28"/>
          <w:szCs w:val="28"/>
        </w:rPr>
        <w:t>олiйних</w:t>
      </w:r>
      <w:proofErr w:type="spellEnd"/>
      <w:r w:rsidRPr="00D24427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культур; цукрові буряки. </w:t>
      </w:r>
    </w:p>
    <w:p w14:paraId="00000013" w14:textId="77777777" w:rsidR="008E3567" w:rsidRPr="00D24427" w:rsidRDefault="002B2C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4427">
        <w:rPr>
          <w:rFonts w:ascii="Times New Roman" w:eastAsia="Times New Roman" w:hAnsi="Times New Roman" w:cs="Times New Roman"/>
          <w:sz w:val="28"/>
          <w:szCs w:val="28"/>
        </w:rPr>
        <w:t>Головне управління, розглянувши проект, вважає за доцільне зауважити наступне.</w:t>
      </w:r>
    </w:p>
    <w:p w14:paraId="00000014" w14:textId="77777777" w:rsidR="008E3567" w:rsidRPr="00D24427" w:rsidRDefault="002B2C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>Назва проекту не повною мірою відповідає його змісту. У проекті, зокрема, йдеться не лише про оподаткування ПДВ операцій з постачання на митній території України, а й операцій з ввезення на митну територію України відповідної продукції.</w:t>
      </w:r>
    </w:p>
    <w:p w14:paraId="00000015" w14:textId="77777777" w:rsidR="008E3567" w:rsidRPr="00D24427" w:rsidRDefault="002B2C43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змістом нового </w:t>
      </w:r>
      <w:proofErr w:type="spellStart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proofErr w:type="spellEnd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 «г» п. 193.1 ст. 193 Податкового кодексу України (далі – ПК) слова «товарні позиції» стосуються також кодів 1204 00, 1206 00, 1212 91, які, насправді, є товарними </w:t>
      </w:r>
      <w:proofErr w:type="spellStart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>підпозиціями</w:t>
      </w:r>
      <w:proofErr w:type="spellEnd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У цьому контексті звертаємо, зокрема, увагу на ч. 4 ст. 67 Митного кодексу України, за якою «структура </w:t>
      </w:r>
      <w:proofErr w:type="spellStart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>десятизнакового</w:t>
      </w:r>
      <w:proofErr w:type="spellEnd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цифрового кодового позначення товарів в УКТ ЗЕД включає код групи (перші два знаки), товарної позиції (перші чотири знаки), </w:t>
      </w:r>
      <w:r w:rsidRPr="00D2442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товарної </w:t>
      </w:r>
      <w:proofErr w:type="spellStart"/>
      <w:r w:rsidRPr="00D2442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підпозиції</w:t>
      </w:r>
      <w:proofErr w:type="spellEnd"/>
      <w:r w:rsidRPr="00D2442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(перші шість знаків)</w:t>
      </w:r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товарної категорії (перші вісім знаків), товарної </w:t>
      </w:r>
      <w:proofErr w:type="spellStart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>підкатегорії</w:t>
      </w:r>
      <w:proofErr w:type="spellEnd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(десять знаків)».</w:t>
      </w:r>
    </w:p>
    <w:p w14:paraId="00000016" w14:textId="77777777" w:rsidR="008E3567" w:rsidRPr="00D24427" w:rsidRDefault="002B2C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змістом нового </w:t>
      </w:r>
      <w:proofErr w:type="spellStart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>пп</w:t>
      </w:r>
      <w:proofErr w:type="spellEnd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 «г» п. 193.1 ст. 193 ПК у проекті фактично йдеться про встановлення зниженої ставки ПДВ для відповідних товарних груп сільськогосподарської продукції, до яких віднесені, зокрема: велика рогата худоба, жива; свині, живі; пшениця; жито; </w:t>
      </w:r>
      <w:proofErr w:type="spellStart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>ячмiнь</w:t>
      </w:r>
      <w:proofErr w:type="spellEnd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овес; кукурудза; </w:t>
      </w:r>
      <w:proofErr w:type="spellStart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соєвi</w:t>
      </w:r>
      <w:proofErr w:type="spellEnd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боби; </w:t>
      </w:r>
      <w:proofErr w:type="spellStart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>насiння</w:t>
      </w:r>
      <w:proofErr w:type="spellEnd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льону; </w:t>
      </w:r>
      <w:proofErr w:type="spellStart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>насiння</w:t>
      </w:r>
      <w:proofErr w:type="spellEnd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>свирiпи</w:t>
      </w:r>
      <w:proofErr w:type="spellEnd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ріпаку, </w:t>
      </w:r>
      <w:proofErr w:type="spellStart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>насiння</w:t>
      </w:r>
      <w:proofErr w:type="spellEnd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соняшнику; </w:t>
      </w:r>
      <w:proofErr w:type="spellStart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>насiння</w:t>
      </w:r>
      <w:proofErr w:type="spellEnd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плоди </w:t>
      </w:r>
      <w:proofErr w:type="spellStart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>iнших</w:t>
      </w:r>
      <w:proofErr w:type="spellEnd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>олiйних</w:t>
      </w:r>
      <w:proofErr w:type="spellEnd"/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культур; цукрові буряки. У пояснювальній записці до проекту зазначається, що «р</w:t>
      </w:r>
      <w:r w:rsidRPr="00D24427">
        <w:rPr>
          <w:rFonts w:ascii="Times New Roman" w:eastAsia="Times" w:hAnsi="Times New Roman" w:cs="Times New Roman"/>
          <w:color w:val="000000"/>
          <w:sz w:val="28"/>
          <w:szCs w:val="28"/>
        </w:rPr>
        <w:t>озвиток економічних відносин країни у напрямі зближення з Європейським Союзом передбачає приведення норм податкового законодавства до загальноєвропейських вимог. Міжнародна практика в цьому питанні свідчить про те,  що сільськогосподарська галузь платить ПДВ повністю до бюджету, але вона у свою чергу має пільгову (знижену) ставку оподаткування ПДВ. У відповідності до статті 98 Директиви Ради 2006/112/ЄС про спільну систему податку на додану вартість для запобігання виникненню структурної неврівноваженості у Співтоваристві та викривленню конкуренції в деяких напрямах діяльності, внаслідок застосування Державами-членами різних стандартних ставок ПДВ, встановлюється мінімальна стандартна ставка в розмірі 15% з можливістю перегляду</w:t>
      </w:r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D24427">
        <w:rPr>
          <w:rFonts w:ascii="Times New Roman" w:eastAsia="Times" w:hAnsi="Times New Roman" w:cs="Times New Roman"/>
          <w:color w:val="000000"/>
          <w:sz w:val="28"/>
          <w:szCs w:val="28"/>
        </w:rPr>
        <w:t xml:space="preserve"> Держави-члени ЄС можуть застосовувати одну або дві знижених ставки» (п. 1).</w:t>
      </w:r>
    </w:p>
    <w:p w14:paraId="00000017" w14:textId="77777777" w:rsidR="008E3567" w:rsidRPr="00D24427" w:rsidRDefault="002B2C4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4427">
        <w:rPr>
          <w:rFonts w:ascii="Times New Roman" w:eastAsia="Times New Roman" w:hAnsi="Times New Roman" w:cs="Times New Roman"/>
          <w:sz w:val="28"/>
          <w:szCs w:val="28"/>
        </w:rPr>
        <w:t>З цього приводу зауважимо, що згідно з положеннями Угоди про асоціацію між Україною та Європейським Союзом (далі – ЄС) Україна зобов’язується наблизити своє законодавство до законодавства ЄС, у тому числі, й у частині зазначеної Директиви Ради ЄС № 2006/112/ЄС від 28.11.2006 про спільну систему податку на додану вартість (Додаток XXVIII до Глави 4 «Оподаткування» Розділу V «економічне і галузеве співробітництво» Угоди). Водночас, згідно із ч. 2 ст. 98 вказаної Директиви «</w:t>
      </w:r>
      <w:r w:rsidRPr="00D24427">
        <w:rPr>
          <w:rFonts w:ascii="Times New Roman" w:eastAsia="Times New Roman" w:hAnsi="Times New Roman" w:cs="Times New Roman"/>
          <w:i/>
          <w:sz w:val="28"/>
          <w:szCs w:val="28"/>
        </w:rPr>
        <w:t>знижені ставки застосовуються лише до поставки товарів або послуг за категоріями, визначеними в Додатку III</w:t>
      </w:r>
      <w:r w:rsidRPr="00D24427">
        <w:rPr>
          <w:rFonts w:ascii="Times New Roman" w:eastAsia="Times New Roman" w:hAnsi="Times New Roman" w:cs="Times New Roman"/>
          <w:sz w:val="28"/>
          <w:szCs w:val="28"/>
        </w:rPr>
        <w:t xml:space="preserve">». При цьому, вказаним Додатком III передбачено, що знижені ставки можуть поширюватись, серед іншого, на «харчові продукти (в тому числі напої, за винятком алкогольних напоїв) для споживання людьми та тваринами; живі тварини, насіння, рослини та інгредієнти, зазвичай призначені для приготування харчових продуктів; продукція, що зазвичай використовується як доповнення до харчових продуктів або як замінник харчових продуктів», тобто, на товари для безпосереднього споживання, а не, по суті, для товарного виробництва, як це пропонується у проекті. Отже, внесена законодавча пропозиція у цьому контексті потребує належного </w:t>
      </w:r>
      <w:proofErr w:type="spellStart"/>
      <w:r w:rsidRPr="00D24427">
        <w:rPr>
          <w:rFonts w:ascii="Times New Roman" w:eastAsia="Times New Roman" w:hAnsi="Times New Roman" w:cs="Times New Roman"/>
          <w:sz w:val="28"/>
          <w:szCs w:val="28"/>
        </w:rPr>
        <w:t>обгрунтування</w:t>
      </w:r>
      <w:proofErr w:type="spellEnd"/>
      <w:r w:rsidRPr="00D24427">
        <w:rPr>
          <w:rFonts w:ascii="Times New Roman" w:eastAsia="Times New Roman" w:hAnsi="Times New Roman" w:cs="Times New Roman"/>
          <w:sz w:val="28"/>
          <w:szCs w:val="28"/>
        </w:rPr>
        <w:t xml:space="preserve"> на предмет відповідності зазначеній Директиві. </w:t>
      </w:r>
    </w:p>
    <w:p w14:paraId="00000018" w14:textId="77777777" w:rsidR="008E3567" w:rsidRPr="00D24427" w:rsidRDefault="002B2C4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4427">
        <w:rPr>
          <w:rFonts w:ascii="Times New Roman" w:eastAsia="Times New Roman" w:hAnsi="Times New Roman" w:cs="Times New Roman"/>
          <w:sz w:val="28"/>
          <w:szCs w:val="28"/>
        </w:rPr>
        <w:t>Зауважимо також, що у супровідних до проекту документах відсутнє належне обґрунтування як пропонованого розміру зниженої ставки ПДВ, так і переліку товарів, щодо яких встановлюється така ставка.</w:t>
      </w:r>
    </w:p>
    <w:p w14:paraId="00000019" w14:textId="715F00B4" w:rsidR="008E3567" w:rsidRPr="00D24427" w:rsidRDefault="002B2C4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4427">
        <w:rPr>
          <w:rFonts w:ascii="Times New Roman" w:eastAsia="Times New Roman" w:hAnsi="Times New Roman" w:cs="Times New Roman"/>
          <w:sz w:val="28"/>
          <w:szCs w:val="28"/>
        </w:rPr>
        <w:t xml:space="preserve">У контексті ж того, що прийняття проекту може призвести до зменшення надходжень бюджету, до проекту не надано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його збалансованості, що зумовлено вимогами ч. 1 </w:t>
      </w:r>
      <w:r w:rsidR="00E659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24427">
        <w:rPr>
          <w:rFonts w:ascii="Times New Roman" w:eastAsia="Times New Roman" w:hAnsi="Times New Roman" w:cs="Times New Roman"/>
          <w:sz w:val="28"/>
          <w:szCs w:val="28"/>
        </w:rPr>
        <w:t>ст. 27 Бюджетного кодексу України, ч. 3 ст. 91 Регламенту Верховної Ради України.</w:t>
      </w:r>
    </w:p>
    <w:p w14:paraId="0000001A" w14:textId="77777777" w:rsidR="008E3567" w:rsidRPr="00D24427" w:rsidRDefault="002B2C4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2442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Оскільки згідно зі ст. 116 Конституції України Кабінет Міністрів України забезпечує проведення фінансової та податкової політики, для прийняття виваженого рішення щодо внесеного законопроекту доцільно отримати висновок Уряду. </w:t>
      </w:r>
    </w:p>
    <w:p w14:paraId="0000001B" w14:textId="77777777" w:rsidR="008E3567" w:rsidRPr="00D24427" w:rsidRDefault="008E35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C" w14:textId="77777777" w:rsidR="008E3567" w:rsidRPr="00D24427" w:rsidRDefault="008E356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D" w14:textId="77777777" w:rsidR="008E3567" w:rsidRPr="00D24427" w:rsidRDefault="002B2C4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4427">
        <w:rPr>
          <w:rFonts w:ascii="Times New Roman" w:eastAsia="Times New Roman" w:hAnsi="Times New Roman" w:cs="Times New Roman"/>
          <w:sz w:val="28"/>
          <w:szCs w:val="28"/>
        </w:rPr>
        <w:t xml:space="preserve">Керівник Головного управління                                            С. </w:t>
      </w:r>
      <w:proofErr w:type="spellStart"/>
      <w:r w:rsidRPr="00D24427">
        <w:rPr>
          <w:rFonts w:ascii="Times New Roman" w:eastAsia="Times New Roman" w:hAnsi="Times New Roman" w:cs="Times New Roman"/>
          <w:sz w:val="28"/>
          <w:szCs w:val="28"/>
        </w:rPr>
        <w:t>Тихонюк</w:t>
      </w:r>
      <w:proofErr w:type="spellEnd"/>
    </w:p>
    <w:p w14:paraId="0000001E" w14:textId="77777777" w:rsidR="008E3567" w:rsidRPr="00D24427" w:rsidRDefault="008E3567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F" w14:textId="77777777" w:rsidR="008E3567" w:rsidRPr="00D24427" w:rsidRDefault="008E3567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0" w14:textId="77777777" w:rsidR="008E3567" w:rsidRPr="00DB6EEA" w:rsidRDefault="002B2C4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jdgxs" w:colFirst="0" w:colLast="0"/>
      <w:bookmarkEnd w:id="0"/>
      <w:proofErr w:type="spellStart"/>
      <w:r w:rsidRPr="00DB6EEA">
        <w:rPr>
          <w:rFonts w:ascii="Times New Roman" w:eastAsia="Times New Roman" w:hAnsi="Times New Roman" w:cs="Times New Roman"/>
          <w:sz w:val="20"/>
          <w:szCs w:val="20"/>
        </w:rPr>
        <w:t>Вик</w:t>
      </w:r>
      <w:proofErr w:type="spellEnd"/>
      <w:r w:rsidRPr="00DB6EEA">
        <w:rPr>
          <w:rFonts w:ascii="Times New Roman" w:eastAsia="Times New Roman" w:hAnsi="Times New Roman" w:cs="Times New Roman"/>
          <w:sz w:val="20"/>
          <w:szCs w:val="20"/>
        </w:rPr>
        <w:t>.:  Є. Гришко, Н. Пархоменко</w:t>
      </w:r>
      <w:bookmarkStart w:id="1" w:name="_GoBack"/>
      <w:bookmarkEnd w:id="1"/>
    </w:p>
    <w:sectPr w:rsidR="008E3567" w:rsidRPr="00DB6EEA">
      <w:headerReference w:type="default" r:id="rId7"/>
      <w:headerReference w:type="first" r:id="rId8"/>
      <w:pgSz w:w="11906" w:h="16838"/>
      <w:pgMar w:top="1134" w:right="851" w:bottom="1134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E38100" w14:textId="77777777" w:rsidR="0020621E" w:rsidRDefault="0020621E">
      <w:pPr>
        <w:spacing w:after="0" w:line="240" w:lineRule="auto"/>
      </w:pPr>
      <w:r>
        <w:separator/>
      </w:r>
    </w:p>
  </w:endnote>
  <w:endnote w:type="continuationSeparator" w:id="0">
    <w:p w14:paraId="22D24E01" w14:textId="77777777" w:rsidR="0020621E" w:rsidRDefault="002062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84ABF7" w14:textId="77777777" w:rsidR="0020621E" w:rsidRDefault="0020621E">
      <w:pPr>
        <w:spacing w:after="0" w:line="240" w:lineRule="auto"/>
      </w:pPr>
      <w:r>
        <w:separator/>
      </w:r>
    </w:p>
  </w:footnote>
  <w:footnote w:type="continuationSeparator" w:id="0">
    <w:p w14:paraId="217C7BED" w14:textId="77777777" w:rsidR="0020621E" w:rsidRDefault="002062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4" w14:textId="26D24E18" w:rsidR="008E3567" w:rsidRDefault="002B2C4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jc w:val="right"/>
      <w:rPr>
        <w:rFonts w:ascii="Times New Roman" w:eastAsia="Times New Roman" w:hAnsi="Times New Roman" w:cs="Times New Roman"/>
        <w:color w:val="000000"/>
        <w:sz w:val="28"/>
        <w:szCs w:val="28"/>
      </w:rPr>
    </w:pP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begin"/>
    </w:r>
    <w:r>
      <w:rPr>
        <w:rFonts w:ascii="Times New Roman" w:eastAsia="Times New Roman" w:hAnsi="Times New Roman" w:cs="Times New Roman"/>
        <w:color w:val="000000"/>
        <w:sz w:val="28"/>
        <w:szCs w:val="28"/>
      </w:rPr>
      <w:instrText>PAGE</w:instrText>
    </w: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separate"/>
    </w:r>
    <w:r w:rsidR="00E6596C">
      <w:rPr>
        <w:rFonts w:ascii="Times New Roman" w:eastAsia="Times New Roman" w:hAnsi="Times New Roman" w:cs="Times New Roman"/>
        <w:noProof/>
        <w:color w:val="000000"/>
        <w:sz w:val="28"/>
        <w:szCs w:val="28"/>
      </w:rPr>
      <w:t>3</w:t>
    </w: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end"/>
    </w:r>
  </w:p>
  <w:p w14:paraId="00000025" w14:textId="77777777" w:rsidR="008E3567" w:rsidRDefault="008E356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1" w14:textId="77777777" w:rsidR="008E3567" w:rsidRDefault="002B2C43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ab/>
    </w:r>
    <w:r>
      <w:rPr>
        <w:rFonts w:ascii="Times New Roman" w:eastAsia="Times New Roman" w:hAnsi="Times New Roman" w:cs="Times New Roman"/>
        <w:sz w:val="20"/>
        <w:szCs w:val="20"/>
      </w:rPr>
      <w:t>До реєстр. № 3656 від 15.06.2020</w:t>
    </w:r>
  </w:p>
  <w:p w14:paraId="00000022" w14:textId="77777777" w:rsidR="008E3567" w:rsidRDefault="002B2C43">
    <w:pPr>
      <w:keepNext/>
      <w:tabs>
        <w:tab w:val="right" w:pos="9354"/>
      </w:tabs>
      <w:spacing w:after="0" w:line="240" w:lineRule="auto"/>
      <w:ind w:left="5670"/>
      <w:jc w:val="right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>Народні депутати України</w:t>
    </w:r>
  </w:p>
  <w:p w14:paraId="00000023" w14:textId="77777777" w:rsidR="008E3567" w:rsidRDefault="002B2C43">
    <w:pPr>
      <w:keepNext/>
      <w:tabs>
        <w:tab w:val="right" w:pos="9354"/>
      </w:tabs>
      <w:spacing w:after="0" w:line="240" w:lineRule="auto"/>
      <w:ind w:left="5670"/>
      <w:jc w:val="right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 xml:space="preserve">М. </w:t>
    </w:r>
    <w:proofErr w:type="spellStart"/>
    <w:r>
      <w:rPr>
        <w:rFonts w:ascii="Times New Roman" w:eastAsia="Times New Roman" w:hAnsi="Times New Roman" w:cs="Times New Roman"/>
        <w:sz w:val="20"/>
        <w:szCs w:val="20"/>
      </w:rPr>
      <w:t>Сольський</w:t>
    </w:r>
    <w:proofErr w:type="spellEnd"/>
    <w:r>
      <w:rPr>
        <w:rFonts w:ascii="Times New Roman" w:eastAsia="Times New Roman" w:hAnsi="Times New Roman" w:cs="Times New Roman"/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F71928"/>
    <w:multiLevelType w:val="multilevel"/>
    <w:tmpl w:val="AB765564"/>
    <w:lvl w:ilvl="0">
      <w:start w:val="1"/>
      <w:numFmt w:val="decimal"/>
      <w:lvlText w:val="%1."/>
      <w:lvlJc w:val="left"/>
      <w:pPr>
        <w:ind w:left="1069" w:hanging="360"/>
      </w:pPr>
      <w:rPr>
        <w:b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567"/>
    <w:rsid w:val="0020621E"/>
    <w:rsid w:val="002B2C43"/>
    <w:rsid w:val="005F5404"/>
    <w:rsid w:val="008E3567"/>
    <w:rsid w:val="00D24427"/>
    <w:rsid w:val="00DB6EEA"/>
    <w:rsid w:val="00E6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69BAD"/>
  <w15:docId w15:val="{DE071398-6414-4771-ACD8-5379ACB62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spacing w:line="240" w:lineRule="auto"/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DB6E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DB6E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3329</Words>
  <Characters>1899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Лопотуха Інна Григорівна</dc:creator>
  <cp:lastModifiedBy>Інна Григорівна Лопотуха</cp:lastModifiedBy>
  <cp:revision>6</cp:revision>
  <cp:lastPrinted>2020-07-06T14:11:00Z</cp:lastPrinted>
  <dcterms:created xsi:type="dcterms:W3CDTF">2020-07-06T13:42:00Z</dcterms:created>
  <dcterms:modified xsi:type="dcterms:W3CDTF">2020-07-06T14:13:00Z</dcterms:modified>
</cp:coreProperties>
</file>