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014E" w:rsidRDefault="0085014E" w:rsidP="00F702EF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85014E" w:rsidRDefault="0085014E" w:rsidP="00F702EF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85014E" w:rsidRDefault="0085014E" w:rsidP="00F702EF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85014E" w:rsidRDefault="0085014E" w:rsidP="00F702EF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615821" w:rsidRDefault="00615821" w:rsidP="00341AC9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615821" w:rsidRDefault="00615821" w:rsidP="00341AC9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675EBD" w:rsidRPr="00675EBD" w:rsidRDefault="00675EBD" w:rsidP="00341AC9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675EBD">
        <w:rPr>
          <w:rFonts w:ascii="Times New Roman" w:hAnsi="Times New Roman" w:cs="Times New Roman"/>
          <w:b/>
          <w:bCs/>
          <w:sz w:val="28"/>
          <w:szCs w:val="28"/>
          <w:lang w:val="uk-UA"/>
        </w:rPr>
        <w:t>ВИСНОВОК</w:t>
      </w:r>
    </w:p>
    <w:p w:rsidR="00675EBD" w:rsidRPr="00675EBD" w:rsidRDefault="00675EBD" w:rsidP="00341AC9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675EBD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на проект Закону України «Про внесення змін до Закону України </w:t>
      </w:r>
      <w:r w:rsidR="006D0136">
        <w:rPr>
          <w:rFonts w:ascii="Times New Roman" w:hAnsi="Times New Roman" w:cs="Times New Roman"/>
          <w:b/>
          <w:bCs/>
          <w:sz w:val="28"/>
          <w:szCs w:val="28"/>
          <w:lang w:val="uk-UA"/>
        </w:rPr>
        <w:t>«</w:t>
      </w:r>
      <w:r w:rsidRPr="00675EBD">
        <w:rPr>
          <w:rFonts w:ascii="Times New Roman" w:hAnsi="Times New Roman" w:cs="Times New Roman"/>
          <w:b/>
          <w:bCs/>
          <w:sz w:val="28"/>
          <w:szCs w:val="28"/>
          <w:lang w:val="uk-UA"/>
        </w:rPr>
        <w:t>Про тимчасові слідчі комісії і тимчасові спеціальні комісії Верховної Ради України</w:t>
      </w:r>
      <w:r w:rsidR="006D0136">
        <w:rPr>
          <w:rFonts w:ascii="Times New Roman" w:hAnsi="Times New Roman" w:cs="Times New Roman"/>
          <w:b/>
          <w:bCs/>
          <w:sz w:val="28"/>
          <w:szCs w:val="28"/>
          <w:lang w:val="uk-UA"/>
        </w:rPr>
        <w:t>»</w:t>
      </w:r>
      <w:r w:rsidRPr="00675EBD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щодо забезпечення належних умов роботи тимчасових слідчих і тимчасових спеціальних комісій Верховної Ради України»</w:t>
      </w:r>
    </w:p>
    <w:p w:rsidR="00675EBD" w:rsidRPr="00675EBD" w:rsidRDefault="00675EBD" w:rsidP="00341AC9">
      <w:pPr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675EBD" w:rsidRPr="00675EBD" w:rsidRDefault="00675EBD" w:rsidP="00341AC9">
      <w:pPr>
        <w:ind w:firstLine="709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675EBD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У Головному управлінні розглянуто поданий законопроект, яким </w:t>
      </w:r>
      <w:r w:rsidRPr="0009527D">
        <w:rPr>
          <w:rFonts w:ascii="Times New Roman" w:hAnsi="Times New Roman" w:cs="Times New Roman"/>
          <w:bCs/>
          <w:spacing w:val="-4"/>
          <w:sz w:val="28"/>
          <w:szCs w:val="28"/>
          <w:lang w:val="uk-UA"/>
        </w:rPr>
        <w:t>передбачено внесення окремих змін до Закону України «Про тимчасові слідчі</w:t>
      </w:r>
      <w:r w:rsidRPr="00675EBD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Pr="0009527D">
        <w:rPr>
          <w:rFonts w:ascii="Times New Roman" w:hAnsi="Times New Roman" w:cs="Times New Roman"/>
          <w:bCs/>
          <w:spacing w:val="-4"/>
          <w:sz w:val="28"/>
          <w:szCs w:val="28"/>
          <w:lang w:val="uk-UA"/>
        </w:rPr>
        <w:t>комісії і тимчасові спеціальні комісії Верховної Ради України» (далі</w:t>
      </w:r>
      <w:r w:rsidR="00683090" w:rsidRPr="0009527D">
        <w:rPr>
          <w:rFonts w:ascii="Times New Roman" w:hAnsi="Times New Roman" w:cs="Times New Roman"/>
          <w:bCs/>
          <w:spacing w:val="-4"/>
          <w:sz w:val="28"/>
          <w:szCs w:val="28"/>
          <w:lang w:val="uk-UA"/>
        </w:rPr>
        <w:t xml:space="preserve"> </w:t>
      </w:r>
      <w:r w:rsidR="003A2571">
        <w:rPr>
          <w:rFonts w:ascii="Times New Roman" w:hAnsi="Times New Roman" w:cs="Times New Roman"/>
          <w:bCs/>
          <w:spacing w:val="-4"/>
          <w:sz w:val="28"/>
          <w:szCs w:val="28"/>
          <w:lang w:val="uk-UA"/>
        </w:rPr>
        <w:t>–</w:t>
      </w:r>
      <w:r w:rsidR="00683090" w:rsidRPr="0009527D">
        <w:rPr>
          <w:rFonts w:ascii="Times New Roman" w:hAnsi="Times New Roman" w:cs="Times New Roman"/>
          <w:bCs/>
          <w:spacing w:val="-4"/>
          <w:sz w:val="28"/>
          <w:szCs w:val="28"/>
          <w:lang w:val="uk-UA"/>
        </w:rPr>
        <w:t xml:space="preserve"> </w:t>
      </w:r>
      <w:r w:rsidRPr="0009527D">
        <w:rPr>
          <w:rFonts w:ascii="Times New Roman" w:hAnsi="Times New Roman" w:cs="Times New Roman"/>
          <w:bCs/>
          <w:spacing w:val="-4"/>
          <w:sz w:val="28"/>
          <w:szCs w:val="28"/>
          <w:lang w:val="uk-UA"/>
        </w:rPr>
        <w:t>Закон).</w:t>
      </w:r>
    </w:p>
    <w:p w:rsidR="00675EBD" w:rsidRDefault="00675EBD" w:rsidP="00341AC9">
      <w:pPr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75EBD">
        <w:rPr>
          <w:rFonts w:ascii="Times New Roman" w:hAnsi="Times New Roman" w:cs="Times New Roman"/>
          <w:bCs/>
          <w:sz w:val="28"/>
          <w:szCs w:val="28"/>
          <w:lang w:val="uk-UA"/>
        </w:rPr>
        <w:t>Новелами проекту пропонується виключити приписи Закону щодо утворення секретаріатів тимчасових слідчих комісій і тимчасових спеціальни</w:t>
      </w:r>
      <w:r w:rsidR="0086511F">
        <w:rPr>
          <w:rFonts w:ascii="Times New Roman" w:hAnsi="Times New Roman" w:cs="Times New Roman"/>
          <w:bCs/>
          <w:sz w:val="28"/>
          <w:szCs w:val="28"/>
          <w:lang w:val="uk-UA"/>
        </w:rPr>
        <w:t>х комісій</w:t>
      </w:r>
      <w:r w:rsidR="00B71239">
        <w:rPr>
          <w:rFonts w:ascii="Times New Roman" w:hAnsi="Times New Roman" w:cs="Times New Roman"/>
          <w:bCs/>
          <w:sz w:val="28"/>
          <w:szCs w:val="28"/>
          <w:lang w:val="uk-UA"/>
        </w:rPr>
        <w:t>.</w:t>
      </w:r>
      <w:r w:rsidR="0086511F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Pr="00675EBD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При цьому передбачається, що замість секретаріатів комісій </w:t>
      </w:r>
      <w:r w:rsidRPr="00675EBD">
        <w:rPr>
          <w:rFonts w:ascii="Times New Roman" w:hAnsi="Times New Roman" w:cs="Times New Roman"/>
          <w:sz w:val="28"/>
          <w:szCs w:val="28"/>
          <w:lang w:val="uk-UA"/>
        </w:rPr>
        <w:t>організаційно-інформаційне, консультативно-правове, методичне забезпечення, ведення діловодства відповідної комісії забезпечують залучені спеціалісти з числа працівників Апарату Верховної Ради України, працівників органів державної влади, інших державних органів та/або спеціалісти</w:t>
      </w:r>
      <w:r w:rsidR="006D0136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675EBD">
        <w:rPr>
          <w:rFonts w:ascii="Times New Roman" w:hAnsi="Times New Roman" w:cs="Times New Roman"/>
          <w:sz w:val="28"/>
          <w:szCs w:val="28"/>
          <w:lang w:val="uk-UA"/>
        </w:rPr>
        <w:t xml:space="preserve"> з якими укладено цивільно-правовий договір (нова редакція ч.</w:t>
      </w:r>
      <w:r w:rsidR="0009527D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Pr="00675EBD">
        <w:rPr>
          <w:rFonts w:ascii="Times New Roman" w:hAnsi="Times New Roman" w:cs="Times New Roman"/>
          <w:sz w:val="28"/>
          <w:szCs w:val="28"/>
          <w:lang w:val="uk-UA"/>
        </w:rPr>
        <w:t>ч. 1, 3 ст. 25 Закону). Крім того</w:t>
      </w:r>
      <w:r w:rsidR="006D0136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675EBD">
        <w:rPr>
          <w:rFonts w:ascii="Times New Roman" w:hAnsi="Times New Roman" w:cs="Times New Roman"/>
          <w:sz w:val="28"/>
          <w:szCs w:val="28"/>
          <w:lang w:val="uk-UA"/>
        </w:rPr>
        <w:t xml:space="preserve"> у законопроекті врегульовується питання оплати працівників, які залучені на умовах цивільно-правового договору (нова редакція ст. 26 Закону), тоді як чинним законодавством передбачено залучення спеціалістів для роботи у секретаріатах комісій на підставі строкового трудового договору.</w:t>
      </w:r>
      <w:r w:rsidR="006D013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6D0136" w:rsidRPr="00675EBD" w:rsidRDefault="006D0136" w:rsidP="00341AC9">
      <w:pPr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 результатами аналізу положень законопроекту</w:t>
      </w:r>
      <w:r w:rsidR="0009527D">
        <w:rPr>
          <w:rFonts w:ascii="Times New Roman" w:hAnsi="Times New Roman" w:cs="Times New Roman"/>
          <w:sz w:val="28"/>
          <w:szCs w:val="28"/>
          <w:lang w:val="uk-UA"/>
        </w:rPr>
        <w:t xml:space="preserve"> в межах відведеного часу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Головне управління вважає за необхідне висловити до нього наступні зауваження.</w:t>
      </w:r>
    </w:p>
    <w:p w:rsidR="00456AFD" w:rsidRPr="00E938EE" w:rsidRDefault="006D0136" w:rsidP="00946D73">
      <w:pPr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</w:pPr>
      <w:r w:rsidRPr="006D0136">
        <w:rPr>
          <w:rFonts w:ascii="Times New Roman" w:hAnsi="Times New Roman" w:cs="Times New Roman"/>
          <w:b/>
          <w:sz w:val="28"/>
          <w:szCs w:val="28"/>
          <w:lang w:val="uk-UA"/>
        </w:rPr>
        <w:t>1.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56AFD">
        <w:rPr>
          <w:rFonts w:ascii="Times New Roman" w:hAnsi="Times New Roman" w:cs="Times New Roman"/>
          <w:sz w:val="28"/>
          <w:szCs w:val="28"/>
          <w:lang w:val="uk-UA"/>
        </w:rPr>
        <w:t xml:space="preserve">Змінами до ч. 2 ст. 26 Закону передбачено, що плата за роботу, виконану особами, </w:t>
      </w:r>
      <w:r w:rsidR="00E038E3">
        <w:rPr>
          <w:rFonts w:ascii="Times New Roman" w:hAnsi="Times New Roman" w:cs="Times New Roman"/>
          <w:sz w:val="28"/>
          <w:szCs w:val="28"/>
          <w:lang w:val="uk-UA"/>
        </w:rPr>
        <w:t xml:space="preserve">які залучаються до роботи тимчасової слідчої чи тимчасової спеціальної комісії і </w:t>
      </w:r>
      <w:r w:rsidR="00456AFD">
        <w:rPr>
          <w:rFonts w:ascii="Times New Roman" w:hAnsi="Times New Roman" w:cs="Times New Roman"/>
          <w:sz w:val="28"/>
          <w:szCs w:val="28"/>
          <w:lang w:val="uk-UA"/>
        </w:rPr>
        <w:t>з якими укладено ц</w:t>
      </w:r>
      <w:r w:rsidR="00E038E3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="00456AFD">
        <w:rPr>
          <w:rFonts w:ascii="Times New Roman" w:hAnsi="Times New Roman" w:cs="Times New Roman"/>
          <w:sz w:val="28"/>
          <w:szCs w:val="28"/>
          <w:lang w:val="uk-UA"/>
        </w:rPr>
        <w:t>вільно-правовий договір</w:t>
      </w:r>
      <w:r w:rsidR="00E038E3">
        <w:rPr>
          <w:rFonts w:ascii="Times New Roman" w:hAnsi="Times New Roman" w:cs="Times New Roman"/>
          <w:sz w:val="28"/>
          <w:szCs w:val="28"/>
          <w:lang w:val="uk-UA"/>
        </w:rPr>
        <w:t>, не може перевищувати розміри посадових окладів відповідних працівників секретаріатів комітетів Верховної Ради України більше як на 30</w:t>
      </w:r>
      <w:r w:rsidR="00602CC5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="00E038E3">
        <w:rPr>
          <w:rFonts w:ascii="Times New Roman" w:hAnsi="Times New Roman" w:cs="Times New Roman"/>
          <w:sz w:val="28"/>
          <w:szCs w:val="28"/>
          <w:lang w:val="uk-UA"/>
        </w:rPr>
        <w:t>від</w:t>
      </w:r>
      <w:r w:rsidR="00E038E3" w:rsidRPr="00602CC5">
        <w:rPr>
          <w:rFonts w:ascii="Times New Roman" w:hAnsi="Times New Roman" w:cs="Times New Roman"/>
          <w:sz w:val="28"/>
          <w:szCs w:val="28"/>
          <w:lang w:val="uk-UA"/>
        </w:rPr>
        <w:t xml:space="preserve">сотків. </w:t>
      </w:r>
      <w:r w:rsidR="00946D73" w:rsidRPr="00602CC5">
        <w:rPr>
          <w:rFonts w:ascii="Times New Roman" w:hAnsi="Times New Roman" w:cs="Times New Roman"/>
          <w:sz w:val="28"/>
          <w:szCs w:val="28"/>
          <w:lang w:val="uk-UA"/>
        </w:rPr>
        <w:t>З цього приводу слід зазначити, що запропоноване формулювання допускає можливість його неоднозначного трактування в частині періоду на який поширю</w:t>
      </w:r>
      <w:r w:rsidR="00C41087" w:rsidRPr="00602CC5">
        <w:rPr>
          <w:rFonts w:ascii="Times New Roman" w:hAnsi="Times New Roman" w:cs="Times New Roman"/>
          <w:sz w:val="28"/>
          <w:szCs w:val="28"/>
          <w:lang w:val="uk-UA"/>
        </w:rPr>
        <w:t>ватиметься</w:t>
      </w:r>
      <w:r w:rsidR="00946D73" w:rsidRPr="00602CC5">
        <w:rPr>
          <w:rFonts w:ascii="Times New Roman" w:hAnsi="Times New Roman" w:cs="Times New Roman"/>
          <w:sz w:val="28"/>
          <w:szCs w:val="28"/>
          <w:lang w:val="uk-UA"/>
        </w:rPr>
        <w:t xml:space="preserve"> обмеження щодо розміру плати за роботу. </w:t>
      </w:r>
      <w:r w:rsidR="00C41087" w:rsidRPr="00602CC5">
        <w:rPr>
          <w:rFonts w:ascii="Times New Roman" w:hAnsi="Times New Roman" w:cs="Times New Roman"/>
          <w:sz w:val="28"/>
          <w:szCs w:val="28"/>
          <w:lang w:val="uk-UA"/>
        </w:rPr>
        <w:t xml:space="preserve">Тому відповідний припис проекту може розумітись і в тому сенсі, що плата залученому спеціалісту </w:t>
      </w:r>
      <w:r w:rsidR="00C41087" w:rsidRPr="00602CC5">
        <w:rPr>
          <w:rFonts w:ascii="Times New Roman" w:hAnsi="Times New Roman" w:cs="Times New Roman"/>
          <w:i/>
          <w:sz w:val="28"/>
          <w:szCs w:val="28"/>
          <w:lang w:val="uk-UA"/>
        </w:rPr>
        <w:t>за весь період його роботи</w:t>
      </w:r>
      <w:r w:rsidR="00C41087" w:rsidRPr="00602CC5">
        <w:rPr>
          <w:rFonts w:ascii="Times New Roman" w:hAnsi="Times New Roman" w:cs="Times New Roman"/>
          <w:sz w:val="28"/>
          <w:szCs w:val="28"/>
          <w:lang w:val="uk-UA"/>
        </w:rPr>
        <w:t xml:space="preserve"> не може більш як на 30 відсотків перевищувати </w:t>
      </w:r>
      <w:r w:rsidR="00C41087" w:rsidRPr="00602CC5">
        <w:rPr>
          <w:rFonts w:ascii="Times New Roman" w:hAnsi="Times New Roman" w:cs="Times New Roman"/>
          <w:i/>
          <w:sz w:val="28"/>
          <w:szCs w:val="28"/>
          <w:lang w:val="uk-UA"/>
        </w:rPr>
        <w:t>місячний</w:t>
      </w:r>
      <w:r w:rsidR="00C41087" w:rsidRPr="00602CC5">
        <w:rPr>
          <w:rFonts w:ascii="Times New Roman" w:hAnsi="Times New Roman" w:cs="Times New Roman"/>
          <w:sz w:val="28"/>
          <w:szCs w:val="28"/>
          <w:lang w:val="uk-UA"/>
        </w:rPr>
        <w:t xml:space="preserve"> посадовий оклад працівника </w:t>
      </w:r>
      <w:r w:rsidR="00C41087" w:rsidRPr="00602CC5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секретаріату парламентського комітету. </w:t>
      </w:r>
      <w:r w:rsidR="00946D73" w:rsidRPr="00602CC5">
        <w:rPr>
          <w:rFonts w:ascii="Times New Roman" w:hAnsi="Times New Roman" w:cs="Times New Roman"/>
          <w:sz w:val="28"/>
          <w:szCs w:val="28"/>
          <w:lang w:val="uk-UA"/>
        </w:rPr>
        <w:t xml:space="preserve">Окрім того, </w:t>
      </w:r>
      <w:r w:rsidR="00615821" w:rsidRPr="00602CC5">
        <w:rPr>
          <w:rFonts w:ascii="Times New Roman" w:hAnsi="Times New Roman" w:cs="Times New Roman"/>
          <w:sz w:val="28"/>
          <w:szCs w:val="28"/>
          <w:lang w:val="uk-UA"/>
        </w:rPr>
        <w:t>виходячи із формулювання проекту</w:t>
      </w:r>
      <w:r w:rsidR="00C41087" w:rsidRPr="00602CC5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615821" w:rsidRPr="00602CC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038E3" w:rsidRPr="00602CC5">
        <w:rPr>
          <w:rFonts w:ascii="Times New Roman" w:hAnsi="Times New Roman" w:cs="Times New Roman"/>
          <w:sz w:val="28"/>
          <w:szCs w:val="28"/>
          <w:lang w:val="uk-UA"/>
        </w:rPr>
        <w:t>неможливо зрозуміти</w:t>
      </w:r>
      <w:r w:rsidR="00C41087" w:rsidRPr="00602CC5">
        <w:rPr>
          <w:rFonts w:ascii="Times New Roman" w:hAnsi="Times New Roman" w:cs="Times New Roman"/>
          <w:sz w:val="28"/>
          <w:szCs w:val="28"/>
          <w:lang w:val="uk-UA"/>
        </w:rPr>
        <w:t xml:space="preserve"> посадові оклади яких саме працівників секретаріатів комітетів (консультантів, старших консультантів, головних консультантів тощо) використовуватимуться для визначення максимального розміру винагороди за </w:t>
      </w:r>
      <w:r w:rsidR="003A2571">
        <w:rPr>
          <w:rFonts w:ascii="Times New Roman" w:hAnsi="Times New Roman" w:cs="Times New Roman"/>
          <w:sz w:val="28"/>
          <w:szCs w:val="28"/>
          <w:lang w:val="uk-UA"/>
        </w:rPr>
        <w:t xml:space="preserve">виконану </w:t>
      </w:r>
      <w:r w:rsidR="00C41087" w:rsidRPr="00602CC5">
        <w:rPr>
          <w:rFonts w:ascii="Times New Roman" w:hAnsi="Times New Roman" w:cs="Times New Roman"/>
          <w:sz w:val="28"/>
          <w:szCs w:val="28"/>
          <w:lang w:val="uk-UA"/>
        </w:rPr>
        <w:t>роботу.</w:t>
      </w:r>
    </w:p>
    <w:p w:rsidR="0086511F" w:rsidRDefault="0037413D" w:rsidP="00341AC9">
      <w:pPr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7413D">
        <w:rPr>
          <w:rFonts w:ascii="Times New Roman" w:hAnsi="Times New Roman" w:cs="Times New Roman"/>
          <w:b/>
          <w:sz w:val="28"/>
          <w:szCs w:val="28"/>
          <w:lang w:val="uk-UA"/>
        </w:rPr>
        <w:t>2.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6511F">
        <w:rPr>
          <w:rFonts w:ascii="Times New Roman" w:hAnsi="Times New Roman" w:cs="Times New Roman"/>
          <w:sz w:val="28"/>
          <w:szCs w:val="28"/>
          <w:lang w:val="uk-UA"/>
        </w:rPr>
        <w:t xml:space="preserve">Проект містить недоліки техніко-юридичного характеру, зокрема: </w:t>
      </w:r>
    </w:p>
    <w:p w:rsidR="00675EBD" w:rsidRDefault="0086511F" w:rsidP="00341AC9">
      <w:pPr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6D013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75EBD" w:rsidRPr="00675EBD">
        <w:rPr>
          <w:rFonts w:ascii="Times New Roman" w:hAnsi="Times New Roman" w:cs="Times New Roman"/>
          <w:sz w:val="28"/>
          <w:szCs w:val="28"/>
          <w:lang w:val="uk-UA"/>
        </w:rPr>
        <w:t xml:space="preserve">з тексту </w:t>
      </w:r>
      <w:r>
        <w:rPr>
          <w:rFonts w:ascii="Times New Roman" w:hAnsi="Times New Roman" w:cs="Times New Roman"/>
          <w:sz w:val="28"/>
          <w:szCs w:val="28"/>
          <w:lang w:val="uk-UA"/>
        </w:rPr>
        <w:t>нової редакції</w:t>
      </w:r>
      <w:r w:rsidR="00675EBD" w:rsidRPr="00675EBD">
        <w:rPr>
          <w:rFonts w:ascii="Times New Roman" w:hAnsi="Times New Roman" w:cs="Times New Roman"/>
          <w:sz w:val="28"/>
          <w:szCs w:val="28"/>
          <w:lang w:val="uk-UA"/>
        </w:rPr>
        <w:t xml:space="preserve"> ч.</w:t>
      </w:r>
      <w:r w:rsidR="006D013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75EBD" w:rsidRPr="00675EBD">
        <w:rPr>
          <w:rFonts w:ascii="Times New Roman" w:hAnsi="Times New Roman" w:cs="Times New Roman"/>
          <w:sz w:val="28"/>
          <w:szCs w:val="28"/>
          <w:lang w:val="uk-UA"/>
        </w:rPr>
        <w:t>1 ст. 25 Закону незрозуміло</w:t>
      </w:r>
      <w:r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675EBD" w:rsidRPr="00675EBD">
        <w:rPr>
          <w:rFonts w:ascii="Times New Roman" w:hAnsi="Times New Roman" w:cs="Times New Roman"/>
          <w:sz w:val="28"/>
          <w:szCs w:val="28"/>
          <w:lang w:val="uk-UA"/>
        </w:rPr>
        <w:t xml:space="preserve"> чи стосується кількісне обмеження «не більше трьох осіб» загальної кількості спеціалістів, що залучаються комісією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для забезпечення її роботи</w:t>
      </w:r>
      <w:r w:rsidR="00675EBD" w:rsidRPr="00675EBD">
        <w:rPr>
          <w:rFonts w:ascii="Times New Roman" w:hAnsi="Times New Roman" w:cs="Times New Roman"/>
          <w:sz w:val="28"/>
          <w:szCs w:val="28"/>
          <w:lang w:val="uk-UA"/>
        </w:rPr>
        <w:t xml:space="preserve">, чи йдеться про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максимальну </w:t>
      </w:r>
      <w:r w:rsidR="00675EBD" w:rsidRPr="00675EBD">
        <w:rPr>
          <w:rFonts w:ascii="Times New Roman" w:hAnsi="Times New Roman" w:cs="Times New Roman"/>
          <w:sz w:val="28"/>
          <w:szCs w:val="28"/>
          <w:lang w:val="uk-UA"/>
        </w:rPr>
        <w:t>кількість спеціалістів</w:t>
      </w:r>
      <w:r w:rsidR="006D0136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675EBD" w:rsidRPr="00675EBD">
        <w:rPr>
          <w:rFonts w:ascii="Times New Roman" w:hAnsi="Times New Roman" w:cs="Times New Roman"/>
          <w:sz w:val="28"/>
          <w:szCs w:val="28"/>
          <w:lang w:val="uk-UA"/>
        </w:rPr>
        <w:t xml:space="preserve"> залучених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за цивільно-правовим договором;</w:t>
      </w:r>
    </w:p>
    <w:p w:rsidR="0086511F" w:rsidRPr="00675EBD" w:rsidRDefault="0086511F" w:rsidP="00341AC9">
      <w:pPr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37413D">
        <w:rPr>
          <w:rFonts w:ascii="Times New Roman" w:hAnsi="Times New Roman" w:cs="Times New Roman"/>
          <w:sz w:val="28"/>
          <w:szCs w:val="28"/>
          <w:lang w:val="uk-UA"/>
        </w:rPr>
        <w:t>у проекті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пропонується допов</w:t>
      </w:r>
      <w:r w:rsidR="006D0136">
        <w:rPr>
          <w:rFonts w:ascii="Times New Roman" w:hAnsi="Times New Roman" w:cs="Times New Roman"/>
          <w:sz w:val="28"/>
          <w:szCs w:val="28"/>
          <w:lang w:val="uk-UA"/>
        </w:rPr>
        <w:t>нити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ч.</w:t>
      </w:r>
      <w:r w:rsidR="006D013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1 ст.</w:t>
      </w:r>
      <w:r w:rsidR="006D013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5</w:t>
      </w:r>
      <w:r w:rsidR="0085014E">
        <w:rPr>
          <w:rFonts w:ascii="Times New Roman" w:hAnsi="Times New Roman" w:cs="Times New Roman"/>
          <w:sz w:val="28"/>
          <w:szCs w:val="28"/>
          <w:lang w:val="uk-UA"/>
        </w:rPr>
        <w:t xml:space="preserve"> Закону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новим текс</w:t>
      </w:r>
      <w:r w:rsidR="0037413D">
        <w:rPr>
          <w:rFonts w:ascii="Times New Roman" w:hAnsi="Times New Roman" w:cs="Times New Roman"/>
          <w:sz w:val="28"/>
          <w:szCs w:val="28"/>
          <w:lang w:val="uk-UA"/>
        </w:rPr>
        <w:t>т</w:t>
      </w:r>
      <w:r>
        <w:rPr>
          <w:rFonts w:ascii="Times New Roman" w:hAnsi="Times New Roman" w:cs="Times New Roman"/>
          <w:sz w:val="28"/>
          <w:szCs w:val="28"/>
          <w:lang w:val="uk-UA"/>
        </w:rPr>
        <w:t>ом, проте</w:t>
      </w:r>
      <w:r w:rsidR="0085014E">
        <w:rPr>
          <w:rFonts w:ascii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очевидно</w:t>
      </w:r>
      <w:r w:rsidR="006D0136">
        <w:rPr>
          <w:rFonts w:ascii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помилково</w:t>
      </w:r>
      <w:r w:rsidR="0085014E">
        <w:rPr>
          <w:rFonts w:ascii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не</w:t>
      </w:r>
      <w:r w:rsidR="0085014E">
        <w:rPr>
          <w:rFonts w:ascii="Times New Roman" w:hAnsi="Times New Roman" w:cs="Times New Roman"/>
          <w:sz w:val="28"/>
          <w:szCs w:val="28"/>
          <w:lang w:val="uk-UA"/>
        </w:rPr>
        <w:t xml:space="preserve"> передбачено виключення з тексту слів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«секретаріату слідчої комісії»</w:t>
      </w:r>
      <w:r w:rsidR="0085014E">
        <w:rPr>
          <w:rFonts w:ascii="Times New Roman" w:hAnsi="Times New Roman" w:cs="Times New Roman"/>
          <w:sz w:val="28"/>
          <w:szCs w:val="28"/>
          <w:lang w:val="uk-UA"/>
        </w:rPr>
        <w:t xml:space="preserve">, адже за змістом новел проекту секретаріати комісій не утворюються. Разом з тим, </w:t>
      </w:r>
      <w:r w:rsidR="006D0136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85014E">
        <w:rPr>
          <w:rFonts w:ascii="Times New Roman" w:hAnsi="Times New Roman" w:cs="Times New Roman"/>
          <w:sz w:val="28"/>
          <w:szCs w:val="28"/>
          <w:lang w:val="uk-UA"/>
        </w:rPr>
        <w:t xml:space="preserve"> оновленій редакції ч. 1 ст. 5 Закону, яка вміщена до порівняльної таблиці</w:t>
      </w:r>
      <w:r w:rsidR="006D0136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85014E">
        <w:rPr>
          <w:rFonts w:ascii="Times New Roman" w:hAnsi="Times New Roman" w:cs="Times New Roman"/>
          <w:sz w:val="28"/>
          <w:szCs w:val="28"/>
          <w:lang w:val="uk-UA"/>
        </w:rPr>
        <w:t xml:space="preserve"> слова </w:t>
      </w:r>
      <w:r w:rsidR="0085014E" w:rsidRPr="0085014E">
        <w:rPr>
          <w:rFonts w:ascii="Times New Roman" w:hAnsi="Times New Roman" w:cs="Times New Roman"/>
          <w:sz w:val="28"/>
          <w:szCs w:val="28"/>
          <w:lang w:val="uk-UA"/>
        </w:rPr>
        <w:t>«секретаріату слідчої комісії»</w:t>
      </w:r>
      <w:r w:rsidR="0085014E">
        <w:rPr>
          <w:rFonts w:ascii="Times New Roman" w:hAnsi="Times New Roman" w:cs="Times New Roman"/>
          <w:sz w:val="28"/>
          <w:szCs w:val="28"/>
          <w:lang w:val="uk-UA"/>
        </w:rPr>
        <w:t xml:space="preserve"> відсутні.</w:t>
      </w:r>
    </w:p>
    <w:p w:rsidR="00675EBD" w:rsidRPr="00675EBD" w:rsidRDefault="00675EBD" w:rsidP="00341AC9">
      <w:pPr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75EBD" w:rsidRPr="00675EBD" w:rsidRDefault="00675EBD" w:rsidP="00341AC9">
      <w:pPr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75EBD" w:rsidRPr="00675EBD" w:rsidRDefault="00675EBD" w:rsidP="00341AC9">
      <w:pPr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75EBD">
        <w:rPr>
          <w:rFonts w:ascii="Times New Roman" w:hAnsi="Times New Roman" w:cs="Times New Roman"/>
          <w:sz w:val="28"/>
          <w:szCs w:val="28"/>
          <w:lang w:val="uk-UA"/>
        </w:rPr>
        <w:t xml:space="preserve">Керівник Головного управління                            </w:t>
      </w:r>
      <w:r w:rsidR="006D0136">
        <w:rPr>
          <w:rFonts w:ascii="Times New Roman" w:hAnsi="Times New Roman" w:cs="Times New Roman"/>
          <w:sz w:val="28"/>
          <w:szCs w:val="28"/>
          <w:lang w:val="uk-UA"/>
        </w:rPr>
        <w:t xml:space="preserve">            </w:t>
      </w:r>
      <w:r w:rsidRPr="00675EBD">
        <w:rPr>
          <w:rFonts w:ascii="Times New Roman" w:hAnsi="Times New Roman" w:cs="Times New Roman"/>
          <w:sz w:val="28"/>
          <w:szCs w:val="28"/>
          <w:lang w:val="uk-UA"/>
        </w:rPr>
        <w:t>С. Тихонюк</w:t>
      </w:r>
    </w:p>
    <w:p w:rsidR="00675EBD" w:rsidRPr="00675EBD" w:rsidRDefault="00675EBD" w:rsidP="00341AC9">
      <w:pPr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75EBD" w:rsidRPr="00675EBD" w:rsidRDefault="00675EBD" w:rsidP="00341AC9">
      <w:pPr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75EBD" w:rsidRPr="006D0136" w:rsidRDefault="00675EBD" w:rsidP="00341AC9">
      <w:pPr>
        <w:ind w:firstLine="709"/>
        <w:jc w:val="both"/>
        <w:rPr>
          <w:rFonts w:ascii="Times New Roman" w:hAnsi="Times New Roman" w:cs="Times New Roman"/>
          <w:sz w:val="20"/>
          <w:szCs w:val="20"/>
          <w:lang w:val="uk-UA"/>
        </w:rPr>
      </w:pPr>
      <w:proofErr w:type="spellStart"/>
      <w:r w:rsidRPr="006D0136">
        <w:rPr>
          <w:rFonts w:ascii="Times New Roman" w:hAnsi="Times New Roman" w:cs="Times New Roman"/>
          <w:sz w:val="20"/>
          <w:szCs w:val="20"/>
          <w:lang w:val="uk-UA"/>
        </w:rPr>
        <w:t>Вик</w:t>
      </w:r>
      <w:proofErr w:type="spellEnd"/>
      <w:r w:rsidRPr="006D0136">
        <w:rPr>
          <w:rFonts w:ascii="Times New Roman" w:hAnsi="Times New Roman" w:cs="Times New Roman"/>
          <w:sz w:val="20"/>
          <w:szCs w:val="20"/>
          <w:lang w:val="uk-UA"/>
        </w:rPr>
        <w:t>. О. Мельник</w:t>
      </w:r>
      <w:r w:rsidR="00235D4B" w:rsidRPr="006D0136">
        <w:rPr>
          <w:rFonts w:ascii="Times New Roman" w:hAnsi="Times New Roman" w:cs="Times New Roman"/>
          <w:sz w:val="20"/>
          <w:szCs w:val="20"/>
          <w:lang w:val="uk-UA"/>
        </w:rPr>
        <w:t>, І.</w:t>
      </w:r>
      <w:r w:rsidR="006D0136" w:rsidRPr="006D0136">
        <w:rPr>
          <w:rFonts w:ascii="Times New Roman" w:hAnsi="Times New Roman" w:cs="Times New Roman"/>
          <w:sz w:val="20"/>
          <w:szCs w:val="20"/>
          <w:lang w:val="uk-UA"/>
        </w:rPr>
        <w:t xml:space="preserve"> </w:t>
      </w:r>
      <w:r w:rsidR="00235D4B" w:rsidRPr="006D0136">
        <w:rPr>
          <w:rFonts w:ascii="Times New Roman" w:hAnsi="Times New Roman" w:cs="Times New Roman"/>
          <w:sz w:val="20"/>
          <w:szCs w:val="20"/>
          <w:lang w:val="uk-UA"/>
        </w:rPr>
        <w:t>Лаврінчук</w:t>
      </w:r>
    </w:p>
    <w:p w:rsidR="004C43B6" w:rsidRDefault="004C43B6" w:rsidP="005C4AC5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C43B6" w:rsidRDefault="004C43B6" w:rsidP="005C4AC5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sectPr w:rsidR="004C43B6" w:rsidSect="00341AC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0" w:h="16840"/>
      <w:pgMar w:top="1134" w:right="1127" w:bottom="1418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C1890" w:rsidRDefault="007C1890" w:rsidP="00521CF6">
      <w:r>
        <w:separator/>
      </w:r>
    </w:p>
  </w:endnote>
  <w:endnote w:type="continuationSeparator" w:id="0">
    <w:p w:rsidR="007C1890" w:rsidRDefault="007C1890" w:rsidP="00521C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2DF3" w:rsidRDefault="00012DF3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2DF3" w:rsidRDefault="00012DF3">
    <w:pPr>
      <w:pStyle w:val="a6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2DF3" w:rsidRDefault="00012DF3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C1890" w:rsidRDefault="007C1890" w:rsidP="00521CF6">
      <w:r>
        <w:separator/>
      </w:r>
    </w:p>
  </w:footnote>
  <w:footnote w:type="continuationSeparator" w:id="0">
    <w:p w:rsidR="007C1890" w:rsidRDefault="007C1890" w:rsidP="00521C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Style w:val="a5"/>
      </w:rPr>
      <w:id w:val="98916718"/>
      <w:docPartObj>
        <w:docPartGallery w:val="Page Numbers (Top of Page)"/>
        <w:docPartUnique/>
      </w:docPartObj>
    </w:sdtPr>
    <w:sdtEndPr>
      <w:rPr>
        <w:rStyle w:val="a5"/>
      </w:rPr>
    </w:sdtEndPr>
    <w:sdtContent>
      <w:p w:rsidR="00856E95" w:rsidRDefault="00856E95" w:rsidP="006A420D">
        <w:pPr>
          <w:pStyle w:val="a3"/>
          <w:framePr w:wrap="none" w:vAnchor="text" w:hAnchor="margin" w:xAlign="right" w:y="1"/>
          <w:rPr>
            <w:rStyle w:val="a5"/>
          </w:rPr>
        </w:pPr>
        <w:r>
          <w:rPr>
            <w:rStyle w:val="a5"/>
          </w:rPr>
          <w:fldChar w:fldCharType="begin"/>
        </w:r>
        <w:r>
          <w:rPr>
            <w:rStyle w:val="a5"/>
          </w:rPr>
          <w:instrText xml:space="preserve"> PAGE </w:instrText>
        </w:r>
        <w:r>
          <w:rPr>
            <w:rStyle w:val="a5"/>
          </w:rPr>
          <w:fldChar w:fldCharType="separate"/>
        </w:r>
        <w:r>
          <w:rPr>
            <w:rStyle w:val="a5"/>
            <w:noProof/>
          </w:rPr>
          <w:t>2</w:t>
        </w:r>
        <w:r>
          <w:rPr>
            <w:rStyle w:val="a5"/>
          </w:rPr>
          <w:fldChar w:fldCharType="end"/>
        </w:r>
      </w:p>
    </w:sdtContent>
  </w:sdt>
  <w:p w:rsidR="00856E95" w:rsidRDefault="00856E95" w:rsidP="00521CF6">
    <w:pPr>
      <w:pStyle w:val="a3"/>
      <w:ind w:right="360"/>
    </w:pPr>
  </w:p>
  <w:p w:rsidR="00856E95" w:rsidRDefault="00856E95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Style w:val="a5"/>
      </w:rPr>
      <w:id w:val="417756500"/>
      <w:docPartObj>
        <w:docPartGallery w:val="Page Numbers (Top of Page)"/>
        <w:docPartUnique/>
      </w:docPartObj>
    </w:sdtPr>
    <w:sdtEndPr>
      <w:rPr>
        <w:rStyle w:val="a5"/>
        <w:rFonts w:ascii="Times New Roman" w:hAnsi="Times New Roman" w:cs="Times New Roman"/>
        <w:sz w:val="28"/>
        <w:szCs w:val="28"/>
      </w:rPr>
    </w:sdtEndPr>
    <w:sdtContent>
      <w:p w:rsidR="00856E95" w:rsidRPr="006D0136" w:rsidRDefault="00856E95" w:rsidP="006A420D">
        <w:pPr>
          <w:pStyle w:val="a3"/>
          <w:framePr w:wrap="none" w:vAnchor="text" w:hAnchor="margin" w:xAlign="right" w:y="1"/>
          <w:rPr>
            <w:rStyle w:val="a5"/>
            <w:rFonts w:ascii="Times New Roman" w:hAnsi="Times New Roman" w:cs="Times New Roman"/>
            <w:sz w:val="28"/>
            <w:szCs w:val="28"/>
          </w:rPr>
        </w:pPr>
        <w:r w:rsidRPr="006D0136">
          <w:rPr>
            <w:rStyle w:val="a5"/>
            <w:rFonts w:ascii="Times New Roman" w:hAnsi="Times New Roman" w:cs="Times New Roman"/>
            <w:sz w:val="28"/>
            <w:szCs w:val="28"/>
          </w:rPr>
          <w:fldChar w:fldCharType="begin"/>
        </w:r>
        <w:r w:rsidRPr="006D0136">
          <w:rPr>
            <w:rStyle w:val="a5"/>
            <w:rFonts w:ascii="Times New Roman" w:hAnsi="Times New Roman" w:cs="Times New Roman"/>
            <w:sz w:val="28"/>
            <w:szCs w:val="28"/>
          </w:rPr>
          <w:instrText xml:space="preserve"> PAGE </w:instrText>
        </w:r>
        <w:r w:rsidRPr="006D0136">
          <w:rPr>
            <w:rStyle w:val="a5"/>
            <w:rFonts w:ascii="Times New Roman" w:hAnsi="Times New Roman" w:cs="Times New Roman"/>
            <w:sz w:val="28"/>
            <w:szCs w:val="28"/>
          </w:rPr>
          <w:fldChar w:fldCharType="separate"/>
        </w:r>
        <w:r w:rsidR="00012DF3">
          <w:rPr>
            <w:rStyle w:val="a5"/>
            <w:rFonts w:ascii="Times New Roman" w:hAnsi="Times New Roman" w:cs="Times New Roman"/>
            <w:noProof/>
            <w:sz w:val="28"/>
            <w:szCs w:val="28"/>
          </w:rPr>
          <w:t>2</w:t>
        </w:r>
        <w:r w:rsidRPr="006D0136">
          <w:rPr>
            <w:rStyle w:val="a5"/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:rsidR="00856E95" w:rsidRPr="00521CF6" w:rsidRDefault="00856E95" w:rsidP="00521CF6">
    <w:pPr>
      <w:pStyle w:val="a3"/>
      <w:ind w:right="360"/>
      <w:rPr>
        <w:lang w:val="pl-PL"/>
      </w:rPr>
    </w:pPr>
  </w:p>
  <w:p w:rsidR="00856E95" w:rsidRDefault="00856E95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5EBD" w:rsidRPr="00675EBD" w:rsidRDefault="00675EBD" w:rsidP="00675EBD">
    <w:pPr>
      <w:pStyle w:val="a3"/>
      <w:jc w:val="right"/>
      <w:rPr>
        <w:rFonts w:ascii="Times New Roman" w:hAnsi="Times New Roman" w:cs="Times New Roman"/>
        <w:bCs/>
        <w:sz w:val="20"/>
        <w:szCs w:val="20"/>
        <w:lang w:val="uk-UA"/>
      </w:rPr>
    </w:pPr>
    <w:r w:rsidRPr="00675EBD">
      <w:rPr>
        <w:rFonts w:ascii="Times New Roman" w:hAnsi="Times New Roman" w:cs="Times New Roman"/>
        <w:bCs/>
        <w:sz w:val="20"/>
        <w:szCs w:val="20"/>
        <w:lang w:val="uk-UA"/>
      </w:rPr>
      <w:t>До реєстр.</w:t>
    </w:r>
    <w:r w:rsidR="00012DF3">
      <w:rPr>
        <w:rFonts w:ascii="Times New Roman" w:hAnsi="Times New Roman" w:cs="Times New Roman"/>
        <w:bCs/>
        <w:sz w:val="20"/>
        <w:szCs w:val="20"/>
        <w:lang w:val="uk-UA"/>
      </w:rPr>
      <w:t xml:space="preserve"> </w:t>
    </w:r>
    <w:r w:rsidRPr="00675EBD">
      <w:rPr>
        <w:rFonts w:ascii="Times New Roman" w:hAnsi="Times New Roman" w:cs="Times New Roman"/>
        <w:bCs/>
        <w:sz w:val="20"/>
        <w:szCs w:val="20"/>
        <w:lang w:val="uk-UA"/>
      </w:rPr>
      <w:t>№</w:t>
    </w:r>
    <w:r w:rsidR="00012DF3">
      <w:rPr>
        <w:rFonts w:ascii="Times New Roman" w:hAnsi="Times New Roman" w:cs="Times New Roman"/>
        <w:bCs/>
        <w:sz w:val="20"/>
        <w:szCs w:val="20"/>
        <w:lang w:val="uk-UA"/>
      </w:rPr>
      <w:t xml:space="preserve"> </w:t>
    </w:r>
    <w:bookmarkStart w:id="0" w:name="_GoBack"/>
    <w:bookmarkEnd w:id="0"/>
    <w:r w:rsidRPr="00675EBD">
      <w:rPr>
        <w:rFonts w:ascii="Times New Roman" w:hAnsi="Times New Roman" w:cs="Times New Roman"/>
        <w:bCs/>
        <w:sz w:val="20"/>
        <w:szCs w:val="20"/>
        <w:lang w:val="uk-UA"/>
      </w:rPr>
      <w:t>3681 від 18.06.2020</w:t>
    </w:r>
  </w:p>
  <w:p w:rsidR="00675EBD" w:rsidRPr="00675EBD" w:rsidRDefault="00602CC5" w:rsidP="00675EBD">
    <w:pPr>
      <w:pStyle w:val="a3"/>
      <w:jc w:val="right"/>
      <w:rPr>
        <w:rFonts w:ascii="Times New Roman" w:hAnsi="Times New Roman" w:cs="Times New Roman"/>
        <w:bCs/>
        <w:sz w:val="20"/>
        <w:szCs w:val="20"/>
        <w:lang w:val="uk-UA"/>
      </w:rPr>
    </w:pPr>
    <w:r>
      <w:rPr>
        <w:rFonts w:ascii="Times New Roman" w:hAnsi="Times New Roman" w:cs="Times New Roman"/>
        <w:bCs/>
        <w:sz w:val="20"/>
        <w:szCs w:val="20"/>
        <w:lang w:val="uk-UA"/>
      </w:rPr>
      <w:t>Народні депутати</w:t>
    </w:r>
    <w:r w:rsidR="00675EBD" w:rsidRPr="00675EBD">
      <w:rPr>
        <w:rFonts w:ascii="Times New Roman" w:hAnsi="Times New Roman" w:cs="Times New Roman"/>
        <w:bCs/>
        <w:sz w:val="20"/>
        <w:szCs w:val="20"/>
        <w:lang w:val="uk-UA"/>
      </w:rPr>
      <w:t xml:space="preserve"> </w:t>
    </w:r>
  </w:p>
  <w:p w:rsidR="00675EBD" w:rsidRPr="00675EBD" w:rsidRDefault="00675EBD" w:rsidP="00675EBD">
    <w:pPr>
      <w:pStyle w:val="a3"/>
      <w:jc w:val="right"/>
      <w:rPr>
        <w:rFonts w:ascii="Times New Roman" w:hAnsi="Times New Roman" w:cs="Times New Roman"/>
        <w:bCs/>
        <w:sz w:val="20"/>
        <w:szCs w:val="20"/>
        <w:lang w:val="uk-UA"/>
      </w:rPr>
    </w:pPr>
    <w:r w:rsidRPr="00675EBD">
      <w:rPr>
        <w:rFonts w:ascii="Times New Roman" w:hAnsi="Times New Roman" w:cs="Times New Roman"/>
        <w:bCs/>
        <w:sz w:val="20"/>
        <w:szCs w:val="20"/>
        <w:lang w:val="uk-UA"/>
      </w:rPr>
      <w:t>С. Кальченко та інші</w:t>
    </w:r>
  </w:p>
  <w:p w:rsidR="00856E95" w:rsidRPr="00332F98" w:rsidRDefault="00856E95" w:rsidP="00332F98">
    <w:pPr>
      <w:pStyle w:val="a3"/>
      <w:jc w:val="right"/>
      <w:rPr>
        <w:rFonts w:ascii="Times New Roman" w:hAnsi="Times New Roman" w:cs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DB33A6"/>
    <w:multiLevelType w:val="multilevel"/>
    <w:tmpl w:val="67D612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A307214"/>
    <w:multiLevelType w:val="hybridMultilevel"/>
    <w:tmpl w:val="0C1CE7FC"/>
    <w:lvl w:ilvl="0" w:tplc="247034C0">
      <w:start w:val="3"/>
      <w:numFmt w:val="bullet"/>
      <w:lvlText w:val="-"/>
      <w:lvlJc w:val="left"/>
      <w:pPr>
        <w:ind w:left="2203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92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4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6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8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80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52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4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63" w:hanging="360"/>
      </w:pPr>
      <w:rPr>
        <w:rFonts w:ascii="Wingdings" w:hAnsi="Wingdings" w:hint="default"/>
      </w:rPr>
    </w:lvl>
  </w:abstractNum>
  <w:abstractNum w:abstractNumId="2" w15:restartNumberingAfterBreak="0">
    <w:nsid w:val="0D331E72"/>
    <w:multiLevelType w:val="hybridMultilevel"/>
    <w:tmpl w:val="A1525DB2"/>
    <w:lvl w:ilvl="0" w:tplc="CEF4EE68">
      <w:start w:val="3"/>
      <w:numFmt w:val="decimal"/>
      <w:lvlText w:val="%1."/>
      <w:lvlJc w:val="left"/>
      <w:pPr>
        <w:ind w:left="2062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1A3D5362"/>
    <w:multiLevelType w:val="multilevel"/>
    <w:tmpl w:val="12F242E4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4" w15:restartNumberingAfterBreak="0">
    <w:nsid w:val="27701E9F"/>
    <w:multiLevelType w:val="hybridMultilevel"/>
    <w:tmpl w:val="D83855EE"/>
    <w:lvl w:ilvl="0" w:tplc="CF98762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289D4045"/>
    <w:multiLevelType w:val="multilevel"/>
    <w:tmpl w:val="93C0C2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DC23826"/>
    <w:multiLevelType w:val="hybridMultilevel"/>
    <w:tmpl w:val="3FEA6AFC"/>
    <w:lvl w:ilvl="0" w:tplc="A724BFBC">
      <w:start w:val="1"/>
      <w:numFmt w:val="decimal"/>
      <w:lvlText w:val="%1."/>
      <w:lvlJc w:val="left"/>
      <w:pPr>
        <w:ind w:left="3043" w:hanging="12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923" w:hanging="360"/>
      </w:pPr>
    </w:lvl>
    <w:lvl w:ilvl="2" w:tplc="0419001B" w:tentative="1">
      <w:start w:val="1"/>
      <w:numFmt w:val="lowerRoman"/>
      <w:lvlText w:val="%3."/>
      <w:lvlJc w:val="right"/>
      <w:pPr>
        <w:ind w:left="3643" w:hanging="180"/>
      </w:pPr>
    </w:lvl>
    <w:lvl w:ilvl="3" w:tplc="0419000F" w:tentative="1">
      <w:start w:val="1"/>
      <w:numFmt w:val="decimal"/>
      <w:lvlText w:val="%4."/>
      <w:lvlJc w:val="left"/>
      <w:pPr>
        <w:ind w:left="4363" w:hanging="360"/>
      </w:pPr>
    </w:lvl>
    <w:lvl w:ilvl="4" w:tplc="04190019" w:tentative="1">
      <w:start w:val="1"/>
      <w:numFmt w:val="lowerLetter"/>
      <w:lvlText w:val="%5."/>
      <w:lvlJc w:val="left"/>
      <w:pPr>
        <w:ind w:left="5083" w:hanging="360"/>
      </w:pPr>
    </w:lvl>
    <w:lvl w:ilvl="5" w:tplc="0419001B" w:tentative="1">
      <w:start w:val="1"/>
      <w:numFmt w:val="lowerRoman"/>
      <w:lvlText w:val="%6."/>
      <w:lvlJc w:val="right"/>
      <w:pPr>
        <w:ind w:left="5803" w:hanging="180"/>
      </w:pPr>
    </w:lvl>
    <w:lvl w:ilvl="6" w:tplc="0419000F" w:tentative="1">
      <w:start w:val="1"/>
      <w:numFmt w:val="decimal"/>
      <w:lvlText w:val="%7."/>
      <w:lvlJc w:val="left"/>
      <w:pPr>
        <w:ind w:left="6523" w:hanging="360"/>
      </w:pPr>
    </w:lvl>
    <w:lvl w:ilvl="7" w:tplc="04190019" w:tentative="1">
      <w:start w:val="1"/>
      <w:numFmt w:val="lowerLetter"/>
      <w:lvlText w:val="%8."/>
      <w:lvlJc w:val="left"/>
      <w:pPr>
        <w:ind w:left="7243" w:hanging="360"/>
      </w:pPr>
    </w:lvl>
    <w:lvl w:ilvl="8" w:tplc="0419001B" w:tentative="1">
      <w:start w:val="1"/>
      <w:numFmt w:val="lowerRoman"/>
      <w:lvlText w:val="%9."/>
      <w:lvlJc w:val="right"/>
      <w:pPr>
        <w:ind w:left="7963" w:hanging="180"/>
      </w:pPr>
    </w:lvl>
  </w:abstractNum>
  <w:abstractNum w:abstractNumId="7" w15:restartNumberingAfterBreak="0">
    <w:nsid w:val="382231C5"/>
    <w:multiLevelType w:val="hybridMultilevel"/>
    <w:tmpl w:val="3B4C66C0"/>
    <w:lvl w:ilvl="0" w:tplc="45FE8D68">
      <w:start w:val="5"/>
      <w:numFmt w:val="decimal"/>
      <w:lvlText w:val="%1."/>
      <w:lvlJc w:val="left"/>
      <w:pPr>
        <w:ind w:left="107" w:hanging="207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uk-UA" w:eastAsia="uk-UA" w:bidi="uk-UA"/>
      </w:rPr>
    </w:lvl>
    <w:lvl w:ilvl="1" w:tplc="2FE00D44">
      <w:numFmt w:val="bullet"/>
      <w:lvlText w:val="•"/>
      <w:lvlJc w:val="left"/>
      <w:pPr>
        <w:ind w:left="873" w:hanging="207"/>
      </w:pPr>
      <w:rPr>
        <w:rFonts w:hint="default"/>
        <w:lang w:val="uk-UA" w:eastAsia="uk-UA" w:bidi="uk-UA"/>
      </w:rPr>
    </w:lvl>
    <w:lvl w:ilvl="2" w:tplc="6826FFAC">
      <w:numFmt w:val="bullet"/>
      <w:lvlText w:val="•"/>
      <w:lvlJc w:val="left"/>
      <w:pPr>
        <w:ind w:left="1647" w:hanging="207"/>
      </w:pPr>
      <w:rPr>
        <w:rFonts w:hint="default"/>
        <w:lang w:val="uk-UA" w:eastAsia="uk-UA" w:bidi="uk-UA"/>
      </w:rPr>
    </w:lvl>
    <w:lvl w:ilvl="3" w:tplc="10E2EFDC">
      <w:numFmt w:val="bullet"/>
      <w:lvlText w:val="•"/>
      <w:lvlJc w:val="left"/>
      <w:pPr>
        <w:ind w:left="2420" w:hanging="207"/>
      </w:pPr>
      <w:rPr>
        <w:rFonts w:hint="default"/>
        <w:lang w:val="uk-UA" w:eastAsia="uk-UA" w:bidi="uk-UA"/>
      </w:rPr>
    </w:lvl>
    <w:lvl w:ilvl="4" w:tplc="54CEC298">
      <w:numFmt w:val="bullet"/>
      <w:lvlText w:val="•"/>
      <w:lvlJc w:val="left"/>
      <w:pPr>
        <w:ind w:left="3194" w:hanging="207"/>
      </w:pPr>
      <w:rPr>
        <w:rFonts w:hint="default"/>
        <w:lang w:val="uk-UA" w:eastAsia="uk-UA" w:bidi="uk-UA"/>
      </w:rPr>
    </w:lvl>
    <w:lvl w:ilvl="5" w:tplc="FBD819D8">
      <w:numFmt w:val="bullet"/>
      <w:lvlText w:val="•"/>
      <w:lvlJc w:val="left"/>
      <w:pPr>
        <w:ind w:left="3968" w:hanging="207"/>
      </w:pPr>
      <w:rPr>
        <w:rFonts w:hint="default"/>
        <w:lang w:val="uk-UA" w:eastAsia="uk-UA" w:bidi="uk-UA"/>
      </w:rPr>
    </w:lvl>
    <w:lvl w:ilvl="6" w:tplc="E2382192">
      <w:numFmt w:val="bullet"/>
      <w:lvlText w:val="•"/>
      <w:lvlJc w:val="left"/>
      <w:pPr>
        <w:ind w:left="4741" w:hanging="207"/>
      </w:pPr>
      <w:rPr>
        <w:rFonts w:hint="default"/>
        <w:lang w:val="uk-UA" w:eastAsia="uk-UA" w:bidi="uk-UA"/>
      </w:rPr>
    </w:lvl>
    <w:lvl w:ilvl="7" w:tplc="4B102B72">
      <w:numFmt w:val="bullet"/>
      <w:lvlText w:val="•"/>
      <w:lvlJc w:val="left"/>
      <w:pPr>
        <w:ind w:left="5515" w:hanging="207"/>
      </w:pPr>
      <w:rPr>
        <w:rFonts w:hint="default"/>
        <w:lang w:val="uk-UA" w:eastAsia="uk-UA" w:bidi="uk-UA"/>
      </w:rPr>
    </w:lvl>
    <w:lvl w:ilvl="8" w:tplc="15081B04">
      <w:numFmt w:val="bullet"/>
      <w:lvlText w:val="•"/>
      <w:lvlJc w:val="left"/>
      <w:pPr>
        <w:ind w:left="6288" w:hanging="207"/>
      </w:pPr>
      <w:rPr>
        <w:rFonts w:hint="default"/>
        <w:lang w:val="uk-UA" w:eastAsia="uk-UA" w:bidi="uk-UA"/>
      </w:rPr>
    </w:lvl>
  </w:abstractNum>
  <w:abstractNum w:abstractNumId="8" w15:restartNumberingAfterBreak="0">
    <w:nsid w:val="3ACB4AFC"/>
    <w:multiLevelType w:val="hybridMultilevel"/>
    <w:tmpl w:val="A1525DB2"/>
    <w:lvl w:ilvl="0" w:tplc="CEF4EE68">
      <w:start w:val="3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3FE747C6"/>
    <w:multiLevelType w:val="multilevel"/>
    <w:tmpl w:val="50FE76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3B409AF"/>
    <w:multiLevelType w:val="multilevel"/>
    <w:tmpl w:val="835252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60454DE"/>
    <w:multiLevelType w:val="hybridMultilevel"/>
    <w:tmpl w:val="4336F090"/>
    <w:lvl w:ilvl="0" w:tplc="DBFCE1D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4A776F18"/>
    <w:multiLevelType w:val="hybridMultilevel"/>
    <w:tmpl w:val="03509580"/>
    <w:lvl w:ilvl="0" w:tplc="14A2FDBE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543258ED"/>
    <w:multiLevelType w:val="multilevel"/>
    <w:tmpl w:val="93FEF1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D956E23"/>
    <w:multiLevelType w:val="hybridMultilevel"/>
    <w:tmpl w:val="2D380492"/>
    <w:lvl w:ilvl="0" w:tplc="CEF4EE68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66D11EEA"/>
    <w:multiLevelType w:val="hybridMultilevel"/>
    <w:tmpl w:val="7C32149E"/>
    <w:lvl w:ilvl="0" w:tplc="5514345E">
      <w:start w:val="1"/>
      <w:numFmt w:val="decimal"/>
      <w:lvlText w:val="%1)"/>
      <w:lvlJc w:val="left"/>
      <w:pPr>
        <w:ind w:left="107" w:hanging="312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uk-UA" w:eastAsia="uk-UA" w:bidi="uk-UA"/>
      </w:rPr>
    </w:lvl>
    <w:lvl w:ilvl="1" w:tplc="7B865790">
      <w:numFmt w:val="bullet"/>
      <w:lvlText w:val="•"/>
      <w:lvlJc w:val="left"/>
      <w:pPr>
        <w:ind w:left="873" w:hanging="312"/>
      </w:pPr>
      <w:rPr>
        <w:rFonts w:hint="default"/>
        <w:lang w:val="uk-UA" w:eastAsia="uk-UA" w:bidi="uk-UA"/>
      </w:rPr>
    </w:lvl>
    <w:lvl w:ilvl="2" w:tplc="A1E2F360">
      <w:numFmt w:val="bullet"/>
      <w:lvlText w:val="•"/>
      <w:lvlJc w:val="left"/>
      <w:pPr>
        <w:ind w:left="1647" w:hanging="312"/>
      </w:pPr>
      <w:rPr>
        <w:rFonts w:hint="default"/>
        <w:lang w:val="uk-UA" w:eastAsia="uk-UA" w:bidi="uk-UA"/>
      </w:rPr>
    </w:lvl>
    <w:lvl w:ilvl="3" w:tplc="3C1665C4">
      <w:numFmt w:val="bullet"/>
      <w:lvlText w:val="•"/>
      <w:lvlJc w:val="left"/>
      <w:pPr>
        <w:ind w:left="2420" w:hanging="312"/>
      </w:pPr>
      <w:rPr>
        <w:rFonts w:hint="default"/>
        <w:lang w:val="uk-UA" w:eastAsia="uk-UA" w:bidi="uk-UA"/>
      </w:rPr>
    </w:lvl>
    <w:lvl w:ilvl="4" w:tplc="AD8C4560">
      <w:numFmt w:val="bullet"/>
      <w:lvlText w:val="•"/>
      <w:lvlJc w:val="left"/>
      <w:pPr>
        <w:ind w:left="3194" w:hanging="312"/>
      </w:pPr>
      <w:rPr>
        <w:rFonts w:hint="default"/>
        <w:lang w:val="uk-UA" w:eastAsia="uk-UA" w:bidi="uk-UA"/>
      </w:rPr>
    </w:lvl>
    <w:lvl w:ilvl="5" w:tplc="0024C002">
      <w:numFmt w:val="bullet"/>
      <w:lvlText w:val="•"/>
      <w:lvlJc w:val="left"/>
      <w:pPr>
        <w:ind w:left="3968" w:hanging="312"/>
      </w:pPr>
      <w:rPr>
        <w:rFonts w:hint="default"/>
        <w:lang w:val="uk-UA" w:eastAsia="uk-UA" w:bidi="uk-UA"/>
      </w:rPr>
    </w:lvl>
    <w:lvl w:ilvl="6" w:tplc="AEC2F8C6">
      <w:numFmt w:val="bullet"/>
      <w:lvlText w:val="•"/>
      <w:lvlJc w:val="left"/>
      <w:pPr>
        <w:ind w:left="4741" w:hanging="312"/>
      </w:pPr>
      <w:rPr>
        <w:rFonts w:hint="default"/>
        <w:lang w:val="uk-UA" w:eastAsia="uk-UA" w:bidi="uk-UA"/>
      </w:rPr>
    </w:lvl>
    <w:lvl w:ilvl="7" w:tplc="79E84AF0">
      <w:numFmt w:val="bullet"/>
      <w:lvlText w:val="•"/>
      <w:lvlJc w:val="left"/>
      <w:pPr>
        <w:ind w:left="5515" w:hanging="312"/>
      </w:pPr>
      <w:rPr>
        <w:rFonts w:hint="default"/>
        <w:lang w:val="uk-UA" w:eastAsia="uk-UA" w:bidi="uk-UA"/>
      </w:rPr>
    </w:lvl>
    <w:lvl w:ilvl="8" w:tplc="4F7E02D6">
      <w:numFmt w:val="bullet"/>
      <w:lvlText w:val="•"/>
      <w:lvlJc w:val="left"/>
      <w:pPr>
        <w:ind w:left="6288" w:hanging="312"/>
      </w:pPr>
      <w:rPr>
        <w:rFonts w:hint="default"/>
        <w:lang w:val="uk-UA" w:eastAsia="uk-UA" w:bidi="uk-UA"/>
      </w:rPr>
    </w:lvl>
  </w:abstractNum>
  <w:abstractNum w:abstractNumId="16" w15:restartNumberingAfterBreak="0">
    <w:nsid w:val="69AA66FE"/>
    <w:multiLevelType w:val="hybridMultilevel"/>
    <w:tmpl w:val="EFD8F7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EA34193"/>
    <w:multiLevelType w:val="hybridMultilevel"/>
    <w:tmpl w:val="F5E4BDB2"/>
    <w:lvl w:ilvl="0" w:tplc="42D41E0C">
      <w:start w:val="1"/>
      <w:numFmt w:val="bullet"/>
      <w:lvlText w:val="-"/>
      <w:lvlJc w:val="left"/>
      <w:pPr>
        <w:ind w:left="2203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92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4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6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8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80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52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4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63" w:hanging="360"/>
      </w:pPr>
      <w:rPr>
        <w:rFonts w:ascii="Wingdings" w:hAnsi="Wingdings" w:hint="default"/>
      </w:rPr>
    </w:lvl>
  </w:abstractNum>
  <w:abstractNum w:abstractNumId="18" w15:restartNumberingAfterBreak="0">
    <w:nsid w:val="77361E09"/>
    <w:multiLevelType w:val="hybridMultilevel"/>
    <w:tmpl w:val="AC20C5A8"/>
    <w:lvl w:ilvl="0" w:tplc="45121A7E">
      <w:start w:val="1"/>
      <w:numFmt w:val="decimal"/>
      <w:lvlText w:val="%1."/>
      <w:lvlJc w:val="left"/>
      <w:pPr>
        <w:ind w:left="1353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9" w15:restartNumberingAfterBreak="0">
    <w:nsid w:val="7ABB17EC"/>
    <w:multiLevelType w:val="multilevel"/>
    <w:tmpl w:val="EFBC80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9"/>
  </w:num>
  <w:num w:numId="5">
    <w:abstractNumId w:val="10"/>
  </w:num>
  <w:num w:numId="6">
    <w:abstractNumId w:val="13"/>
  </w:num>
  <w:num w:numId="7">
    <w:abstractNumId w:val="16"/>
  </w:num>
  <w:num w:numId="8">
    <w:abstractNumId w:val="19"/>
  </w:num>
  <w:num w:numId="9">
    <w:abstractNumId w:val="3"/>
  </w:num>
  <w:num w:numId="10">
    <w:abstractNumId w:val="2"/>
  </w:num>
  <w:num w:numId="11">
    <w:abstractNumId w:val="11"/>
  </w:num>
  <w:num w:numId="12">
    <w:abstractNumId w:val="7"/>
  </w:num>
  <w:num w:numId="13">
    <w:abstractNumId w:val="15"/>
  </w:num>
  <w:num w:numId="14">
    <w:abstractNumId w:val="6"/>
  </w:num>
  <w:num w:numId="15">
    <w:abstractNumId w:val="8"/>
  </w:num>
  <w:num w:numId="16">
    <w:abstractNumId w:val="17"/>
  </w:num>
  <w:num w:numId="17">
    <w:abstractNumId w:val="1"/>
  </w:num>
  <w:num w:numId="18">
    <w:abstractNumId w:val="14"/>
  </w:num>
  <w:num w:numId="19">
    <w:abstractNumId w:val="18"/>
  </w:num>
  <w:num w:numId="2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1CF6"/>
    <w:rsid w:val="00012DF3"/>
    <w:rsid w:val="00014D77"/>
    <w:rsid w:val="0003183F"/>
    <w:rsid w:val="0004633B"/>
    <w:rsid w:val="00047CD9"/>
    <w:rsid w:val="00056902"/>
    <w:rsid w:val="00062ED6"/>
    <w:rsid w:val="00084C7D"/>
    <w:rsid w:val="0009527D"/>
    <w:rsid w:val="000A036A"/>
    <w:rsid w:val="000C2F61"/>
    <w:rsid w:val="000C4D52"/>
    <w:rsid w:val="000D3047"/>
    <w:rsid w:val="000F0580"/>
    <w:rsid w:val="000F7FA6"/>
    <w:rsid w:val="0010064F"/>
    <w:rsid w:val="001170B8"/>
    <w:rsid w:val="001A5BA8"/>
    <w:rsid w:val="001B4104"/>
    <w:rsid w:val="001D47CD"/>
    <w:rsid w:val="001D5E92"/>
    <w:rsid w:val="001D7401"/>
    <w:rsid w:val="001E5436"/>
    <w:rsid w:val="001F7360"/>
    <w:rsid w:val="00235D4B"/>
    <w:rsid w:val="002811A6"/>
    <w:rsid w:val="00287F76"/>
    <w:rsid w:val="002C620F"/>
    <w:rsid w:val="002F70D5"/>
    <w:rsid w:val="003044D9"/>
    <w:rsid w:val="00306E19"/>
    <w:rsid w:val="00332F98"/>
    <w:rsid w:val="00341AC9"/>
    <w:rsid w:val="003714B5"/>
    <w:rsid w:val="0037413D"/>
    <w:rsid w:val="00382478"/>
    <w:rsid w:val="003A2571"/>
    <w:rsid w:val="003A454E"/>
    <w:rsid w:val="003B4126"/>
    <w:rsid w:val="003C1B66"/>
    <w:rsid w:val="004017EC"/>
    <w:rsid w:val="00456AFD"/>
    <w:rsid w:val="00463EDD"/>
    <w:rsid w:val="00472AF2"/>
    <w:rsid w:val="00477A30"/>
    <w:rsid w:val="004B6A43"/>
    <w:rsid w:val="004C43B6"/>
    <w:rsid w:val="004D3F65"/>
    <w:rsid w:val="004D51B3"/>
    <w:rsid w:val="004E29F6"/>
    <w:rsid w:val="004E7F4E"/>
    <w:rsid w:val="004F3A5A"/>
    <w:rsid w:val="004F7144"/>
    <w:rsid w:val="00502DC2"/>
    <w:rsid w:val="0051359C"/>
    <w:rsid w:val="00521CF6"/>
    <w:rsid w:val="0052765D"/>
    <w:rsid w:val="005A2BF7"/>
    <w:rsid w:val="005C2C70"/>
    <w:rsid w:val="005C4AC5"/>
    <w:rsid w:val="005D2FDF"/>
    <w:rsid w:val="005D7718"/>
    <w:rsid w:val="005E1B73"/>
    <w:rsid w:val="00602CC5"/>
    <w:rsid w:val="00615821"/>
    <w:rsid w:val="00617D38"/>
    <w:rsid w:val="00636371"/>
    <w:rsid w:val="00637D63"/>
    <w:rsid w:val="0064103D"/>
    <w:rsid w:val="00646846"/>
    <w:rsid w:val="0065655E"/>
    <w:rsid w:val="00675EBD"/>
    <w:rsid w:val="00683090"/>
    <w:rsid w:val="006A420D"/>
    <w:rsid w:val="006A6A99"/>
    <w:rsid w:val="006C2234"/>
    <w:rsid w:val="006D0136"/>
    <w:rsid w:val="006D1E06"/>
    <w:rsid w:val="007235EF"/>
    <w:rsid w:val="007877C1"/>
    <w:rsid w:val="0079070A"/>
    <w:rsid w:val="007A100C"/>
    <w:rsid w:val="007A378B"/>
    <w:rsid w:val="007B5A65"/>
    <w:rsid w:val="007C1890"/>
    <w:rsid w:val="007D1CB7"/>
    <w:rsid w:val="007E01FC"/>
    <w:rsid w:val="007E0E26"/>
    <w:rsid w:val="007E18B2"/>
    <w:rsid w:val="00812E50"/>
    <w:rsid w:val="00821EF5"/>
    <w:rsid w:val="00822A25"/>
    <w:rsid w:val="0083457C"/>
    <w:rsid w:val="0085014E"/>
    <w:rsid w:val="008520CC"/>
    <w:rsid w:val="00856E95"/>
    <w:rsid w:val="00862C14"/>
    <w:rsid w:val="0086511F"/>
    <w:rsid w:val="00873584"/>
    <w:rsid w:val="00894CE3"/>
    <w:rsid w:val="008F2DCA"/>
    <w:rsid w:val="009056DE"/>
    <w:rsid w:val="00913C12"/>
    <w:rsid w:val="00945349"/>
    <w:rsid w:val="00946D73"/>
    <w:rsid w:val="00947A1A"/>
    <w:rsid w:val="00961239"/>
    <w:rsid w:val="00961F67"/>
    <w:rsid w:val="0097656C"/>
    <w:rsid w:val="00997E17"/>
    <w:rsid w:val="009B29F2"/>
    <w:rsid w:val="009E60B1"/>
    <w:rsid w:val="009F4BB2"/>
    <w:rsid w:val="00A21735"/>
    <w:rsid w:val="00A25903"/>
    <w:rsid w:val="00A37E5F"/>
    <w:rsid w:val="00A832BB"/>
    <w:rsid w:val="00AA0CF0"/>
    <w:rsid w:val="00AC05A5"/>
    <w:rsid w:val="00AE3407"/>
    <w:rsid w:val="00AE39C4"/>
    <w:rsid w:val="00AF4018"/>
    <w:rsid w:val="00AF6ACC"/>
    <w:rsid w:val="00B01D8C"/>
    <w:rsid w:val="00B55384"/>
    <w:rsid w:val="00B56603"/>
    <w:rsid w:val="00B71239"/>
    <w:rsid w:val="00B979B1"/>
    <w:rsid w:val="00BC17AB"/>
    <w:rsid w:val="00C02F2F"/>
    <w:rsid w:val="00C045BE"/>
    <w:rsid w:val="00C364FF"/>
    <w:rsid w:val="00C41087"/>
    <w:rsid w:val="00C76F62"/>
    <w:rsid w:val="00C81317"/>
    <w:rsid w:val="00C86898"/>
    <w:rsid w:val="00CD2049"/>
    <w:rsid w:val="00CF2545"/>
    <w:rsid w:val="00CF2C84"/>
    <w:rsid w:val="00D01EB9"/>
    <w:rsid w:val="00D06AC1"/>
    <w:rsid w:val="00D13B37"/>
    <w:rsid w:val="00D3270A"/>
    <w:rsid w:val="00D354C9"/>
    <w:rsid w:val="00D46C39"/>
    <w:rsid w:val="00D477B9"/>
    <w:rsid w:val="00D57AC4"/>
    <w:rsid w:val="00D8165D"/>
    <w:rsid w:val="00D82F44"/>
    <w:rsid w:val="00D87C9E"/>
    <w:rsid w:val="00DB2AE9"/>
    <w:rsid w:val="00DB7511"/>
    <w:rsid w:val="00DE6F35"/>
    <w:rsid w:val="00E038E3"/>
    <w:rsid w:val="00E10303"/>
    <w:rsid w:val="00E15019"/>
    <w:rsid w:val="00E15AA1"/>
    <w:rsid w:val="00E2319C"/>
    <w:rsid w:val="00E7562B"/>
    <w:rsid w:val="00E9263B"/>
    <w:rsid w:val="00E938EE"/>
    <w:rsid w:val="00E97D73"/>
    <w:rsid w:val="00ED0EB2"/>
    <w:rsid w:val="00ED2E61"/>
    <w:rsid w:val="00EE0374"/>
    <w:rsid w:val="00EE183C"/>
    <w:rsid w:val="00EE4684"/>
    <w:rsid w:val="00F00B6B"/>
    <w:rsid w:val="00F513E0"/>
    <w:rsid w:val="00F702EF"/>
    <w:rsid w:val="00F84695"/>
    <w:rsid w:val="00FE33AB"/>
    <w:rsid w:val="00FF2B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FB219E"/>
  <w15:docId w15:val="{78BE83D8-A8CC-4155-B276-1A5D1DFA96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21CF6"/>
    <w:pPr>
      <w:tabs>
        <w:tab w:val="center" w:pos="4677"/>
        <w:tab w:val="right" w:pos="9355"/>
      </w:tabs>
    </w:pPr>
  </w:style>
  <w:style w:type="character" w:customStyle="1" w:styleId="a4">
    <w:name w:val="Верхній колонтитул Знак"/>
    <w:basedOn w:val="a0"/>
    <w:link w:val="a3"/>
    <w:uiPriority w:val="99"/>
    <w:rsid w:val="00521CF6"/>
  </w:style>
  <w:style w:type="character" w:styleId="a5">
    <w:name w:val="page number"/>
    <w:basedOn w:val="a0"/>
    <w:uiPriority w:val="99"/>
    <w:semiHidden/>
    <w:unhideWhenUsed/>
    <w:rsid w:val="00521CF6"/>
  </w:style>
  <w:style w:type="paragraph" w:styleId="a6">
    <w:name w:val="footer"/>
    <w:basedOn w:val="a"/>
    <w:link w:val="a7"/>
    <w:uiPriority w:val="99"/>
    <w:unhideWhenUsed/>
    <w:rsid w:val="00521CF6"/>
    <w:pPr>
      <w:tabs>
        <w:tab w:val="center" w:pos="4677"/>
        <w:tab w:val="right" w:pos="9355"/>
      </w:tabs>
    </w:pPr>
  </w:style>
  <w:style w:type="character" w:customStyle="1" w:styleId="a7">
    <w:name w:val="Нижній колонтитул Знак"/>
    <w:basedOn w:val="a0"/>
    <w:link w:val="a6"/>
    <w:uiPriority w:val="99"/>
    <w:rsid w:val="00521CF6"/>
  </w:style>
  <w:style w:type="paragraph" w:styleId="2">
    <w:name w:val="Body Text 2"/>
    <w:basedOn w:val="a"/>
    <w:link w:val="20"/>
    <w:uiPriority w:val="99"/>
    <w:semiHidden/>
    <w:unhideWhenUsed/>
    <w:rsid w:val="00332F98"/>
    <w:pPr>
      <w:spacing w:after="120" w:line="480" w:lineRule="auto"/>
    </w:pPr>
  </w:style>
  <w:style w:type="character" w:customStyle="1" w:styleId="20">
    <w:name w:val="Основний текст 2 Знак"/>
    <w:basedOn w:val="a0"/>
    <w:link w:val="2"/>
    <w:uiPriority w:val="99"/>
    <w:semiHidden/>
    <w:rsid w:val="00332F98"/>
  </w:style>
  <w:style w:type="paragraph" w:styleId="a8">
    <w:name w:val="List Paragraph"/>
    <w:basedOn w:val="a"/>
    <w:uiPriority w:val="34"/>
    <w:qFormat/>
    <w:rsid w:val="00332F98"/>
    <w:pPr>
      <w:ind w:left="720"/>
      <w:contextualSpacing/>
    </w:pPr>
  </w:style>
  <w:style w:type="character" w:styleId="a9">
    <w:name w:val="Hyperlink"/>
    <w:basedOn w:val="a0"/>
    <w:uiPriority w:val="99"/>
    <w:unhideWhenUsed/>
    <w:rsid w:val="009B29F2"/>
    <w:rPr>
      <w:color w:val="0563C1" w:themeColor="hyperlink"/>
      <w:u w:val="single"/>
    </w:rPr>
  </w:style>
  <w:style w:type="paragraph" w:styleId="aa">
    <w:name w:val="endnote text"/>
    <w:basedOn w:val="a"/>
    <w:link w:val="ab"/>
    <w:uiPriority w:val="99"/>
    <w:semiHidden/>
    <w:unhideWhenUsed/>
    <w:rsid w:val="00084C7D"/>
    <w:rPr>
      <w:sz w:val="20"/>
      <w:szCs w:val="20"/>
    </w:rPr>
  </w:style>
  <w:style w:type="character" w:customStyle="1" w:styleId="ab">
    <w:name w:val="Текст кінцевої виноски Знак"/>
    <w:basedOn w:val="a0"/>
    <w:link w:val="aa"/>
    <w:uiPriority w:val="99"/>
    <w:semiHidden/>
    <w:rsid w:val="00084C7D"/>
    <w:rPr>
      <w:sz w:val="20"/>
      <w:szCs w:val="20"/>
    </w:rPr>
  </w:style>
  <w:style w:type="character" w:styleId="ac">
    <w:name w:val="endnote reference"/>
    <w:basedOn w:val="a0"/>
    <w:uiPriority w:val="99"/>
    <w:semiHidden/>
    <w:unhideWhenUsed/>
    <w:rsid w:val="00084C7D"/>
    <w:rPr>
      <w:vertAlign w:val="superscript"/>
    </w:rPr>
  </w:style>
  <w:style w:type="paragraph" w:styleId="ad">
    <w:name w:val="footnote text"/>
    <w:basedOn w:val="a"/>
    <w:link w:val="ae"/>
    <w:uiPriority w:val="99"/>
    <w:semiHidden/>
    <w:unhideWhenUsed/>
    <w:rsid w:val="00084C7D"/>
    <w:rPr>
      <w:sz w:val="20"/>
      <w:szCs w:val="20"/>
    </w:rPr>
  </w:style>
  <w:style w:type="character" w:customStyle="1" w:styleId="ae">
    <w:name w:val="Текст виноски Знак"/>
    <w:basedOn w:val="a0"/>
    <w:link w:val="ad"/>
    <w:uiPriority w:val="99"/>
    <w:semiHidden/>
    <w:rsid w:val="00084C7D"/>
    <w:rPr>
      <w:sz w:val="20"/>
      <w:szCs w:val="20"/>
    </w:rPr>
  </w:style>
  <w:style w:type="character" w:styleId="af">
    <w:name w:val="footnote reference"/>
    <w:basedOn w:val="a0"/>
    <w:uiPriority w:val="99"/>
    <w:semiHidden/>
    <w:unhideWhenUsed/>
    <w:rsid w:val="00084C7D"/>
    <w:rPr>
      <w:vertAlign w:val="superscript"/>
    </w:rPr>
  </w:style>
  <w:style w:type="paragraph" w:styleId="af0">
    <w:name w:val="Balloon Text"/>
    <w:basedOn w:val="a"/>
    <w:link w:val="af1"/>
    <w:uiPriority w:val="99"/>
    <w:semiHidden/>
    <w:unhideWhenUsed/>
    <w:rsid w:val="00012DF3"/>
    <w:rPr>
      <w:rFonts w:ascii="Segoe UI" w:hAnsi="Segoe UI" w:cs="Segoe UI"/>
      <w:sz w:val="18"/>
      <w:szCs w:val="18"/>
    </w:rPr>
  </w:style>
  <w:style w:type="character" w:customStyle="1" w:styleId="af1">
    <w:name w:val="Текст у виносці Знак"/>
    <w:basedOn w:val="a0"/>
    <w:link w:val="af0"/>
    <w:uiPriority w:val="99"/>
    <w:semiHidden/>
    <w:rsid w:val="00012DF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777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31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07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60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91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97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6595FD-18AC-48D8-8DEF-E9461238FF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2</Pages>
  <Words>2192</Words>
  <Characters>1250</Characters>
  <Application>Microsoft Office Word</Application>
  <DocSecurity>0</DocSecurity>
  <Lines>10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Лопотуха Інна Григорівна</cp:lastModifiedBy>
  <cp:revision>9</cp:revision>
  <cp:lastPrinted>2020-07-07T17:43:00Z</cp:lastPrinted>
  <dcterms:created xsi:type="dcterms:W3CDTF">2020-07-07T12:03:00Z</dcterms:created>
  <dcterms:modified xsi:type="dcterms:W3CDTF">2020-07-07T17:59:00Z</dcterms:modified>
</cp:coreProperties>
</file>