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894B0F" w:rsidRDefault="0019353F" w:rsidP="007779CA">
      <w:pPr>
        <w:ind w:left="851"/>
        <w:rPr>
          <w:i/>
          <w:lang w:val="ru-RU"/>
        </w:rPr>
      </w:pPr>
      <w:r>
        <w:rPr>
          <w:i/>
        </w:rPr>
        <w:t>за реєстр.№3681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6706AC" w:rsidRPr="006706AC">
        <w:rPr>
          <w:szCs w:val="28"/>
        </w:rPr>
        <w:t xml:space="preserve">15 липня 2020 року (протокол №47) </w:t>
      </w:r>
      <w:r w:rsidRPr="008D22C4">
        <w:rPr>
          <w:szCs w:val="28"/>
        </w:rPr>
        <w:t>відповідно до статей 27 і 109 Бюджетного кодексу України та статті 93 Регламенту Верховно</w:t>
      </w:r>
      <w:r w:rsidR="00F447E4">
        <w:rPr>
          <w:szCs w:val="28"/>
        </w:rPr>
        <w:t>ї Ради України розглянув проект</w:t>
      </w:r>
      <w:r w:rsidR="0019353F" w:rsidRPr="0019353F">
        <w:rPr>
          <w:szCs w:val="28"/>
        </w:rPr>
        <w:t xml:space="preserve"> Закону про внесення змін до Закону України "Про тимчасові слідчі комісії і тимчасові спеціальні комісії Верховної Ради України" щодо забезпечення належних умов роботи тимчасових слідчих і тимчасових спеціальних комісій Верховної Ради України </w:t>
      </w:r>
      <w:r w:rsidRPr="008D22C4">
        <w:rPr>
          <w:szCs w:val="28"/>
        </w:rPr>
        <w:t>(реєстр. №</w:t>
      </w:r>
      <w:r w:rsidR="00F447E4">
        <w:rPr>
          <w:szCs w:val="28"/>
        </w:rPr>
        <w:t>3681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F447E4">
        <w:rPr>
          <w:szCs w:val="28"/>
        </w:rPr>
        <w:t>18</w:t>
      </w:r>
      <w:r w:rsidRPr="008D22C4">
        <w:rPr>
          <w:szCs w:val="28"/>
        </w:rPr>
        <w:t>.</w:t>
      </w:r>
      <w:r w:rsidR="00F447E4">
        <w:rPr>
          <w:szCs w:val="28"/>
        </w:rPr>
        <w:t>06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F447E4">
        <w:rPr>
          <w:szCs w:val="28"/>
        </w:rPr>
        <w:t>и депутата</w:t>
      </w:r>
      <w:r w:rsidR="006C4986">
        <w:rPr>
          <w:szCs w:val="28"/>
        </w:rPr>
        <w:t>м</w:t>
      </w:r>
      <w:r w:rsidR="00F447E4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F447E4">
        <w:rPr>
          <w:szCs w:val="28"/>
        </w:rPr>
        <w:t>Кальченком С.В.</w:t>
      </w:r>
      <w:r w:rsidR="00B11CAB">
        <w:rPr>
          <w:szCs w:val="28"/>
        </w:rPr>
        <w:t>,</w:t>
      </w:r>
      <w:r w:rsidR="00F447E4">
        <w:rPr>
          <w:szCs w:val="28"/>
        </w:rPr>
        <w:t xml:space="preserve"> Культенком А.В., Гринчук О.А.,</w:t>
      </w:r>
      <w:r w:rsidR="00852E4F" w:rsidRPr="008D22C4">
        <w:rPr>
          <w:szCs w:val="28"/>
        </w:rPr>
        <w:t xml:space="preserve"> і повідомляє наступне.</w:t>
      </w:r>
    </w:p>
    <w:p w:rsidR="00A5369A" w:rsidRPr="00E20100" w:rsidRDefault="0076620B" w:rsidP="007D01F6">
      <w:pPr>
        <w:ind w:firstLine="851"/>
        <w:jc w:val="both"/>
        <w:rPr>
          <w:szCs w:val="28"/>
        </w:rPr>
      </w:pPr>
      <w:r w:rsidRPr="0076620B">
        <w:rPr>
          <w:szCs w:val="28"/>
        </w:rPr>
        <w:t>Законопроектом пропо</w:t>
      </w:r>
      <w:r w:rsidR="00A5369A">
        <w:rPr>
          <w:szCs w:val="28"/>
        </w:rPr>
        <w:t xml:space="preserve">нується передбачити, що роботу тимчасової комісії і тимчасової спеціальної комісії можуть забезпечувати </w:t>
      </w:r>
      <w:r w:rsidR="00714D2C">
        <w:rPr>
          <w:szCs w:val="28"/>
        </w:rPr>
        <w:t xml:space="preserve">спеціалісти </w:t>
      </w:r>
      <w:r w:rsidR="00A5369A">
        <w:rPr>
          <w:szCs w:val="28"/>
        </w:rPr>
        <w:t xml:space="preserve">з числа працівників Апарату Верховної Ради України, працівники органів державної влади, інших державних органів, залучених або відряджених для забезпечення роботи слідчої комісії, </w:t>
      </w:r>
      <w:r w:rsidR="00714D2C">
        <w:rPr>
          <w:szCs w:val="28"/>
        </w:rPr>
        <w:t xml:space="preserve">спеціальної комісії за згодою керівників органів державної влади, інших державних органів, та/або спеціалістів з якими укладається цивільно-правовий договір (у кількості не більше 3 осіб). </w:t>
      </w:r>
      <w:r w:rsidR="00E20100">
        <w:rPr>
          <w:szCs w:val="28"/>
        </w:rPr>
        <w:t>При цьому оплата роботи, виконаної за цивільно-правовими договорами, проводиться виключно за рахунок та в межах коштів, передбачених кошторисом Верховної Ради України на здійснення законотворчої діяльності.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4C3CF5">
        <w:rPr>
          <w:szCs w:val="28"/>
        </w:rPr>
        <w:t xml:space="preserve">лізація його положень не </w:t>
      </w:r>
      <w:r w:rsidR="00E20100">
        <w:rPr>
          <w:szCs w:val="28"/>
        </w:rPr>
        <w:t>потребує додаткових витрат з</w:t>
      </w:r>
      <w:r w:rsidRPr="007D01F6">
        <w:rPr>
          <w:szCs w:val="28"/>
        </w:rPr>
        <w:t xml:space="preserve"> </w:t>
      </w:r>
      <w:r w:rsidR="00A828BA">
        <w:rPr>
          <w:szCs w:val="28"/>
        </w:rPr>
        <w:t xml:space="preserve">державного та місцевих </w:t>
      </w:r>
      <w:r w:rsidRPr="007D01F6">
        <w:rPr>
          <w:szCs w:val="28"/>
        </w:rPr>
        <w:t>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 xml:space="preserve">За наслідками розгляду Комітет ухвалив рішення, що зазначений законопроект не має </w:t>
      </w:r>
      <w:r w:rsidR="00705786">
        <w:rPr>
          <w:szCs w:val="28"/>
        </w:rPr>
        <w:t xml:space="preserve">прямого </w:t>
      </w:r>
      <w:r w:rsidRPr="007D01F6">
        <w:rPr>
          <w:szCs w:val="28"/>
        </w:rPr>
        <w:t>впливу на показники бюджетів</w:t>
      </w:r>
      <w:r w:rsidR="00705786">
        <w:rPr>
          <w:szCs w:val="28"/>
        </w:rPr>
        <w:t>, оскільки виконання закону (у разі прийняття законопроекту) має забезпечуватися в межах коштів, передбачених у державному бюджеті на здійснення законотворчої діяльності Верховної Ради України</w:t>
      </w:r>
      <w:r w:rsidRPr="007D01F6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 xml:space="preserve"> 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03700F">
      <w:footerReference w:type="even" r:id="rId8"/>
      <w:footerReference w:type="default" r:id="rId9"/>
      <w:pgSz w:w="11906" w:h="16838"/>
      <w:pgMar w:top="851" w:right="851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BD" w:rsidRDefault="005370BD">
      <w:r>
        <w:separator/>
      </w:r>
    </w:p>
  </w:endnote>
  <w:endnote w:type="continuationSeparator" w:id="0">
    <w:p w:rsidR="005370BD" w:rsidRDefault="0053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94B0F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BD" w:rsidRDefault="005370BD">
      <w:r>
        <w:separator/>
      </w:r>
    </w:p>
  </w:footnote>
  <w:footnote w:type="continuationSeparator" w:id="0">
    <w:p w:rsidR="005370BD" w:rsidRDefault="00537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3700F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4D1E"/>
    <w:rsid w:val="000D79CD"/>
    <w:rsid w:val="000F16A6"/>
    <w:rsid w:val="000F7128"/>
    <w:rsid w:val="00101CD3"/>
    <w:rsid w:val="00117B90"/>
    <w:rsid w:val="0012054B"/>
    <w:rsid w:val="00122F83"/>
    <w:rsid w:val="00124598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9353F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1E3E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B32"/>
    <w:rsid w:val="00345F78"/>
    <w:rsid w:val="00363944"/>
    <w:rsid w:val="003720C2"/>
    <w:rsid w:val="003747C4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370BD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06AC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86"/>
    <w:rsid w:val="007057FA"/>
    <w:rsid w:val="007115D4"/>
    <w:rsid w:val="00712F6B"/>
    <w:rsid w:val="00714B03"/>
    <w:rsid w:val="00714D2C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E50AD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B0F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369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0100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447E4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9CA3689-AAC1-458E-826F-EC2F4E9D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1452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2020-07-13T07:22:00Z</cp:lastPrinted>
  <dcterms:created xsi:type="dcterms:W3CDTF">2020-07-16T12:51:00Z</dcterms:created>
  <dcterms:modified xsi:type="dcterms:W3CDTF">2020-07-16T12:51:00Z</dcterms:modified>
</cp:coreProperties>
</file>