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6C742F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3683</w:t>
            </w:r>
          </w:p>
        </w:tc>
      </w:tr>
      <w:tr w:rsidR="006C742F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деяких законодавчих актів щодо удосконалення порядку розроблення, прийняття та впровадження авіаційних правил </w:t>
            </w:r>
            <w:r>
              <w:rPr>
                <w:rFonts w:ascii="Times New Roman" w:hAnsi="Times New Roman" w:cs="Times New Roman"/>
                <w:sz w:val="28"/>
              </w:rPr>
              <w:t>України</w:t>
            </w:r>
          </w:p>
        </w:tc>
        <w:tc>
          <w:tcPr>
            <w:tcW w:w="20" w:type="pct"/>
          </w:tcPr>
          <w:p w:rsidR="006C742F" w:rsidRDefault="006C742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742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6C742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транспорту та інфраструктури</w:t>
            </w:r>
          </w:p>
        </w:tc>
        <w:tc>
          <w:tcPr>
            <w:tcW w:w="20" w:type="pct"/>
          </w:tcPr>
          <w:p w:rsidR="006C742F" w:rsidRDefault="006C742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742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6C742F" w:rsidRDefault="004C5D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22.09.2021</w:t>
            </w:r>
          </w:p>
        </w:tc>
        <w:tc>
          <w:tcPr>
            <w:tcW w:w="20" w:type="pct"/>
          </w:tcPr>
          <w:p w:rsidR="006C742F" w:rsidRDefault="006C742F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C742F" w:rsidRDefault="006C74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742F" w:rsidRDefault="006C74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742F" w:rsidRDefault="004C5DC3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6C742F" w:rsidRDefault="004C5DC3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 Про внесення змін до деяких законодавчих актів України щодо вдосконалення порядку розроблення, прийняття та впровадження авіаційних правил України</w:t>
      </w:r>
      <w:bookmarkStart w:id="0" w:name="_GoBack"/>
      <w:bookmarkEnd w:id="0"/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І. Внести зм</w:t>
      </w:r>
      <w:r>
        <w:rPr>
          <w:rFonts w:ascii="Times New Roman" w:hAnsi="Times New Roman" w:cs="Times New Roman"/>
          <w:sz w:val="28"/>
        </w:rPr>
        <w:t xml:space="preserve">іни до таких законодавчих актів України: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статті 11 Повітряного кодексу України (Відомості Верховної Ради України, 2011 р., № 48 – 49, ст. 536):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третю викласти в такій редакції: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“3. Авіаційні правила України розробляються відповідно до стан</w:t>
      </w:r>
      <w:r>
        <w:rPr>
          <w:rFonts w:ascii="Times New Roman" w:hAnsi="Times New Roman" w:cs="Times New Roman"/>
          <w:sz w:val="28"/>
        </w:rPr>
        <w:t>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(Євроконтролю), Європейського агентства з безпеки польотів, інших між</w:t>
      </w:r>
      <w:r>
        <w:rPr>
          <w:rFonts w:ascii="Times New Roman" w:hAnsi="Times New Roman" w:cs="Times New Roman"/>
          <w:sz w:val="28"/>
        </w:rPr>
        <w:t>народних авіаційних організацій та з урахуванням законодавства Європейського Союзу в галузі цивільної авіації.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Авіаційні правила України, розроблені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суден, є нормативно-технічними документами та можуть п</w:t>
      </w:r>
      <w:r>
        <w:rPr>
          <w:rFonts w:ascii="Times New Roman" w:hAnsi="Times New Roman" w:cs="Times New Roman"/>
          <w:sz w:val="28"/>
        </w:rPr>
        <w:t>рийматися мовою оригіналу.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Вимоги 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(економ-клас, бізнес-клас, преміум-клас); виплати компенсації та нада</w:t>
      </w:r>
      <w:r>
        <w:rPr>
          <w:rFonts w:ascii="Times New Roman" w:hAnsi="Times New Roman" w:cs="Times New Roman"/>
          <w:sz w:val="28"/>
        </w:rPr>
        <w:t xml:space="preserve">ння допомоги пасажирам у разі відмови від прийняття на борт або скасування польоту чи затримки вильоту, зниження класу </w:t>
      </w:r>
      <w:r>
        <w:rPr>
          <w:rFonts w:ascii="Times New Roman" w:hAnsi="Times New Roman" w:cs="Times New Roman"/>
          <w:sz w:val="28"/>
        </w:rPr>
        <w:lastRenderedPageBreak/>
        <w:t>обслуговування пасажирів, повернення плати за ненадану послугу з повітряного перевезення, розмір та спосіб виплати компенсації і обслугов</w:t>
      </w:r>
      <w:r>
        <w:rPr>
          <w:rFonts w:ascii="Times New Roman" w:hAnsi="Times New Roman" w:cs="Times New Roman"/>
          <w:sz w:val="28"/>
        </w:rPr>
        <w:t>ування пасажирів, яким відмовлено у прийнятті на борт, встановлюються однаковими як для внутрішніх, так і міжнародних рейсів”;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четверту після слова “(Євроконтролю)” доповнити словами “Європейського агентства з безпеки польотів”.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Частину другу</w:t>
      </w:r>
      <w:r>
        <w:rPr>
          <w:rFonts w:ascii="Times New Roman" w:hAnsi="Times New Roman" w:cs="Times New Roman"/>
          <w:sz w:val="28"/>
        </w:rPr>
        <w:t xml:space="preserve"> статті 3 Закону України “Про засади державної регуляторної політики у сфері господарської діяльності” (Відомості Верховної Ради України, 2004 р., № 9, ст. 79; 2012 р., № 37, ст. 445; 2014 р., № 33, ст. 1162; 2016 р., № 51, ст. 833; 2019 р., № 44, ст. 277,</w:t>
      </w:r>
      <w:r>
        <w:rPr>
          <w:rFonts w:ascii="Times New Roman" w:hAnsi="Times New Roman" w:cs="Times New Roman"/>
          <w:sz w:val="28"/>
        </w:rPr>
        <w:t xml:space="preserve"> № 48, ст. 325; 2020 р., № 18, ст. 123) після абзацу п’ятнадцятого доповнити новим абзацом такого змісту: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“авіаційних правил України, розроблених відповідно до нормативних актів Європейського агентства з безпеки польотів, які визначають стандарти та вимоги</w:t>
      </w:r>
      <w:r>
        <w:rPr>
          <w:rFonts w:ascii="Times New Roman" w:hAnsi="Times New Roman" w:cs="Times New Roman"/>
          <w:sz w:val="28"/>
        </w:rPr>
        <w:t xml:space="preserve"> для сертифікації, нагляду та експлуатації повітряних суден та є нормативно-технічними документами”.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зв’язку з цим абзац шістнадцятий вважати абзацом сімнадцятим.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Частину другу статті 2 Закону України “Про стандартизацію” (Відомості Верховної Ради Ук</w:t>
      </w:r>
      <w:r>
        <w:rPr>
          <w:rFonts w:ascii="Times New Roman" w:hAnsi="Times New Roman" w:cs="Times New Roman"/>
          <w:sz w:val="28"/>
        </w:rPr>
        <w:t>раїни, 2014 р., № 31, ст. 1058; 2019 р., № 29, ст. 117) після слів “будівельні норми” доповнити словами “авіаційні правила України, розроблені відповідно до нормативних актів Європейського агентства з безпеки польотів, які визначають стандарти та вимоги дл</w:t>
      </w:r>
      <w:r>
        <w:rPr>
          <w:rFonts w:ascii="Times New Roman" w:hAnsi="Times New Roman" w:cs="Times New Roman"/>
          <w:sz w:val="28"/>
        </w:rPr>
        <w:t>я сертифікації, нагляду та експлуатації повітряних суден та є нормативно-технічними документами”.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статті 2 Закону України “Про технічні регламенти та оцінку відповідності” (Відомості Верховної Ради України, 2015 р., № 14, ст. 96; 2019 р., № 28, ст. 11</w:t>
      </w:r>
      <w:r>
        <w:rPr>
          <w:rFonts w:ascii="Times New Roman" w:hAnsi="Times New Roman" w:cs="Times New Roman"/>
          <w:sz w:val="28"/>
        </w:rPr>
        <w:t xml:space="preserve">6):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другу після абзацу другого доповнити новим абзацом такого змісту: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“об’єктів авіаційної діяльності”.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зв’язку з цим абзаци третій і четвертий вважати відповідно абзацами четвертим і п’ятим;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частину третю викласти в такій редакції: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“3.</w:t>
      </w:r>
      <w:r>
        <w:rPr>
          <w:rFonts w:ascii="Times New Roman" w:hAnsi="Times New Roman" w:cs="Times New Roman"/>
          <w:sz w:val="28"/>
        </w:rPr>
        <w:t xml:space="preserve"> Дія цього Закону не поширюється на санітарні та фітосанітарні заходи, суб’єктів авіаційної діяльності”;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абзац четвертий частини четвертої виключити.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6C742F" w:rsidRDefault="006C742F">
      <w:pPr>
        <w:ind w:firstLine="273"/>
        <w:jc w:val="both"/>
      </w:pPr>
    </w:p>
    <w:p w:rsidR="006C742F" w:rsidRDefault="006C742F">
      <w:pPr>
        <w:ind w:firstLine="273"/>
        <w:jc w:val="both"/>
      </w:pP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опублікування.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протягом трьох місяців з дня набрання чинності цим Законом: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привести свої нормативно-правові акти у відповідність із цим Законом;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у 2022 році поінформувати Верховну Раду України про стан виконання цього Закону. </w:t>
      </w:r>
    </w:p>
    <w:p w:rsidR="006C742F" w:rsidRDefault="004C5DC3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Голова Верховної Ради </w:t>
      </w:r>
      <w:r>
        <w:rPr>
          <w:rFonts w:ascii="Times New Roman" w:hAnsi="Times New Roman" w:cs="Times New Roman"/>
          <w:b/>
          <w:sz w:val="28"/>
        </w:rPr>
        <w:t>України</w:t>
      </w:r>
    </w:p>
    <w:sectPr w:rsidR="006C742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4C5DC3"/>
    <w:rsid w:val="005A6C16"/>
    <w:rsid w:val="006C742F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2915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2021-09-29T07:13:00Z</dcterms:created>
  <dcterms:modified xsi:type="dcterms:W3CDTF">2021-09-29T07:13:00Z</dcterms:modified>
</cp:coreProperties>
</file>