
<file path=[Content_Types].xml><?xml version="1.0" encoding="utf-8"?>
<Types xmlns="http://schemas.openxmlformats.org/package/2006/content-types">
  <Override PartName="/_rels/.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theme/theme1.xml" ContentType="application/vnd.openxmlformats-officedocument.theme+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ind w:firstLine="900"/>
        <w:jc w:val="center"/>
        <w:rPr>
          <w:rFonts w:ascii="Times New Roman" w:hAnsi="Times New Roman" w:eastAsia="Times New Roman" w:cs="Times New Roman"/>
          <w:b/>
          <w:b/>
          <w:sz w:val="28"/>
          <w:szCs w:val="28"/>
        </w:rPr>
      </w:pPr>
      <w:r>
        <w:rPr>
          <w:rFonts w:eastAsia="Times New Roman" w:cs="Times New Roman" w:ascii="Times New Roman" w:hAnsi="Times New Roman"/>
          <w:b/>
          <w:sz w:val="28"/>
          <w:szCs w:val="28"/>
        </w:rPr>
      </w:r>
    </w:p>
    <w:p>
      <w:pPr>
        <w:pStyle w:val="Normal"/>
        <w:spacing w:lineRule="auto" w:line="240" w:before="0" w:after="0"/>
        <w:ind w:firstLine="900"/>
        <w:jc w:val="center"/>
        <w:rPr>
          <w:rFonts w:ascii="Times New Roman" w:hAnsi="Times New Roman" w:eastAsia="Times New Roman" w:cs="Times New Roman"/>
          <w:sz w:val="28"/>
          <w:szCs w:val="28"/>
        </w:rPr>
      </w:pPr>
      <w:r>
        <w:rPr>
          <w:rFonts w:eastAsia="Times New Roman" w:cs="Times New Roman" w:ascii="Times New Roman" w:hAnsi="Times New Roman"/>
          <w:b/>
          <w:color w:val="000000"/>
          <w:sz w:val="28"/>
          <w:szCs w:val="28"/>
        </w:rPr>
        <w:t>ПОРІВНЯЛЬНА ТАБЛИЦЯ</w:t>
      </w:r>
    </w:p>
    <w:p>
      <w:pPr>
        <w:pStyle w:val="Normal"/>
        <w:spacing w:lineRule="auto" w:line="240" w:before="0" w:after="0"/>
        <w:jc w:val="center"/>
        <w:rPr>
          <w:rFonts w:ascii="Times New Roman" w:hAnsi="Times New Roman" w:eastAsia="Times New Roman" w:cs="Times New Roman"/>
          <w:b/>
          <w:b/>
          <w:sz w:val="28"/>
          <w:szCs w:val="28"/>
        </w:rPr>
      </w:pPr>
      <w:r>
        <w:rPr>
          <w:rFonts w:eastAsia="Times New Roman" w:cs="Times New Roman" w:ascii="Times New Roman" w:hAnsi="Times New Roman"/>
          <w:b/>
          <w:color w:val="000000"/>
          <w:sz w:val="28"/>
          <w:szCs w:val="28"/>
        </w:rPr>
        <w:t xml:space="preserve">до проєкту закону «Про внесення змін до деяких законів України щодо забезпечення </w:t>
      </w:r>
      <w:r>
        <w:rPr>
          <w:rFonts w:eastAsia="Times New Roman" w:cs="Times New Roman" w:ascii="Times New Roman" w:hAnsi="Times New Roman"/>
          <w:b/>
          <w:sz w:val="28"/>
          <w:szCs w:val="28"/>
        </w:rPr>
        <w:t>якості</w:t>
      </w:r>
      <w:r>
        <w:rPr>
          <w:rFonts w:eastAsia="Times New Roman" w:cs="Times New Roman" w:ascii="Times New Roman" w:hAnsi="Times New Roman"/>
          <w:b/>
          <w:color w:val="000000"/>
          <w:sz w:val="28"/>
          <w:szCs w:val="28"/>
        </w:rPr>
        <w:t xml:space="preserve"> навчальн</w:t>
      </w:r>
      <w:r>
        <w:rPr>
          <w:rFonts w:eastAsia="Times New Roman" w:cs="Times New Roman" w:ascii="Times New Roman" w:hAnsi="Times New Roman"/>
          <w:b/>
          <w:sz w:val="28"/>
          <w:szCs w:val="28"/>
        </w:rPr>
        <w:t>ої літератури та засобів навчання</w:t>
      </w:r>
    </w:p>
    <w:p>
      <w:pPr>
        <w:pStyle w:val="Normal"/>
        <w:spacing w:lineRule="auto" w:line="240" w:before="0" w:after="0"/>
        <w:jc w:val="center"/>
        <w:rPr>
          <w:rFonts w:ascii="Times New Roman" w:hAnsi="Times New Roman" w:eastAsia="Times New Roman" w:cs="Times New Roman"/>
          <w:sz w:val="28"/>
          <w:szCs w:val="28"/>
        </w:rPr>
      </w:pPr>
      <w:r>
        <w:rPr>
          <w:rFonts w:eastAsia="Times New Roman" w:cs="Times New Roman" w:ascii="Times New Roman" w:hAnsi="Times New Roman"/>
          <w:sz w:val="28"/>
          <w:szCs w:val="28"/>
        </w:rPr>
      </w:r>
    </w:p>
    <w:tbl>
      <w:tblPr>
        <w:tblStyle w:val="a5"/>
        <w:tblW w:w="13461" w:type="dxa"/>
        <w:jc w:val="left"/>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noVBand="1" w:val="0400" w:noHBand="0" w:lastColumn="0" w:firstColumn="0" w:lastRow="0" w:firstRow="0"/>
      </w:tblPr>
      <w:tblGrid>
        <w:gridCol w:w="6730"/>
        <w:gridCol w:w="67"/>
        <w:gridCol w:w="6663"/>
      </w:tblGrid>
      <w:tr>
        <w:trPr/>
        <w:tc>
          <w:tcPr>
            <w:tcW w:w="67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59" w:before="0" w:after="160"/>
              <w:jc w:val="center"/>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Зміст положення (норми) чинного акту</w:t>
            </w:r>
          </w:p>
        </w:tc>
        <w:tc>
          <w:tcPr>
            <w:tcW w:w="6730"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59" w:before="0" w:after="160"/>
              <w:jc w:val="center"/>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Зміст відповідного положення (норми) проєкту акту</w:t>
            </w:r>
          </w:p>
        </w:tc>
      </w:tr>
      <w:tr>
        <w:trPr/>
        <w:tc>
          <w:tcPr>
            <w:tcW w:w="13460"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center"/>
              <w:rPr>
                <w:rFonts w:ascii="Times New Roman" w:hAnsi="Times New Roman" w:eastAsia="Times New Roman" w:cs="Times New Roman"/>
                <w:b/>
                <w:b/>
                <w:sz w:val="28"/>
                <w:szCs w:val="28"/>
              </w:rPr>
            </w:pPr>
            <w:r>
              <w:rPr>
                <w:rFonts w:eastAsia="Times New Roman" w:cs="Times New Roman" w:ascii="Times New Roman" w:hAnsi="Times New Roman"/>
                <w:b/>
                <w:color w:val="000000"/>
                <w:sz w:val="28"/>
                <w:szCs w:val="28"/>
              </w:rPr>
              <w:t>Закон України “Про освіту”</w:t>
            </w:r>
          </w:p>
          <w:p>
            <w:pPr>
              <w:pStyle w:val="Normal"/>
              <w:pBdr/>
              <w:shd w:val="clear" w:color="auto" w:fill="FFFFFF"/>
              <w:spacing w:before="0" w:after="150"/>
              <w:ind w:firstLine="450"/>
              <w:jc w:val="center"/>
              <w:rPr>
                <w:rFonts w:ascii="Times New Roman" w:hAnsi="Times New Roman" w:eastAsia="Times New Roman" w:cs="Times New Roman"/>
                <w:b/>
                <w:b/>
                <w:color w:val="000000"/>
                <w:sz w:val="28"/>
                <w:szCs w:val="28"/>
              </w:rPr>
            </w:pPr>
            <w:r>
              <w:rPr>
                <w:rFonts w:eastAsia="Times New Roman" w:cs="Times New Roman" w:ascii="Times New Roman" w:hAnsi="Times New Roman"/>
                <w:b/>
                <w:color w:val="000000"/>
                <w:sz w:val="28"/>
                <w:szCs w:val="28"/>
              </w:rPr>
              <w:t>(Відомості Верховної Ради (ВВР), 2017, № 38-39, ст.380)</w:t>
            </w:r>
          </w:p>
        </w:tc>
      </w:tr>
      <w:tr>
        <w:trPr/>
        <w:tc>
          <w:tcPr>
            <w:tcW w:w="6797"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b/>
                <w:color w:val="000000"/>
                <w:sz w:val="28"/>
                <w:szCs w:val="28"/>
              </w:rPr>
              <w:t>Стаття 42.</w:t>
            </w:r>
            <w:r>
              <w:rPr>
                <w:rFonts w:eastAsia="Times New Roman" w:cs="Times New Roman" w:ascii="Times New Roman" w:hAnsi="Times New Roman"/>
                <w:color w:val="000000"/>
                <w:sz w:val="28"/>
                <w:szCs w:val="28"/>
              </w:rPr>
              <w:t> Академічна доброчесність</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0" w:name="gjdgxs"/>
            <w:bookmarkEnd w:id="0"/>
            <w:r>
              <w:rPr>
                <w:rFonts w:eastAsia="Times New Roman" w:cs="Times New Roman" w:ascii="Times New Roman" w:hAnsi="Times New Roman"/>
                <w:color w:val="000000"/>
                <w:sz w:val="28"/>
                <w:szCs w:val="28"/>
              </w:rPr>
              <w:t>1. Академічна доброчесність - це сукупність етичних принципів та визначених законом правил, якими мають керуватися учасники освітнього процесу під час навчання, викладання та провадження наукової (творчої) діяльності з метою забезпечення довіри до результатів навчання та/або наукових (творчих) досягнень.</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1" w:name="30j0zll"/>
            <w:bookmarkEnd w:id="1"/>
            <w:r>
              <w:rPr>
                <w:rFonts w:eastAsia="Times New Roman" w:cs="Times New Roman" w:ascii="Times New Roman" w:hAnsi="Times New Roman"/>
                <w:color w:val="000000"/>
                <w:sz w:val="28"/>
                <w:szCs w:val="28"/>
              </w:rPr>
              <w:t>2. Дотримання академічної доброчесності педагогічними, науково-педагогічними та науковими працівниками передбачає:</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2" w:name="1fob9te"/>
            <w:bookmarkEnd w:id="2"/>
            <w:r>
              <w:rPr>
                <w:rFonts w:eastAsia="Times New Roman" w:cs="Times New Roman" w:ascii="Times New Roman" w:hAnsi="Times New Roman"/>
                <w:color w:val="000000"/>
                <w:sz w:val="28"/>
                <w:szCs w:val="28"/>
              </w:rPr>
              <w:t>посилання на джерела інформації у разі використання ідей, розробок, тверджень, відомостей;</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3" w:name="3znysh7"/>
            <w:bookmarkEnd w:id="3"/>
            <w:r>
              <w:rPr>
                <w:rFonts w:eastAsia="Times New Roman" w:cs="Times New Roman" w:ascii="Times New Roman" w:hAnsi="Times New Roman"/>
                <w:color w:val="000000"/>
                <w:sz w:val="28"/>
                <w:szCs w:val="28"/>
              </w:rPr>
              <w:t>дотримання норм законодавства про авторське право і суміжні права;</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4" w:name="2et92p0"/>
            <w:bookmarkEnd w:id="4"/>
            <w:r>
              <w:rPr>
                <w:rFonts w:eastAsia="Times New Roman" w:cs="Times New Roman" w:ascii="Times New Roman" w:hAnsi="Times New Roman"/>
                <w:color w:val="000000"/>
                <w:sz w:val="28"/>
                <w:szCs w:val="28"/>
              </w:rPr>
              <w:t>надання достовірної інформації про методики і результати досліджень, джерела використаної інформації та власну педагогічну (науково-педагогічну, творчу) діяльність;</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5" w:name="tyjcwt"/>
            <w:bookmarkEnd w:id="5"/>
            <w:r>
              <w:rPr>
                <w:rFonts w:eastAsia="Times New Roman" w:cs="Times New Roman" w:ascii="Times New Roman" w:hAnsi="Times New Roman"/>
                <w:color w:val="000000"/>
                <w:sz w:val="28"/>
                <w:szCs w:val="28"/>
              </w:rPr>
              <w:t>контроль за дотриманням академічної доброчесності здобувачами освіти;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6" w:name="3dy6vkm"/>
            <w:bookmarkEnd w:id="6"/>
            <w:r>
              <w:rPr>
                <w:rFonts w:eastAsia="Times New Roman" w:cs="Times New Roman" w:ascii="Times New Roman" w:hAnsi="Times New Roman"/>
                <w:color w:val="000000"/>
                <w:sz w:val="28"/>
                <w:szCs w:val="28"/>
              </w:rPr>
              <w:t>об’єктивне оцінювання результатів навчання.</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7" w:name="1t3h5sf"/>
            <w:bookmarkEnd w:id="7"/>
            <w:r>
              <w:rPr>
                <w:rFonts w:eastAsia="Times New Roman" w:cs="Times New Roman" w:ascii="Times New Roman" w:hAnsi="Times New Roman"/>
                <w:color w:val="000000"/>
                <w:sz w:val="28"/>
                <w:szCs w:val="28"/>
              </w:rPr>
              <w:t>3. Дотримання академічної доброчесності здобувачами освіти передбачає:</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8" w:name="4d34og8"/>
            <w:bookmarkEnd w:id="8"/>
            <w:r>
              <w:rPr>
                <w:rFonts w:eastAsia="Times New Roman" w:cs="Times New Roman" w:ascii="Times New Roman" w:hAnsi="Times New Roman"/>
                <w:color w:val="000000"/>
                <w:sz w:val="28"/>
                <w:szCs w:val="28"/>
              </w:rPr>
              <w:t>самостійне виконання навчальних завдань, завдань поточного та підсумкового контролю результатів навчання (для осіб з особливими освітніми потребами ця вимога застосовується з урахуванням їхніх індивідуальних потреб і можливостей);</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9" w:name="2s8eyo1"/>
            <w:bookmarkEnd w:id="9"/>
            <w:r>
              <w:rPr>
                <w:rFonts w:eastAsia="Times New Roman" w:cs="Times New Roman" w:ascii="Times New Roman" w:hAnsi="Times New Roman"/>
                <w:color w:val="000000"/>
                <w:sz w:val="28"/>
                <w:szCs w:val="28"/>
              </w:rPr>
              <w:t>посилання на джерела інформації у разі використання ідей, розробок, тверджень, відомостей;</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10" w:name="17dp8vu"/>
            <w:bookmarkEnd w:id="10"/>
            <w:r>
              <w:rPr>
                <w:rFonts w:eastAsia="Times New Roman" w:cs="Times New Roman" w:ascii="Times New Roman" w:hAnsi="Times New Roman"/>
                <w:color w:val="000000"/>
                <w:sz w:val="28"/>
                <w:szCs w:val="28"/>
              </w:rPr>
              <w:t>дотримання норм законодавства про авторське право і суміжні права;</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11" w:name="3rdcrjn"/>
            <w:bookmarkEnd w:id="11"/>
            <w:r>
              <w:rPr>
                <w:rFonts w:eastAsia="Times New Roman" w:cs="Times New Roman" w:ascii="Times New Roman" w:hAnsi="Times New Roman"/>
                <w:color w:val="000000"/>
                <w:sz w:val="28"/>
                <w:szCs w:val="28"/>
              </w:rPr>
              <w:t>надання достовірної інформації про результати власної навчальної (наукової, творчої) діяльності, використані методики досліджень і джерела інформації.</w:t>
            </w:r>
          </w:p>
          <w:p>
            <w:pPr>
              <w:pStyle w:val="Normal"/>
              <w:widowControl/>
              <w:bidi w:val="0"/>
              <w:spacing w:lineRule="auto" w:line="259" w:before="0" w:after="160"/>
              <w:jc w:val="left"/>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Відсутня</w:t>
            </w:r>
          </w:p>
        </w:tc>
        <w:tc>
          <w:tcPr>
            <w:tcW w:w="666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b/>
                <w:color w:val="000000"/>
                <w:sz w:val="28"/>
                <w:szCs w:val="28"/>
              </w:rPr>
              <w:t>Стаття 42.</w:t>
            </w:r>
            <w:r>
              <w:rPr>
                <w:rFonts w:eastAsia="Times New Roman" w:cs="Times New Roman" w:ascii="Times New Roman" w:hAnsi="Times New Roman"/>
                <w:color w:val="000000"/>
                <w:sz w:val="28"/>
                <w:szCs w:val="28"/>
              </w:rPr>
              <w:t> Академічна доброчесність</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1. Академічна доброчесність - це сукупність етичних принципів та визначених законом правил, якими мають керуватися учасники освітнього процесу під час навчання, викладання та провадження наукової (творчої) діяльності з метою забезпечення довіри до результатів навчання та/або наукових (творчих) досягнень.</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2. Дотримання академічної доброчесності педагогічними, науково-педагогічними та науковими працівниками передбачає:</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посилання на джерела інформації у разі використання ідей, розробок, тверджень, відомостей;</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дотримання норм законодавства про авторське право і суміжні права;</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надання достовірної інформації про методики і результати досліджень, джерела використаної інформації та власну педагогічну (науково-педагогічну, творчу) діяльність;</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контроль за дотриманням академічної доброчесності здобувачами освіти;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об’єктивне оцінювання результатів навчання.</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3. Дотримання академічної доброчесності здобувачами освіти передбачає:</w:t>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color w:val="000000"/>
                <w:sz w:val="28"/>
                <w:szCs w:val="28"/>
              </w:rPr>
              <w:t>самостійне виконання навчальних завдань, завдань поточного та підсумкового контролю результатів навчання (для осіб з особливими освітніми потребами ця вимога застосовується з урахуванням їхніх індивідуальних потреб і можливостей)</w:t>
            </w:r>
            <w:r>
              <w:rPr>
                <w:rFonts w:eastAsia="Times New Roman" w:cs="Times New Roman" w:ascii="Times New Roman" w:hAnsi="Times New Roman"/>
                <w:sz w:val="28"/>
                <w:szCs w:val="28"/>
              </w:rPr>
              <w:t>;</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посилання на джерела інформації у разі використання ідей, розробок, тверджень, відомостей;</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дотримання норм законодавства про авторське право і суміжні права;</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надання достовірної інформації про результати власної навчальної (наукової, творчої) діяльності, використані методики досліджень і джерела інформації.</w:t>
            </w:r>
          </w:p>
          <w:p>
            <w:pPr>
              <w:pStyle w:val="Normal"/>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 xml:space="preserve">4. </w:t>
            </w:r>
            <w:r>
              <w:rPr>
                <w:rFonts w:eastAsia="Times New Roman" w:cs="Times New Roman" w:ascii="Times New Roman" w:hAnsi="Times New Roman"/>
                <w:b/>
                <w:color w:val="000000"/>
                <w:sz w:val="28"/>
                <w:szCs w:val="28"/>
              </w:rPr>
              <w:t>Навчальн</w:t>
            </w:r>
            <w:r>
              <w:rPr>
                <w:rFonts w:eastAsia="Times New Roman" w:cs="Times New Roman" w:ascii="Times New Roman" w:hAnsi="Times New Roman"/>
                <w:b/>
                <w:sz w:val="28"/>
                <w:szCs w:val="28"/>
              </w:rPr>
              <w:t>а література та засоби навчання</w:t>
            </w:r>
            <w:r>
              <w:rPr>
                <w:rFonts w:eastAsia="Times New Roman" w:cs="Times New Roman" w:ascii="Times New Roman" w:hAnsi="Times New Roman"/>
                <w:b/>
                <w:color w:val="000000"/>
                <w:sz w:val="28"/>
                <w:szCs w:val="28"/>
              </w:rPr>
              <w:t xml:space="preserve">, які використовуються в освітньому процесі у закладах освіти, мають </w:t>
            </w:r>
            <w:r>
              <w:rPr>
                <w:rFonts w:eastAsia="Times New Roman" w:cs="Times New Roman" w:ascii="Times New Roman" w:hAnsi="Times New Roman"/>
                <w:b/>
                <w:sz w:val="28"/>
                <w:szCs w:val="28"/>
              </w:rPr>
              <w:t>бути створені з дотриманням</w:t>
            </w:r>
            <w:r>
              <w:rPr>
                <w:rFonts w:eastAsia="Times New Roman" w:cs="Times New Roman" w:ascii="Times New Roman" w:hAnsi="Times New Roman"/>
                <w:b/>
                <w:color w:val="000000"/>
                <w:sz w:val="28"/>
                <w:szCs w:val="28"/>
              </w:rPr>
              <w:t xml:space="preserve"> вимог академічної доброчесності.</w:t>
            </w:r>
          </w:p>
          <w:p>
            <w:pPr>
              <w:pStyle w:val="Normal"/>
              <w:spacing w:before="0" w:after="160"/>
              <w:rPr>
                <w:rFonts w:ascii="Times New Roman" w:hAnsi="Times New Roman" w:eastAsia="Times New Roman" w:cs="Times New Roman"/>
                <w:sz w:val="28"/>
                <w:szCs w:val="28"/>
              </w:rPr>
            </w:pPr>
            <w:r>
              <w:rPr>
                <w:rFonts w:eastAsia="Times New Roman" w:cs="Times New Roman" w:ascii="Times New Roman" w:hAnsi="Times New Roman"/>
                <w:sz w:val="28"/>
                <w:szCs w:val="28"/>
              </w:rPr>
            </w:r>
          </w:p>
        </w:tc>
      </w:tr>
      <w:tr>
        <w:trPr/>
        <w:tc>
          <w:tcPr>
            <w:tcW w:w="6797"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b/>
                <w:color w:val="000000"/>
                <w:sz w:val="28"/>
                <w:szCs w:val="28"/>
              </w:rPr>
              <w:t>Стаття 75.</w:t>
            </w:r>
            <w:r>
              <w:rPr>
                <w:rFonts w:eastAsia="Times New Roman" w:cs="Times New Roman" w:ascii="Times New Roman" w:hAnsi="Times New Roman"/>
                <w:color w:val="000000"/>
                <w:sz w:val="28"/>
                <w:szCs w:val="28"/>
              </w:rPr>
              <w:t> Наукове і методичне забезпечення освіти</w:t>
            </w:r>
          </w:p>
          <w:p>
            <w:pPr>
              <w:pStyle w:val="Normal"/>
              <w:pBdr/>
              <w:shd w:val="clear" w:color="auto" w:fill="FFFFFF"/>
              <w:spacing w:before="0" w:after="150"/>
              <w:ind w:firstLine="450"/>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Відсутня</w:t>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b/>
                <w:b/>
                <w:color w:val="000000"/>
                <w:sz w:val="28"/>
                <w:szCs w:val="28"/>
              </w:rPr>
            </w:pPr>
            <w:bookmarkStart w:id="12" w:name="26in1rg"/>
            <w:bookmarkEnd w:id="12"/>
            <w:r>
              <w:rPr>
                <w:rFonts w:eastAsia="Times New Roman" w:cs="Times New Roman" w:ascii="Times New Roman" w:hAnsi="Times New Roman"/>
                <w:color w:val="000000"/>
                <w:sz w:val="28"/>
                <w:szCs w:val="28"/>
              </w:rPr>
              <w:t xml:space="preserve">1. </w:t>
            </w:r>
            <w:r>
              <w:rPr>
                <w:rFonts w:eastAsia="Times New Roman" w:cs="Times New Roman" w:ascii="Times New Roman" w:hAnsi="Times New Roman"/>
                <w:b/>
                <w:color w:val="000000"/>
                <w:sz w:val="28"/>
                <w:szCs w:val="28"/>
              </w:rPr>
              <w:t>Наукове і методичне забезпечення освіти здійснюють центральний орган виконавчої влади у сфері освіти і науки, Національна академія наук України, національні галузеві академії наук України, органи із забезпечення якості освіти, центральні органи виконавчої влади, яким підпорядковані заклади освіти, академічні, галузеві науково-дослідні інститути, заклади освіти, інші науково-методичні та методичні установи у взаємодії з відповідними підприємствами, творчими спілками, асоціаціями, товариствами, громадськими об’єднаннями, у тому числі фаховими організаціями (професійними асоціаціями), об’єднаннями роботодавців, незалежними установами оцінювання та забезпечення якості освіти, які можуть:</w:t>
            </w:r>
          </w:p>
          <w:p>
            <w:pPr>
              <w:pStyle w:val="Normal"/>
              <w:pBdr/>
              <w:shd w:val="clear" w:color="auto" w:fill="FFFFFF"/>
              <w:spacing w:before="0" w:after="150"/>
              <w:ind w:firstLine="450"/>
              <w:jc w:val="both"/>
              <w:rPr>
                <w:rFonts w:ascii="Times New Roman" w:hAnsi="Times New Roman" w:eastAsia="Times New Roman" w:cs="Times New Roman"/>
                <w:b/>
                <w:b/>
                <w:color w:val="000000"/>
                <w:sz w:val="28"/>
                <w:szCs w:val="28"/>
              </w:rPr>
            </w:pPr>
            <w:bookmarkStart w:id="13" w:name="lnxbz9"/>
            <w:bookmarkEnd w:id="13"/>
            <w:r>
              <w:rPr>
                <w:rFonts w:eastAsia="Times New Roman" w:cs="Times New Roman" w:ascii="Times New Roman" w:hAnsi="Times New Roman"/>
                <w:b/>
                <w:color w:val="000000"/>
                <w:sz w:val="28"/>
                <w:szCs w:val="28"/>
              </w:rPr>
              <w:t>1) розробляти пропозиції про засади освітньої політики, прогнози, інформаційно-аналітичні матеріали, рекомендації щодо гуманітарного розвитку держави та вдосконалення освітньої сфери;</w:t>
            </w:r>
          </w:p>
          <w:p>
            <w:pPr>
              <w:pStyle w:val="Normal"/>
              <w:pBdr/>
              <w:shd w:val="clear" w:color="auto" w:fill="FFFFFF"/>
              <w:spacing w:before="0" w:after="150"/>
              <w:ind w:firstLine="450"/>
              <w:jc w:val="both"/>
              <w:rPr>
                <w:rFonts w:ascii="Times New Roman" w:hAnsi="Times New Roman" w:eastAsia="Times New Roman" w:cs="Times New Roman"/>
                <w:b/>
                <w:b/>
                <w:color w:val="000000"/>
                <w:sz w:val="28"/>
                <w:szCs w:val="28"/>
              </w:rPr>
            </w:pPr>
            <w:bookmarkStart w:id="14" w:name="35nkun2"/>
            <w:bookmarkEnd w:id="14"/>
            <w:r>
              <w:rPr>
                <w:rFonts w:eastAsia="Times New Roman" w:cs="Times New Roman" w:ascii="Times New Roman" w:hAnsi="Times New Roman"/>
                <w:b/>
                <w:color w:val="000000"/>
                <w:sz w:val="28"/>
                <w:szCs w:val="28"/>
              </w:rPr>
              <w:t>2) брати участь у науково-методичному забезпеченні оцінювання і моніторингу якості освіти, зокрема за міжнародними програмами;</w:t>
            </w:r>
          </w:p>
          <w:p>
            <w:pPr>
              <w:pStyle w:val="Normal"/>
              <w:pBdr/>
              <w:shd w:val="clear" w:color="auto" w:fill="FFFFFF"/>
              <w:spacing w:before="0" w:after="150"/>
              <w:ind w:firstLine="450"/>
              <w:jc w:val="both"/>
              <w:rPr>
                <w:rFonts w:ascii="Times New Roman" w:hAnsi="Times New Roman" w:eastAsia="Times New Roman" w:cs="Times New Roman"/>
                <w:b/>
                <w:b/>
                <w:color w:val="000000"/>
                <w:sz w:val="28"/>
                <w:szCs w:val="28"/>
              </w:rPr>
            </w:pPr>
            <w:bookmarkStart w:id="15" w:name="1ksv4uv"/>
            <w:bookmarkEnd w:id="15"/>
            <w:r>
              <w:rPr>
                <w:rFonts w:eastAsia="Times New Roman" w:cs="Times New Roman" w:ascii="Times New Roman" w:hAnsi="Times New Roman"/>
                <w:b/>
                <w:color w:val="000000"/>
                <w:sz w:val="28"/>
                <w:szCs w:val="28"/>
              </w:rPr>
              <w:t>3) здійснювати соціологічні дослідження суспільного сприйняття освітньої політики;</w:t>
            </w:r>
          </w:p>
          <w:p>
            <w:pPr>
              <w:pStyle w:val="Normal"/>
              <w:pBdr/>
              <w:shd w:val="clear" w:color="auto" w:fill="FFFFFF"/>
              <w:spacing w:before="0" w:after="150"/>
              <w:ind w:firstLine="450"/>
              <w:jc w:val="both"/>
              <w:rPr>
                <w:rFonts w:ascii="Times New Roman" w:hAnsi="Times New Roman" w:eastAsia="Times New Roman" w:cs="Times New Roman"/>
                <w:b/>
                <w:b/>
                <w:color w:val="000000"/>
                <w:sz w:val="28"/>
                <w:szCs w:val="28"/>
              </w:rPr>
            </w:pPr>
            <w:bookmarkStart w:id="16" w:name="44sinio"/>
            <w:bookmarkEnd w:id="16"/>
            <w:r>
              <w:rPr>
                <w:rFonts w:eastAsia="Times New Roman" w:cs="Times New Roman" w:ascii="Times New Roman" w:hAnsi="Times New Roman"/>
                <w:b/>
                <w:color w:val="000000"/>
                <w:sz w:val="28"/>
                <w:szCs w:val="28"/>
              </w:rPr>
              <w:t>4) організовувати видання підручників (посібників), у тому числі електронних;</w:t>
            </w:r>
          </w:p>
          <w:p>
            <w:pPr>
              <w:pStyle w:val="Normal"/>
              <w:pBdr/>
              <w:shd w:val="clear" w:color="auto" w:fill="FFFFFF"/>
              <w:spacing w:before="0" w:after="150"/>
              <w:ind w:firstLine="450"/>
              <w:jc w:val="both"/>
              <w:rPr>
                <w:rFonts w:ascii="Times New Roman" w:hAnsi="Times New Roman" w:eastAsia="Times New Roman" w:cs="Times New Roman"/>
                <w:b/>
                <w:b/>
                <w:color w:val="000000"/>
                <w:sz w:val="28"/>
                <w:szCs w:val="28"/>
              </w:rPr>
            </w:pPr>
            <w:bookmarkStart w:id="17" w:name="2jxsxqh"/>
            <w:bookmarkEnd w:id="17"/>
            <w:r>
              <w:rPr>
                <w:rFonts w:eastAsia="Times New Roman" w:cs="Times New Roman" w:ascii="Times New Roman" w:hAnsi="Times New Roman"/>
                <w:b/>
                <w:color w:val="000000"/>
                <w:sz w:val="28"/>
                <w:szCs w:val="28"/>
              </w:rPr>
              <w:t>5) реалізовувати інші функції, передбачені законодавством та їх установчими документами.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r>
          </w:p>
          <w:p>
            <w:pPr>
              <w:pStyle w:val="Normal"/>
              <w:pBdr/>
              <w:shd w:val="clear" w:color="auto" w:fill="FFFFFF"/>
              <w:spacing w:before="0" w:after="150"/>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r>
          </w:p>
          <w:p>
            <w:pPr>
              <w:pStyle w:val="Normal"/>
              <w:pBdr/>
              <w:shd w:val="clear" w:color="auto" w:fill="FFFFFF"/>
              <w:spacing w:before="0" w:after="150"/>
              <w:jc w:val="both"/>
              <w:rPr>
                <w:rFonts w:ascii="Times New Roman" w:hAnsi="Times New Roman" w:eastAsia="Times New Roman" w:cs="Times New Roman"/>
                <w:b/>
                <w:b/>
                <w:color w:val="000000"/>
                <w:sz w:val="28"/>
                <w:szCs w:val="28"/>
              </w:rPr>
            </w:pPr>
            <w:r>
              <w:rPr>
                <w:rFonts w:eastAsia="Times New Roman" w:cs="Times New Roman" w:ascii="Times New Roman" w:hAnsi="Times New Roman"/>
                <w:b/>
                <w:color w:val="000000"/>
                <w:sz w:val="28"/>
                <w:szCs w:val="28"/>
              </w:rPr>
              <w:t>Відсутня</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jc w:val="both"/>
              <w:rPr>
                <w:rFonts w:ascii="Times New Roman" w:hAnsi="Times New Roman" w:eastAsia="Times New Roman" w:cs="Times New Roman"/>
                <w:color w:val="000000"/>
                <w:sz w:val="28"/>
                <w:szCs w:val="28"/>
              </w:rPr>
            </w:pPr>
            <w:bookmarkStart w:id="18" w:name="z337ya"/>
            <w:bookmarkEnd w:id="18"/>
            <w:r>
              <w:rPr>
                <w:rFonts w:eastAsia="Times New Roman" w:cs="Times New Roman" w:ascii="Times New Roman" w:hAnsi="Times New Roman"/>
                <w:color w:val="000000"/>
                <w:sz w:val="28"/>
                <w:szCs w:val="28"/>
              </w:rPr>
              <w:t>2. Національна академія педагогічних наук України є самоврядною науковою організацією у сфері освіти, заснованою на державній власності, яка:</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19" w:name="3j2qqm3"/>
            <w:bookmarkEnd w:id="19"/>
            <w:r>
              <w:rPr>
                <w:rFonts w:eastAsia="Times New Roman" w:cs="Times New Roman" w:ascii="Times New Roman" w:hAnsi="Times New Roman"/>
                <w:color w:val="000000"/>
                <w:sz w:val="28"/>
                <w:szCs w:val="28"/>
              </w:rPr>
              <w:t>1) здійснює фундаментальні і прикладні наукові дослідження та інноваційні розробки у сфері освіти, педагогіки та психології, бере участь у створенні наукових основ розвитку освіти з урахуванням науково-технічного та соціально-економічного прогресу суспільства, національно-культурних традицій, а також світових тенденцій розвитку та досвіду іноземних країн;</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20" w:name="1y810tw"/>
            <w:bookmarkEnd w:id="20"/>
            <w:r>
              <w:rPr>
                <w:rFonts w:eastAsia="Times New Roman" w:cs="Times New Roman" w:ascii="Times New Roman" w:hAnsi="Times New Roman"/>
                <w:color w:val="000000"/>
                <w:sz w:val="28"/>
                <w:szCs w:val="28"/>
              </w:rPr>
              <w:t>2) надає наукову, методичну, консультативну підтримку відповідним органам державної влади з метою виконання завдань, визначених державними пріоритетами у сфері освіти;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21" w:name="4i7ojhp"/>
            <w:bookmarkEnd w:id="21"/>
            <w:r>
              <w:rPr>
                <w:rFonts w:eastAsia="Times New Roman" w:cs="Times New Roman" w:ascii="Times New Roman" w:hAnsi="Times New Roman"/>
                <w:color w:val="000000"/>
                <w:sz w:val="28"/>
                <w:szCs w:val="28"/>
              </w:rPr>
              <w:t>3) залучається до проведення незалежної наукової експертизи: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22" w:name="2xcytpi"/>
            <w:bookmarkEnd w:id="22"/>
            <w:r>
              <w:rPr>
                <w:rFonts w:eastAsia="Times New Roman" w:cs="Times New Roman" w:ascii="Times New Roman" w:hAnsi="Times New Roman"/>
                <w:color w:val="000000"/>
                <w:sz w:val="28"/>
                <w:szCs w:val="28"/>
              </w:rPr>
              <w:t>проектів прогнозних та програмних документів, інших документів стратегічного планування, проектів законів, державних рішень і програм, освітніх інновацій, надає висновки, які є обов’язковими для розгляду органами державної влади та органами місцевого самоврядування під час прийняття відповідних рішень;</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23" w:name="1ci93xb"/>
            <w:bookmarkEnd w:id="23"/>
            <w:r>
              <w:rPr>
                <w:rFonts w:eastAsia="Times New Roman" w:cs="Times New Roman" w:ascii="Times New Roman" w:hAnsi="Times New Roman"/>
                <w:color w:val="000000"/>
                <w:sz w:val="28"/>
                <w:szCs w:val="28"/>
              </w:rPr>
              <w:t>навчальної та методичної літератури (крім літератури для вищої освіти), за результатами якої надає висновки (рекомендації) щодо доцільності її використання в освітньому процесі, які є обов’язковими для розгляду органами державної влади та органами місцевого самоврядування під час прийняття відповідних рішень;</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24" w:name="3whwml4"/>
            <w:bookmarkEnd w:id="24"/>
            <w:r>
              <w:rPr>
                <w:rFonts w:eastAsia="Times New Roman" w:cs="Times New Roman" w:ascii="Times New Roman" w:hAnsi="Times New Roman"/>
                <w:color w:val="000000"/>
                <w:sz w:val="28"/>
                <w:szCs w:val="28"/>
              </w:rPr>
              <w:t>4) бере участь у розробленні методів навчання, стандартів освіти, типових освітніх програм, підручників;</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25" w:name="2bn6wsx"/>
            <w:bookmarkEnd w:id="25"/>
            <w:r>
              <w:rPr>
                <w:rFonts w:eastAsia="Times New Roman" w:cs="Times New Roman" w:ascii="Times New Roman" w:hAnsi="Times New Roman"/>
                <w:color w:val="000000"/>
                <w:sz w:val="28"/>
                <w:szCs w:val="28"/>
              </w:rPr>
              <w:t>5) здійснює розроблення та експериментальну перевірку інноваційних моделей освіти;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26" w:name="qsh70q"/>
            <w:bookmarkEnd w:id="26"/>
            <w:r>
              <w:rPr>
                <w:rFonts w:eastAsia="Times New Roman" w:cs="Times New Roman" w:ascii="Times New Roman" w:hAnsi="Times New Roman"/>
                <w:color w:val="000000"/>
                <w:sz w:val="28"/>
                <w:szCs w:val="28"/>
              </w:rPr>
              <w:t>6) провадить організаційні, координаційні та науково-методичні заходи щодо забезпечення практичної психології в освіті та соціальної педагогіки;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27" w:name="3as4poj"/>
            <w:bookmarkEnd w:id="27"/>
            <w:r>
              <w:rPr>
                <w:rFonts w:eastAsia="Times New Roman" w:cs="Times New Roman" w:ascii="Times New Roman" w:hAnsi="Times New Roman"/>
                <w:color w:val="000000"/>
                <w:sz w:val="28"/>
                <w:szCs w:val="28"/>
              </w:rPr>
              <w:t>7) здійснює психологічну експертизу стандартів освіти, типових освітніх програм, підручників, методичних матеріалів тощо;</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28" w:name="1pxezwc"/>
            <w:bookmarkEnd w:id="28"/>
            <w:r>
              <w:rPr>
                <w:rFonts w:eastAsia="Times New Roman" w:cs="Times New Roman" w:ascii="Times New Roman" w:hAnsi="Times New Roman"/>
                <w:color w:val="000000"/>
                <w:sz w:val="28"/>
                <w:szCs w:val="28"/>
              </w:rPr>
              <w:t>8) провадить освітню діяльність з підготовки і підвищення кваліфікації керівних, педагогічних і науково-педагогічних працівників освіти, пов’язану із здійсненням освітньої політики;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29" w:name="49x2ik5"/>
            <w:bookmarkEnd w:id="29"/>
            <w:r>
              <w:rPr>
                <w:rFonts w:eastAsia="Times New Roman" w:cs="Times New Roman" w:ascii="Times New Roman" w:hAnsi="Times New Roman"/>
                <w:color w:val="000000"/>
                <w:sz w:val="28"/>
                <w:szCs w:val="28"/>
              </w:rPr>
              <w:t>9) здійснює іншу діяльність, пов’язану з науковим та методичним забезпеченням освіти, визначену законодавством та установчими документами Національної академії педагогічних наук України.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30" w:name="2p2csry"/>
            <w:bookmarkEnd w:id="30"/>
            <w:r>
              <w:rPr>
                <w:rFonts w:eastAsia="Times New Roman" w:cs="Times New Roman" w:ascii="Times New Roman" w:hAnsi="Times New Roman"/>
                <w:color w:val="000000"/>
                <w:sz w:val="28"/>
                <w:szCs w:val="28"/>
              </w:rPr>
              <w:t>3. Особливості розроблення та затвердження наукового і методичного забезпечення освіти для окремих рівнів освіти можуть визначатися спеціальними законами.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31" w:name="147n2zr"/>
            <w:bookmarkEnd w:id="31"/>
            <w:r>
              <w:rPr>
                <w:rFonts w:eastAsia="Times New Roman" w:cs="Times New Roman" w:ascii="Times New Roman" w:hAnsi="Times New Roman"/>
                <w:color w:val="000000"/>
                <w:sz w:val="28"/>
                <w:szCs w:val="28"/>
              </w:rPr>
              <w:t>4. Наукове і методичне забезпечення освіти, створене за кошти державного та/або місцевих бюджетів, а також висновки за результатами незалежної наукової експертизи розміщуються у вільному доступі на офіційному веб-сайті розробника.</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32" w:name="3o7alnk"/>
            <w:bookmarkEnd w:id="32"/>
            <w:r>
              <w:rPr>
                <w:rFonts w:eastAsia="Times New Roman" w:cs="Times New Roman" w:ascii="Times New Roman" w:hAnsi="Times New Roman"/>
                <w:color w:val="000000"/>
                <w:sz w:val="28"/>
                <w:szCs w:val="28"/>
              </w:rPr>
              <w:t>5. Центральний орган виконавчої влади у сфері освіти і науки забезпечує створення та функціонування спеціального інформаційного ресурсу в мережі Інтернет, на якому у вільному доступі в повному обсязі розміщуються безкоштовні електронні версії підручників або електронні підручники для здобуття повної загальної середньої освіти.</w:t>
            </w:r>
          </w:p>
          <w:p>
            <w:pPr>
              <w:pStyle w:val="Normal"/>
              <w:spacing w:before="0" w:after="160"/>
              <w:rPr>
                <w:rFonts w:ascii="Times New Roman" w:hAnsi="Times New Roman" w:eastAsia="Times New Roman" w:cs="Times New Roman"/>
                <w:sz w:val="28"/>
                <w:szCs w:val="28"/>
              </w:rPr>
            </w:pPr>
            <w:r>
              <w:rPr>
                <w:rFonts w:eastAsia="Times New Roman" w:cs="Times New Roman" w:ascii="Times New Roman" w:hAnsi="Times New Roman"/>
                <w:sz w:val="28"/>
                <w:szCs w:val="28"/>
              </w:rPr>
            </w:r>
          </w:p>
        </w:tc>
        <w:tc>
          <w:tcPr>
            <w:tcW w:w="666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b/>
                <w:color w:val="000000"/>
                <w:sz w:val="28"/>
                <w:szCs w:val="28"/>
              </w:rPr>
              <w:t>Стаття 75.</w:t>
            </w:r>
            <w:r>
              <w:rPr>
                <w:rFonts w:eastAsia="Times New Roman" w:cs="Times New Roman" w:ascii="Times New Roman" w:hAnsi="Times New Roman"/>
                <w:color w:val="000000"/>
                <w:sz w:val="28"/>
                <w:szCs w:val="28"/>
              </w:rPr>
              <w:t> Наукове і методичне забезпечення освіти</w:t>
            </w:r>
          </w:p>
          <w:p>
            <w:pPr>
              <w:pStyle w:val="Normal"/>
              <w:pBdr/>
              <w:shd w:val="clear" w:color="auto" w:fill="FFFFFF"/>
              <w:spacing w:before="0" w:after="150"/>
              <w:ind w:firstLine="450"/>
              <w:jc w:val="both"/>
              <w:rPr>
                <w:rFonts w:ascii="Times New Roman" w:hAnsi="Times New Roman" w:eastAsia="Times New Roman" w:cs="Times New Roman"/>
                <w:b/>
                <w:b/>
                <w:sz w:val="28"/>
                <w:szCs w:val="28"/>
              </w:rPr>
            </w:pPr>
            <w:r>
              <w:rPr>
                <w:rFonts w:eastAsia="Times New Roman" w:cs="Times New Roman" w:ascii="Times New Roman" w:hAnsi="Times New Roman"/>
                <w:b/>
                <w:color w:val="000000"/>
                <w:sz w:val="28"/>
                <w:szCs w:val="28"/>
              </w:rPr>
              <w:t xml:space="preserve">1. </w:t>
            </w:r>
            <w:r>
              <w:rPr>
                <w:rFonts w:eastAsia="Times New Roman" w:cs="Times New Roman" w:ascii="Times New Roman" w:hAnsi="Times New Roman"/>
                <w:b/>
                <w:sz w:val="28"/>
                <w:szCs w:val="28"/>
              </w:rPr>
              <w:t>Ц</w:t>
            </w:r>
            <w:r>
              <w:rPr>
                <w:rFonts w:eastAsia="Times New Roman" w:cs="Times New Roman" w:ascii="Times New Roman" w:hAnsi="Times New Roman"/>
                <w:b/>
                <w:color w:val="000000"/>
                <w:sz w:val="28"/>
                <w:szCs w:val="28"/>
              </w:rPr>
              <w:t xml:space="preserve">ентральний орган виконавчої влади у сфері освіти і науки </w:t>
            </w:r>
            <w:r>
              <w:rPr>
                <w:rFonts w:eastAsia="Times New Roman" w:cs="Times New Roman" w:ascii="Times New Roman" w:hAnsi="Times New Roman"/>
                <w:b/>
                <w:sz w:val="28"/>
                <w:szCs w:val="28"/>
              </w:rPr>
              <w:t>здійснює наукове і методичне забезпечення освіти, зокрема:</w:t>
            </w:r>
          </w:p>
          <w:p>
            <w:pPr>
              <w:pStyle w:val="Normal"/>
              <w:numPr>
                <w:ilvl w:val="0"/>
                <w:numId w:val="1"/>
              </w:numPr>
              <w:pBdr/>
              <w:shd w:val="clear" w:color="auto" w:fill="FFFFFF"/>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організовує проведення наукових досліджень у сфері освіти, необхідних для формування та реалізації державної політики у сфері освіти;</w:t>
            </w:r>
          </w:p>
          <w:p>
            <w:pPr>
              <w:pStyle w:val="Normal"/>
              <w:numPr>
                <w:ilvl w:val="0"/>
                <w:numId w:val="1"/>
              </w:numPr>
              <w:pBdr/>
              <w:shd w:val="clear" w:color="auto" w:fill="FFFFFF"/>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організовує розробку державних стандартів освіти, типових освітніх програм та модельних навчальних програм;</w:t>
            </w:r>
          </w:p>
          <w:p>
            <w:pPr>
              <w:pStyle w:val="Normal"/>
              <w:numPr>
                <w:ilvl w:val="0"/>
                <w:numId w:val="1"/>
              </w:numPr>
              <w:pBdr/>
              <w:shd w:val="clear" w:color="auto" w:fill="FFFFFF"/>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організовує забезпечення закладів освіти навчальною літературою (у тому числі підручниками) та засобами навчання, забезпечує їхню якість;</w:t>
            </w:r>
          </w:p>
          <w:p>
            <w:pPr>
              <w:pStyle w:val="Normal"/>
              <w:numPr>
                <w:ilvl w:val="0"/>
                <w:numId w:val="1"/>
              </w:numPr>
              <w:pBdr/>
              <w:shd w:val="clear" w:color="auto" w:fill="FFFFFF"/>
              <w:spacing w:before="0" w:after="150"/>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здійснює інші функції, передбачені законодавством.</w:t>
            </w:r>
          </w:p>
          <w:p>
            <w:pPr>
              <w:pStyle w:val="Normal"/>
              <w:pBdr/>
              <w:shd w:val="clear" w:color="auto" w:fill="FFFFFF"/>
              <w:spacing w:before="0" w:after="150"/>
              <w:ind w:firstLine="450"/>
              <w:jc w:val="both"/>
              <w:rPr>
                <w:rFonts w:ascii="Times New Roman" w:hAnsi="Times New Roman" w:eastAsia="Times New Roman" w:cs="Times New Roman"/>
                <w:b/>
                <w:b/>
                <w:color w:val="FF0000"/>
                <w:sz w:val="28"/>
                <w:szCs w:val="28"/>
              </w:rPr>
            </w:pPr>
            <w:r>
              <w:rPr>
                <w:rFonts w:eastAsia="Times New Roman" w:cs="Times New Roman" w:ascii="Times New Roman" w:hAnsi="Times New Roman"/>
                <w:b/>
                <w:sz w:val="28"/>
                <w:szCs w:val="28"/>
              </w:rPr>
              <w:t>2.</w:t>
            </w:r>
            <w:r>
              <w:rPr>
                <w:rFonts w:eastAsia="Times New Roman" w:cs="Times New Roman" w:ascii="Times New Roman" w:hAnsi="Times New Roman"/>
                <w:b/>
                <w:color w:val="000000"/>
                <w:sz w:val="28"/>
                <w:szCs w:val="28"/>
              </w:rPr>
              <w:t xml:space="preserve"> Національна академія наук України, національні галузеві академії наук України, органи із забезпечення якості освіти, центральні органи виконавчої влади, яким підпорядковані заклади освіти, академічні, галузеві науково-дослідні інститути, заклади освіти, інші науково-методичні та методичні установи у взаємодії з відповідними підприємствами, творчими спілками, асоціаціями, товариствами, громадськими об’єднаннями, у тому числі фаховими організаціями (професійними асоціаціями), об’єднаннями роботодавців, незалежними установами оцінювання та забезпечення якості освіти можуть:</w:t>
            </w:r>
            <w:r>
              <w:rPr>
                <w:rFonts w:eastAsia="Times New Roman" w:cs="Times New Roman" w:ascii="Times New Roman" w:hAnsi="Times New Roman"/>
                <w:b/>
                <w:sz w:val="28"/>
                <w:szCs w:val="28"/>
              </w:rPr>
              <w:t xml:space="preserve"> </w:t>
            </w:r>
          </w:p>
          <w:p>
            <w:pPr>
              <w:pStyle w:val="Normal"/>
              <w:pBdr/>
              <w:shd w:val="clear" w:color="auto" w:fill="FFFFFF"/>
              <w:spacing w:before="0" w:after="150"/>
              <w:ind w:firstLine="450"/>
              <w:jc w:val="both"/>
              <w:rPr>
                <w:rFonts w:ascii="Times New Roman" w:hAnsi="Times New Roman" w:eastAsia="Times New Roman" w:cs="Times New Roman"/>
                <w:b/>
                <w:b/>
                <w:color w:val="000000"/>
                <w:sz w:val="28"/>
                <w:szCs w:val="28"/>
              </w:rPr>
            </w:pPr>
            <w:r>
              <w:rPr>
                <w:rFonts w:eastAsia="Times New Roman" w:cs="Times New Roman" w:ascii="Times New Roman" w:hAnsi="Times New Roman"/>
                <w:b/>
                <w:color w:val="000000"/>
                <w:sz w:val="28"/>
                <w:szCs w:val="28"/>
              </w:rPr>
              <w:t>1) розробляти пропозиції про засади освітньої політики, прогнози, інформаційно-аналітичні матеріали, рекомендації щодо гуманітарного розвитку держави та вдосконалення освітньої сфери;</w:t>
            </w:r>
          </w:p>
          <w:p>
            <w:pPr>
              <w:pStyle w:val="Normal"/>
              <w:pBdr/>
              <w:shd w:val="clear" w:color="auto" w:fill="FFFFFF"/>
              <w:spacing w:before="0" w:after="150"/>
              <w:ind w:firstLine="450"/>
              <w:jc w:val="both"/>
              <w:rPr>
                <w:rFonts w:ascii="Times New Roman" w:hAnsi="Times New Roman" w:eastAsia="Times New Roman" w:cs="Times New Roman"/>
                <w:b/>
                <w:b/>
                <w:color w:val="000000"/>
                <w:sz w:val="28"/>
                <w:szCs w:val="28"/>
              </w:rPr>
            </w:pPr>
            <w:r>
              <w:rPr>
                <w:rFonts w:eastAsia="Times New Roman" w:cs="Times New Roman" w:ascii="Times New Roman" w:hAnsi="Times New Roman"/>
                <w:b/>
                <w:color w:val="000000"/>
                <w:sz w:val="28"/>
                <w:szCs w:val="28"/>
              </w:rPr>
              <w:t>2) брати участь у науково-методичному забезпеченні оцінювання і моніторингу якості освіти, зокрема за міжнародними програмами;</w:t>
            </w:r>
          </w:p>
          <w:p>
            <w:pPr>
              <w:pStyle w:val="Normal"/>
              <w:pBdr/>
              <w:shd w:val="clear" w:color="auto" w:fill="FFFFFF"/>
              <w:spacing w:before="0" w:after="150"/>
              <w:ind w:firstLine="450"/>
              <w:jc w:val="both"/>
              <w:rPr>
                <w:rFonts w:ascii="Times New Roman" w:hAnsi="Times New Roman" w:eastAsia="Times New Roman" w:cs="Times New Roman"/>
                <w:b/>
                <w:b/>
                <w:color w:val="FF0000"/>
                <w:sz w:val="28"/>
                <w:szCs w:val="28"/>
              </w:rPr>
            </w:pPr>
            <w:r>
              <w:rPr>
                <w:rFonts w:eastAsia="Times New Roman" w:cs="Times New Roman" w:ascii="Times New Roman" w:hAnsi="Times New Roman"/>
                <w:b/>
                <w:color w:val="000000"/>
                <w:sz w:val="28"/>
                <w:szCs w:val="28"/>
              </w:rPr>
              <w:t>3) здійснювати соціологічні дослідження суспільного сприйняття освітньої політики;</w:t>
            </w:r>
          </w:p>
          <w:p>
            <w:pPr>
              <w:pStyle w:val="Normal"/>
              <w:pBdr/>
              <w:shd w:val="clear" w:color="auto" w:fill="FFFFFF"/>
              <w:spacing w:before="0" w:after="150"/>
              <w:ind w:firstLine="450"/>
              <w:jc w:val="both"/>
              <w:rPr>
                <w:rFonts w:ascii="Times New Roman" w:hAnsi="Times New Roman" w:eastAsia="Times New Roman" w:cs="Times New Roman"/>
                <w:b/>
                <w:b/>
                <w:color w:val="000000"/>
                <w:sz w:val="28"/>
                <w:szCs w:val="28"/>
              </w:rPr>
            </w:pPr>
            <w:r>
              <w:rPr>
                <w:rFonts w:eastAsia="Times New Roman" w:cs="Times New Roman" w:ascii="Times New Roman" w:hAnsi="Times New Roman"/>
                <w:b/>
                <w:sz w:val="28"/>
                <w:szCs w:val="28"/>
              </w:rPr>
              <w:t>4</w:t>
            </w:r>
            <w:r>
              <w:rPr>
                <w:rFonts w:eastAsia="Times New Roman" w:cs="Times New Roman" w:ascii="Times New Roman" w:hAnsi="Times New Roman"/>
                <w:b/>
                <w:color w:val="000000"/>
                <w:sz w:val="28"/>
                <w:szCs w:val="28"/>
              </w:rPr>
              <w:t>) реалізовувати інші функції, передбачені законодавством та їх установчими документами.</w:t>
            </w:r>
          </w:p>
          <w:p>
            <w:pPr>
              <w:pStyle w:val="Normal"/>
              <w:pBdr/>
              <w:shd w:val="clear" w:color="auto" w:fill="FFFFFF"/>
              <w:spacing w:before="0" w:after="150"/>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r>
          </w:p>
          <w:p>
            <w:pPr>
              <w:pStyle w:val="Normal"/>
              <w:pBdr/>
              <w:shd w:val="clear" w:color="auto" w:fill="FFFFFF"/>
              <w:spacing w:before="0" w:after="150"/>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r>
          </w:p>
          <w:p>
            <w:pPr>
              <w:pStyle w:val="Normal"/>
              <w:pBdr/>
              <w:shd w:val="clear" w:color="auto" w:fill="FFFFFF"/>
              <w:spacing w:before="0" w:after="150"/>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r>
          </w:p>
          <w:p>
            <w:pPr>
              <w:pStyle w:val="Normal"/>
              <w:pBdr/>
              <w:shd w:val="clear" w:color="auto" w:fill="FFFFFF"/>
              <w:spacing w:before="0" w:after="150"/>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r>
          </w:p>
          <w:p>
            <w:pPr>
              <w:pStyle w:val="Normal"/>
              <w:pBdr/>
              <w:shd w:val="clear" w:color="auto" w:fill="FFFFFF"/>
              <w:spacing w:before="0" w:after="150"/>
              <w:jc w:val="both"/>
              <w:rPr>
                <w:rFonts w:ascii="Times New Roman" w:hAnsi="Times New Roman" w:eastAsia="Times New Roman" w:cs="Times New Roman"/>
                <w:b/>
                <w:b/>
                <w:color w:val="000000"/>
                <w:sz w:val="28"/>
                <w:szCs w:val="28"/>
              </w:rPr>
            </w:pPr>
            <w:r>
              <w:rPr>
                <w:rFonts w:eastAsia="Times New Roman" w:cs="Times New Roman" w:ascii="Times New Roman" w:hAnsi="Times New Roman"/>
                <w:b/>
                <w:sz w:val="28"/>
                <w:szCs w:val="28"/>
              </w:rPr>
              <w:t>3. Навчальна література та засоби навчання, які використовуються в освітньому процесі у закладах освіти, мають бути створені з дотриманням вимог академічної доброчесності</w:t>
            </w:r>
            <w:r>
              <w:rPr>
                <w:rFonts w:eastAsia="Times New Roman" w:cs="Times New Roman" w:ascii="Times New Roman" w:hAnsi="Times New Roman"/>
                <w:b/>
                <w:color w:val="000000"/>
                <w:sz w:val="28"/>
                <w:szCs w:val="28"/>
              </w:rPr>
              <w:t>, повинні мати науковий характер і не можуть містити висловлювань</w:t>
            </w:r>
            <w:r>
              <w:rPr>
                <w:rFonts w:eastAsia="Times New Roman" w:cs="Times New Roman" w:ascii="Times New Roman" w:hAnsi="Times New Roman"/>
                <w:b/>
                <w:sz w:val="28"/>
                <w:szCs w:val="28"/>
              </w:rPr>
              <w:t xml:space="preserve">, </w:t>
            </w:r>
            <w:r>
              <w:rPr>
                <w:rFonts w:eastAsia="Times New Roman" w:cs="Times New Roman" w:ascii="Times New Roman" w:hAnsi="Times New Roman"/>
                <w:b/>
                <w:color w:val="000000"/>
                <w:sz w:val="28"/>
                <w:szCs w:val="28"/>
              </w:rPr>
              <w:t>зображень, відео</w:t>
            </w:r>
            <w:r>
              <w:rPr>
                <w:rFonts w:eastAsia="Times New Roman" w:cs="Times New Roman" w:ascii="Times New Roman" w:hAnsi="Times New Roman"/>
                <w:b/>
                <w:sz w:val="28"/>
                <w:szCs w:val="28"/>
              </w:rPr>
              <w:t>–</w:t>
            </w:r>
            <w:r>
              <w:rPr>
                <w:rFonts w:eastAsia="Times New Roman" w:cs="Times New Roman" w:ascii="Times New Roman" w:hAnsi="Times New Roman"/>
                <w:b/>
                <w:color w:val="000000"/>
                <w:sz w:val="28"/>
                <w:szCs w:val="28"/>
              </w:rPr>
              <w:t xml:space="preserve"> чи аудіоматеріалів</w:t>
            </w:r>
            <w:r>
              <w:rPr>
                <w:rFonts w:eastAsia="Times New Roman" w:cs="Times New Roman" w:ascii="Times New Roman" w:hAnsi="Times New Roman"/>
                <w:b/>
                <w:sz w:val="28"/>
                <w:szCs w:val="28"/>
              </w:rPr>
              <w:t xml:space="preserve"> дискримінаційного характеру</w:t>
            </w:r>
            <w:r>
              <w:rPr>
                <w:rFonts w:eastAsia="Times New Roman" w:cs="Times New Roman" w:ascii="Times New Roman" w:hAnsi="Times New Roman"/>
                <w:b/>
                <w:color w:val="000000"/>
                <w:sz w:val="28"/>
                <w:szCs w:val="28"/>
              </w:rPr>
              <w:t>, крім випадків, коли такі висловлювання</w:t>
            </w:r>
            <w:r>
              <w:rPr>
                <w:rFonts w:eastAsia="Times New Roman" w:cs="Times New Roman" w:ascii="Times New Roman" w:hAnsi="Times New Roman"/>
                <w:b/>
                <w:sz w:val="28"/>
                <w:szCs w:val="28"/>
              </w:rPr>
              <w:t>,</w:t>
            </w:r>
            <w:r>
              <w:rPr>
                <w:rFonts w:eastAsia="Times New Roman" w:cs="Times New Roman" w:ascii="Times New Roman" w:hAnsi="Times New Roman"/>
                <w:b/>
                <w:color w:val="000000"/>
                <w:sz w:val="28"/>
                <w:szCs w:val="28"/>
              </w:rPr>
              <w:t xml:space="preserve"> зображення, </w:t>
            </w:r>
            <w:r>
              <w:rPr>
                <w:rFonts w:eastAsia="Times New Roman" w:cs="Times New Roman" w:ascii="Times New Roman" w:hAnsi="Times New Roman"/>
                <w:b/>
                <w:sz w:val="28"/>
                <w:szCs w:val="28"/>
              </w:rPr>
              <w:t>відео– чи аудіоматеріали</w:t>
            </w:r>
            <w:r>
              <w:rPr>
                <w:rFonts w:eastAsia="Times New Roman" w:cs="Times New Roman" w:ascii="Times New Roman" w:hAnsi="Times New Roman"/>
                <w:b/>
                <w:color w:val="000000"/>
                <w:sz w:val="28"/>
                <w:szCs w:val="28"/>
              </w:rPr>
              <w:t xml:space="preserve"> використовуються для ілюстрування чи пояснення явищ дискримінації.</w:t>
            </w:r>
          </w:p>
          <w:p>
            <w:pPr>
              <w:pStyle w:val="Normal"/>
              <w:pBdr/>
              <w:shd w:val="clear" w:color="auto" w:fill="FFFFFF"/>
              <w:spacing w:before="0" w:after="150"/>
              <w:ind w:firstLine="450"/>
              <w:jc w:val="both"/>
              <w:rPr>
                <w:rFonts w:ascii="Times New Roman" w:hAnsi="Times New Roman" w:eastAsia="Times New Roman" w:cs="Times New Roman"/>
                <w:b/>
                <w:b/>
                <w:color w:val="FF0000"/>
                <w:sz w:val="28"/>
                <w:szCs w:val="28"/>
              </w:rPr>
            </w:pPr>
            <w:r>
              <w:rPr>
                <w:rFonts w:eastAsia="Times New Roman" w:cs="Times New Roman" w:ascii="Times New Roman" w:hAnsi="Times New Roman"/>
                <w:b/>
                <w:color w:val="FF0000"/>
                <w:sz w:val="28"/>
                <w:szCs w:val="28"/>
              </w:rPr>
            </w:r>
          </w:p>
          <w:p>
            <w:pPr>
              <w:pStyle w:val="Normal"/>
              <w:pBdr/>
              <w:shd w:val="clear" w:color="auto" w:fill="FFFFFF"/>
              <w:spacing w:before="0" w:after="150"/>
              <w:ind w:firstLine="450"/>
              <w:jc w:val="both"/>
              <w:rPr>
                <w:rFonts w:ascii="Times New Roman" w:hAnsi="Times New Roman" w:eastAsia="Times New Roman" w:cs="Times New Roman"/>
                <w:b/>
                <w:b/>
                <w:color w:val="000000"/>
                <w:sz w:val="28"/>
                <w:szCs w:val="28"/>
              </w:rPr>
            </w:pPr>
            <w:r>
              <w:rPr>
                <w:rFonts w:eastAsia="Times New Roman" w:cs="Times New Roman" w:ascii="Times New Roman" w:hAnsi="Times New Roman"/>
                <w:b/>
                <w:sz w:val="28"/>
                <w:szCs w:val="28"/>
              </w:rPr>
              <w:t>Вилучити</w:t>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ind w:firstLine="4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pBdr/>
              <w:shd w:val="clear" w:color="auto" w:fill="FFFFFF"/>
              <w:spacing w:before="0" w:after="150"/>
              <w:jc w:val="both"/>
              <w:rPr>
                <w:rFonts w:ascii="Times New Roman" w:hAnsi="Times New Roman" w:eastAsia="Times New Roman" w:cs="Times New Roman"/>
                <w:color w:val="000000"/>
                <w:sz w:val="28"/>
                <w:szCs w:val="28"/>
              </w:rPr>
            </w:pPr>
            <w:r>
              <w:rPr>
                <w:rFonts w:eastAsia="Times New Roman" w:cs="Times New Roman" w:ascii="Times New Roman" w:hAnsi="Times New Roman"/>
                <w:b/>
                <w:sz w:val="28"/>
                <w:szCs w:val="28"/>
              </w:rPr>
              <w:t>4</w:t>
            </w:r>
            <w:r>
              <w:rPr>
                <w:rFonts w:eastAsia="Times New Roman" w:cs="Times New Roman" w:ascii="Times New Roman" w:hAnsi="Times New Roman"/>
                <w:b/>
                <w:color w:val="000000"/>
                <w:sz w:val="28"/>
                <w:szCs w:val="28"/>
              </w:rPr>
              <w:t>.</w:t>
            </w:r>
            <w:r>
              <w:rPr>
                <w:rFonts w:eastAsia="Times New Roman" w:cs="Times New Roman" w:ascii="Times New Roman" w:hAnsi="Times New Roman"/>
                <w:color w:val="000000"/>
                <w:sz w:val="28"/>
                <w:szCs w:val="28"/>
              </w:rPr>
              <w:t xml:space="preserve"> Особливості розроблення та затвердження наукового і методичного забезпечення освіти для окремих рівнів освіти можуть визначатися спеціальними законами.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b/>
                <w:sz w:val="28"/>
                <w:szCs w:val="28"/>
              </w:rPr>
              <w:t>5</w:t>
            </w:r>
            <w:r>
              <w:rPr>
                <w:rFonts w:eastAsia="Times New Roman" w:cs="Times New Roman" w:ascii="Times New Roman" w:hAnsi="Times New Roman"/>
                <w:b/>
                <w:color w:val="000000"/>
                <w:sz w:val="28"/>
                <w:szCs w:val="28"/>
              </w:rPr>
              <w:t xml:space="preserve">. </w:t>
            </w:r>
            <w:r>
              <w:rPr>
                <w:rFonts w:eastAsia="Times New Roman" w:cs="Times New Roman" w:ascii="Times New Roman" w:hAnsi="Times New Roman"/>
                <w:color w:val="000000"/>
                <w:sz w:val="28"/>
                <w:szCs w:val="28"/>
              </w:rPr>
              <w:t>Наукове і методичне забезпечення освіти, створене за кошти державного та/або місцевих бюджетів, а також висновки за результатами незалежної наукової експертизи розміщуються у вільному доступі на офіційному веб-сайті розробника.</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b/>
                <w:sz w:val="28"/>
                <w:szCs w:val="28"/>
              </w:rPr>
              <w:t>6</w:t>
            </w:r>
            <w:r>
              <w:rPr>
                <w:rFonts w:eastAsia="Times New Roman" w:cs="Times New Roman" w:ascii="Times New Roman" w:hAnsi="Times New Roman"/>
                <w:b/>
                <w:color w:val="000000"/>
                <w:sz w:val="28"/>
                <w:szCs w:val="28"/>
              </w:rPr>
              <w:t>.</w:t>
            </w:r>
            <w:r>
              <w:rPr>
                <w:rFonts w:eastAsia="Times New Roman" w:cs="Times New Roman" w:ascii="Times New Roman" w:hAnsi="Times New Roman"/>
                <w:color w:val="000000"/>
                <w:sz w:val="28"/>
                <w:szCs w:val="28"/>
              </w:rPr>
              <w:t xml:space="preserve"> Центральний орган виконавчої влади у сфері освіти і науки забезпечує створення та функціонування спеціального інформаційного ресурсу в мережі Інтернет, на якому у вільному доступі в повному обсязі розміщуються безкоштовні електронні версії підручників або електронні підручники для здобуття повної загальної середньої освіти.</w:t>
            </w:r>
          </w:p>
          <w:p>
            <w:pPr>
              <w:pStyle w:val="Normal"/>
              <w:spacing w:before="0" w:after="160"/>
              <w:rPr>
                <w:rFonts w:ascii="Times New Roman" w:hAnsi="Times New Roman" w:eastAsia="Times New Roman" w:cs="Times New Roman"/>
                <w:sz w:val="28"/>
                <w:szCs w:val="28"/>
              </w:rPr>
            </w:pPr>
            <w:r>
              <w:rPr>
                <w:rFonts w:eastAsia="Times New Roman" w:cs="Times New Roman" w:ascii="Times New Roman" w:hAnsi="Times New Roman"/>
                <w:sz w:val="28"/>
                <w:szCs w:val="28"/>
              </w:rPr>
            </w:r>
          </w:p>
        </w:tc>
      </w:tr>
      <w:tr>
        <w:trPr/>
        <w:tc>
          <w:tcPr>
            <w:tcW w:w="13460"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center"/>
              <w:rPr>
                <w:rFonts w:ascii="Times New Roman" w:hAnsi="Times New Roman" w:eastAsia="Times New Roman" w:cs="Times New Roman"/>
                <w:b/>
                <w:b/>
                <w:sz w:val="28"/>
                <w:szCs w:val="28"/>
              </w:rPr>
            </w:pPr>
            <w:r>
              <w:rPr>
                <w:rFonts w:eastAsia="Times New Roman" w:cs="Times New Roman" w:ascii="Times New Roman" w:hAnsi="Times New Roman"/>
                <w:b/>
                <w:color w:val="000000"/>
                <w:sz w:val="28"/>
                <w:szCs w:val="28"/>
              </w:rPr>
              <w:t>Закон України “Про повну загальну середню освіту”</w:t>
            </w:r>
          </w:p>
          <w:p>
            <w:pPr>
              <w:pStyle w:val="Normal"/>
              <w:spacing w:before="0" w:after="160"/>
              <w:jc w:val="center"/>
              <w:rPr>
                <w:rFonts w:ascii="Times New Roman" w:hAnsi="Times New Roman" w:eastAsia="Times New Roman" w:cs="Times New Roman"/>
                <w:b/>
                <w:b/>
                <w:sz w:val="28"/>
                <w:szCs w:val="28"/>
              </w:rPr>
            </w:pPr>
            <w:r>
              <w:rPr>
                <w:rFonts w:eastAsia="Times New Roman" w:cs="Times New Roman" w:ascii="Times New Roman" w:hAnsi="Times New Roman"/>
                <w:b/>
                <w:color w:val="000000"/>
                <w:sz w:val="28"/>
                <w:szCs w:val="28"/>
              </w:rPr>
              <w:t>(Відомості Верховної Ради (ВВР), 17.03. 2020, № 50 (7307), ст. 12-19) </w:t>
            </w:r>
          </w:p>
        </w:tc>
      </w:tr>
      <w:tr>
        <w:trPr/>
        <w:tc>
          <w:tcPr>
            <w:tcW w:w="6797"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b/>
                <w:color w:val="000000"/>
                <w:sz w:val="28"/>
                <w:szCs w:val="28"/>
              </w:rPr>
              <w:t>Стаття 7. </w:t>
            </w:r>
            <w:r>
              <w:rPr>
                <w:rFonts w:eastAsia="Times New Roman" w:cs="Times New Roman" w:ascii="Times New Roman" w:hAnsi="Times New Roman"/>
                <w:color w:val="000000"/>
                <w:sz w:val="28"/>
                <w:szCs w:val="28"/>
              </w:rPr>
              <w:t>Заборона дискримінації у сфері загальної середньої освіти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33" w:name="23ckvvd"/>
            <w:bookmarkEnd w:id="33"/>
            <w:r>
              <w:rPr>
                <w:rFonts w:eastAsia="Times New Roman" w:cs="Times New Roman" w:ascii="Times New Roman" w:hAnsi="Times New Roman"/>
                <w:color w:val="000000"/>
                <w:sz w:val="28"/>
                <w:szCs w:val="28"/>
              </w:rPr>
              <w:t>1. Не може бути обмежень у доступі до здобуття повної загальної середньої освіти.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34" w:name="ihv636"/>
            <w:bookmarkEnd w:id="34"/>
            <w:r>
              <w:rPr>
                <w:rFonts w:eastAsia="Times New Roman" w:cs="Times New Roman" w:ascii="Times New Roman" w:hAnsi="Times New Roman"/>
                <w:color w:val="000000"/>
                <w:sz w:val="28"/>
                <w:szCs w:val="28"/>
              </w:rPr>
              <w:t>2. Право на здобуття повної загальної середньої освіти гарантується незалежно від віку, статі, раси, кольору шкіри, стану здоров’я, інвалідності, особливих освітніх потреб, громадянства, національності, політичних, релігійних чи інших переконань, місця проживання, мови спілкування, походження, сімейного, соціального та майнового стану, складних життєвих обставин, наявності судимості, а також інших обставин та ознак.</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35" w:name="32hioqz"/>
            <w:bookmarkEnd w:id="35"/>
            <w:r>
              <w:rPr>
                <w:rFonts w:eastAsia="Times New Roman" w:cs="Times New Roman" w:ascii="Times New Roman" w:hAnsi="Times New Roman"/>
                <w:color w:val="000000"/>
                <w:sz w:val="28"/>
                <w:szCs w:val="28"/>
              </w:rPr>
              <w:t>3. Встановлення актами законодавства спеціальних правил та/або вжиття заходів, що забезпечують можливість здобуття повної загальної середньої освіти, у тому числі забезпечення розумного пристосування, не вважається дискримінацією.</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36" w:name="1hmsyys"/>
            <w:bookmarkEnd w:id="36"/>
            <w:r>
              <w:rPr>
                <w:rFonts w:eastAsia="Times New Roman" w:cs="Times New Roman" w:ascii="Times New Roman" w:hAnsi="Times New Roman"/>
                <w:color w:val="000000"/>
                <w:sz w:val="28"/>
                <w:szCs w:val="28"/>
              </w:rPr>
              <w:t>4. Жоден учасник освітнього процесу не повинен зазнавати жодних форм дискримінації, зокрема мати будь-які обмеження в освітньому процесі або у праві брати участь у заходах, що проводяться в закладі освіти, у тому числі на підставі надання чи ненадання благодійної допомоги закладу освіти.</w:t>
            </w:r>
          </w:p>
          <w:p>
            <w:pPr>
              <w:pStyle w:val="Normal"/>
              <w:widowControl/>
              <w:bidi w:val="0"/>
              <w:spacing w:lineRule="auto" w:line="259" w:before="0" w:after="160"/>
              <w:jc w:val="left"/>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Відсутня.</w:t>
            </w:r>
          </w:p>
        </w:tc>
        <w:tc>
          <w:tcPr>
            <w:tcW w:w="666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b/>
                <w:color w:val="000000"/>
                <w:sz w:val="28"/>
                <w:szCs w:val="28"/>
              </w:rPr>
              <w:t>Стаття 7. </w:t>
            </w:r>
            <w:r>
              <w:rPr>
                <w:rFonts w:eastAsia="Times New Roman" w:cs="Times New Roman" w:ascii="Times New Roman" w:hAnsi="Times New Roman"/>
                <w:color w:val="000000"/>
                <w:sz w:val="28"/>
                <w:szCs w:val="28"/>
              </w:rPr>
              <w:t>Заборона дискримінації у сфері загальної середньої освіти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1. Не може бути обмежень у доступі до здобуття повної загальної середньої освіти.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2. Право на здобуття повної загальної середньої освіти гарантується незалежно від віку, статі, раси, кольору шкіри, стану здоров’я, інвалідності, особливих освітніх потреб, громадянства, національності, політичних, релігійних чи інших переконань, місця проживання, мови спілкування, походження, сімейного, соціального та майнового стану, складних життєвих обставин, наявності судимості, а також інших обставин та ознак.</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3. Встановлення актами законодавства спеціальних правил та/або вжиття заходів, що забезпечують можливість здобуття повної загальної середньої освіти, у тому числі забезпечення розумного пристосування, не вважається дискримінацією.</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4. Жоден учасник освітнього процесу не повинен зазнавати жодних форм дискримінації, зокрема мати будь-які обмеження в освітньому процесі або у праві брати участь у заходах, що проводяться в закладі освіти, у тому числі на підставі надання чи ненадання благодійної допомоги закладу освіти.</w:t>
            </w:r>
          </w:p>
          <w:p>
            <w:pPr>
              <w:pStyle w:val="Normal"/>
              <w:pBdr/>
              <w:jc w:val="both"/>
              <w:rPr>
                <w:rFonts w:ascii="Times New Roman" w:hAnsi="Times New Roman" w:eastAsia="Times New Roman" w:cs="Times New Roman"/>
                <w:b/>
                <w:b/>
                <w:color w:val="000000"/>
                <w:sz w:val="28"/>
                <w:szCs w:val="28"/>
              </w:rPr>
            </w:pPr>
            <w:bookmarkStart w:id="37" w:name="_41mghml"/>
            <w:bookmarkEnd w:id="37"/>
            <w:r>
              <w:rPr>
                <w:rFonts w:eastAsia="Times New Roman" w:cs="Times New Roman" w:ascii="Times New Roman" w:hAnsi="Times New Roman"/>
                <w:b/>
                <w:color w:val="000000"/>
                <w:sz w:val="28"/>
                <w:szCs w:val="28"/>
              </w:rPr>
              <w:t xml:space="preserve">5. </w:t>
            </w:r>
            <w:r>
              <w:rPr>
                <w:rFonts w:eastAsia="Times New Roman" w:cs="Times New Roman" w:ascii="Times New Roman" w:hAnsi="Times New Roman"/>
                <w:b/>
                <w:sz w:val="28"/>
                <w:szCs w:val="28"/>
              </w:rPr>
              <w:t>Навчальна література та засоби навчання, які використовуються в освітньому процесі у закладах освіти, мають бути створені з дотриманням вимог академічної доброчесності,</w:t>
            </w:r>
            <w:r>
              <w:rPr>
                <w:rFonts w:eastAsia="Times New Roman" w:cs="Times New Roman" w:ascii="Times New Roman" w:hAnsi="Times New Roman"/>
                <w:b/>
                <w:color w:val="000000"/>
                <w:sz w:val="28"/>
                <w:szCs w:val="28"/>
              </w:rPr>
              <w:t>  повинні мати науковий характер і не можуть містити висловлювань, зображень, відео- чи аудіоматеріалів</w:t>
            </w:r>
            <w:r>
              <w:rPr>
                <w:rFonts w:eastAsia="Times New Roman" w:cs="Times New Roman" w:ascii="Times New Roman" w:hAnsi="Times New Roman"/>
                <w:b/>
                <w:sz w:val="28"/>
                <w:szCs w:val="28"/>
              </w:rPr>
              <w:t xml:space="preserve"> дискримінаційного характеру</w:t>
            </w:r>
            <w:r>
              <w:rPr>
                <w:rFonts w:eastAsia="Times New Roman" w:cs="Times New Roman" w:ascii="Times New Roman" w:hAnsi="Times New Roman"/>
                <w:b/>
                <w:color w:val="000000"/>
                <w:sz w:val="28"/>
                <w:szCs w:val="28"/>
              </w:rPr>
              <w:t xml:space="preserve">, крім випадків, коли такі </w:t>
            </w:r>
            <w:r>
              <w:rPr>
                <w:rFonts w:eastAsia="Times New Roman" w:cs="Times New Roman" w:ascii="Times New Roman" w:hAnsi="Times New Roman"/>
                <w:b/>
                <w:sz w:val="28"/>
                <w:szCs w:val="28"/>
              </w:rPr>
              <w:t>висловлювання, зображення, відео- чи аудіоматеріали</w:t>
            </w:r>
            <w:r>
              <w:rPr>
                <w:rFonts w:eastAsia="Times New Roman" w:cs="Times New Roman" w:ascii="Times New Roman" w:hAnsi="Times New Roman"/>
                <w:b/>
                <w:color w:val="000000"/>
                <w:sz w:val="28"/>
                <w:szCs w:val="28"/>
              </w:rPr>
              <w:t xml:space="preserve"> використовуються для ілюстрування чи пояснення явищ дискримінації.</w:t>
            </w:r>
          </w:p>
          <w:p>
            <w:pPr>
              <w:pStyle w:val="Normal"/>
              <w:spacing w:before="0" w:after="160"/>
              <w:rPr>
                <w:rFonts w:ascii="Times New Roman" w:hAnsi="Times New Roman" w:eastAsia="Times New Roman" w:cs="Times New Roman"/>
                <w:sz w:val="28"/>
                <w:szCs w:val="28"/>
              </w:rPr>
            </w:pPr>
            <w:r>
              <w:rPr>
                <w:rFonts w:eastAsia="Times New Roman" w:cs="Times New Roman" w:ascii="Times New Roman" w:hAnsi="Times New Roman"/>
                <w:sz w:val="28"/>
                <w:szCs w:val="28"/>
              </w:rPr>
            </w:r>
          </w:p>
        </w:tc>
      </w:tr>
      <w:tr>
        <w:trPr/>
        <w:tc>
          <w:tcPr>
            <w:tcW w:w="6797"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b/>
                <w:color w:val="000000"/>
                <w:sz w:val="28"/>
                <w:szCs w:val="28"/>
              </w:rPr>
              <w:t>Стаття 52.</w:t>
            </w:r>
            <w:r>
              <w:rPr>
                <w:rFonts w:eastAsia="Times New Roman" w:cs="Times New Roman" w:ascii="Times New Roman" w:hAnsi="Times New Roman"/>
                <w:color w:val="000000"/>
                <w:sz w:val="28"/>
                <w:szCs w:val="28"/>
              </w:rPr>
              <w:t> Ресурсне (інформаційне, науково-методичне, матеріально-технічне) забезпечення</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38" w:name="2grqrue"/>
            <w:bookmarkEnd w:id="38"/>
            <w:r>
              <w:rPr>
                <w:rFonts w:eastAsia="Times New Roman" w:cs="Times New Roman" w:ascii="Times New Roman" w:hAnsi="Times New Roman"/>
                <w:color w:val="000000"/>
                <w:sz w:val="28"/>
                <w:szCs w:val="28"/>
              </w:rPr>
              <w:t>1. Інформаційне забезпечення учасників освітнього процесу здійснюється шляхом надання доступу до публічних освітніх, наукових та інформаційних ресурсів, у тому числі до Інтернету, надання електронних підручників та інших мультимедійних навчальних ресурсів у порядку, визначеному законодавством.</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39" w:name="vx1227"/>
            <w:bookmarkEnd w:id="39"/>
            <w:r>
              <w:rPr>
                <w:rFonts w:eastAsia="Times New Roman" w:cs="Times New Roman" w:ascii="Times New Roman" w:hAnsi="Times New Roman"/>
                <w:color w:val="000000"/>
                <w:sz w:val="28"/>
                <w:szCs w:val="28"/>
              </w:rPr>
              <w:t>Центральний орган виконавчої влади у сфері освіти і науки забезпечує створення та функціонування спеціального інформаційного ресурсу в Інтернеті, на якому у вільному доступі в повному обсязі розміщуються безоплатні електронні версії підручників або електронні підручники для здобуття повної загальної середньої освіти, а також інші навчальні матеріали, повністю чи частково виготовлені за кошти державного бюджету.</w:t>
            </w:r>
          </w:p>
          <w:p>
            <w:pPr>
              <w:pStyle w:val="Normal"/>
              <w:pBdr/>
              <w:shd w:val="clear" w:color="auto" w:fill="FFFFFF"/>
              <w:spacing w:before="0" w:after="150"/>
              <w:ind w:firstLine="450"/>
              <w:jc w:val="both"/>
              <w:rPr/>
            </w:pPr>
            <w:bookmarkStart w:id="40" w:name="3fwokq0"/>
            <w:bookmarkEnd w:id="40"/>
            <w:r>
              <w:rPr>
                <w:rFonts w:eastAsia="Times New Roman" w:cs="Times New Roman" w:ascii="Times New Roman" w:hAnsi="Times New Roman"/>
                <w:color w:val="000000"/>
                <w:sz w:val="28"/>
                <w:szCs w:val="28"/>
              </w:rPr>
              <w:t>2. Відкриті та загальнодоступні ресурси з інформ</w:t>
            </w:r>
            <w:bookmarkStart w:id="41" w:name="_GoBack"/>
            <w:bookmarkEnd w:id="41"/>
            <w:r>
              <w:rPr>
                <w:rFonts w:eastAsia="Times New Roman" w:cs="Times New Roman" w:ascii="Times New Roman" w:hAnsi="Times New Roman"/>
                <w:color w:val="000000"/>
                <w:sz w:val="28"/>
                <w:szCs w:val="28"/>
              </w:rPr>
              <w:t>ацією про діяльність закладу загальної середньої освіти формуються та оприлюднюються ним відповідно до </w:t>
            </w:r>
            <w:r>
              <w:fldChar w:fldCharType="begin"/>
            </w:r>
            <w:r>
              <w:rPr>
                <w:rStyle w:val="ListLabel10"/>
                <w:sz w:val="28"/>
                <w:u w:val="single"/>
                <w:szCs w:val="28"/>
                <w:rFonts w:eastAsia="Times New Roman" w:cs="Times New Roman" w:ascii="Times New Roman" w:hAnsi="Times New Roman"/>
              </w:rPr>
              <w:instrText> HYPERLINK "https://zakon.rada.gov.ua/laws/show/2145-19" \l "n442"</w:instrText>
            </w:r>
            <w:r>
              <w:rPr>
                <w:rStyle w:val="ListLabel10"/>
                <w:sz w:val="28"/>
                <w:u w:val="single"/>
                <w:szCs w:val="28"/>
                <w:rFonts w:eastAsia="Times New Roman" w:cs="Times New Roman" w:ascii="Times New Roman" w:hAnsi="Times New Roman"/>
              </w:rPr>
              <w:fldChar w:fldCharType="separate"/>
            </w:r>
            <w:r>
              <w:rPr>
                <w:rStyle w:val="ListLabel10"/>
                <w:rFonts w:eastAsia="Times New Roman" w:cs="Times New Roman" w:ascii="Times New Roman" w:hAnsi="Times New Roman"/>
                <w:color w:val="000099"/>
                <w:sz w:val="28"/>
                <w:szCs w:val="28"/>
                <w:u w:val="single"/>
              </w:rPr>
              <w:t>статті 30</w:t>
            </w:r>
            <w:r>
              <w:rPr>
                <w:rStyle w:val="ListLabel10"/>
                <w:sz w:val="28"/>
                <w:u w:val="single"/>
                <w:szCs w:val="28"/>
                <w:rFonts w:eastAsia="Times New Roman" w:cs="Times New Roman" w:ascii="Times New Roman" w:hAnsi="Times New Roman"/>
              </w:rPr>
              <w:fldChar w:fldCharType="end"/>
            </w:r>
            <w:r>
              <w:rPr>
                <w:rFonts w:eastAsia="Times New Roman" w:cs="Times New Roman" w:ascii="Times New Roman" w:hAnsi="Times New Roman"/>
                <w:color w:val="000000"/>
                <w:sz w:val="28"/>
                <w:szCs w:val="28"/>
              </w:rPr>
              <w:t> Закону України "Про освіту".</w:t>
            </w:r>
          </w:p>
          <w:p>
            <w:pPr>
              <w:pStyle w:val="Normal"/>
              <w:pBdr/>
              <w:shd w:val="clear" w:color="auto" w:fill="FFFFFF"/>
              <w:spacing w:before="0" w:after="150"/>
              <w:ind w:firstLine="450"/>
              <w:jc w:val="both"/>
              <w:rPr/>
            </w:pPr>
            <w:bookmarkStart w:id="42" w:name="1v1yuxt"/>
            <w:bookmarkEnd w:id="42"/>
            <w:r>
              <w:rPr>
                <w:rFonts w:eastAsia="Times New Roman" w:cs="Times New Roman" w:ascii="Times New Roman" w:hAnsi="Times New Roman"/>
                <w:color w:val="000000"/>
                <w:sz w:val="28"/>
                <w:szCs w:val="28"/>
              </w:rPr>
              <w:t>3. Наукове і методичне забезпечення системи загальної середньої освіти здійснюється відповідно до </w:t>
            </w:r>
            <w:r>
              <w:fldChar w:fldCharType="begin"/>
            </w:r>
            <w:r>
              <w:rPr>
                <w:rStyle w:val="ListLabel10"/>
                <w:sz w:val="28"/>
                <w:u w:val="single"/>
                <w:szCs w:val="28"/>
                <w:rFonts w:eastAsia="Times New Roman" w:cs="Times New Roman" w:ascii="Times New Roman" w:hAnsi="Times New Roman"/>
              </w:rPr>
              <w:instrText> HYPERLINK "https://zakon.rada.gov.ua/laws/show/2145-19" \l "n1087"</w:instrText>
            </w:r>
            <w:r>
              <w:rPr>
                <w:rStyle w:val="ListLabel10"/>
                <w:sz w:val="28"/>
                <w:u w:val="single"/>
                <w:szCs w:val="28"/>
                <w:rFonts w:eastAsia="Times New Roman" w:cs="Times New Roman" w:ascii="Times New Roman" w:hAnsi="Times New Roman"/>
              </w:rPr>
              <w:fldChar w:fldCharType="separate"/>
            </w:r>
            <w:r>
              <w:rPr>
                <w:rStyle w:val="ListLabel10"/>
                <w:rFonts w:eastAsia="Times New Roman" w:cs="Times New Roman" w:ascii="Times New Roman" w:hAnsi="Times New Roman"/>
                <w:color w:val="000099"/>
                <w:sz w:val="28"/>
                <w:szCs w:val="28"/>
                <w:u w:val="single"/>
              </w:rPr>
              <w:t>статті 75</w:t>
            </w:r>
            <w:r>
              <w:rPr>
                <w:rStyle w:val="ListLabel10"/>
                <w:sz w:val="28"/>
                <w:u w:val="single"/>
                <w:szCs w:val="28"/>
                <w:rFonts w:eastAsia="Times New Roman" w:cs="Times New Roman" w:ascii="Times New Roman" w:hAnsi="Times New Roman"/>
              </w:rPr>
              <w:fldChar w:fldCharType="end"/>
            </w:r>
            <w:r>
              <w:rPr>
                <w:rFonts w:eastAsia="Times New Roman" w:cs="Times New Roman" w:ascii="Times New Roman" w:hAnsi="Times New Roman"/>
                <w:color w:val="000000"/>
                <w:sz w:val="28"/>
                <w:szCs w:val="28"/>
              </w:rPr>
              <w:t> Закону України "Про освіту" з урахуванням особливостей, визначених цим Законом.</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43" w:name="4f1mdlm"/>
            <w:bookmarkEnd w:id="43"/>
            <w:r>
              <w:rPr>
                <w:rFonts w:eastAsia="Times New Roman" w:cs="Times New Roman" w:ascii="Times New Roman" w:hAnsi="Times New Roman"/>
                <w:color w:val="000000"/>
                <w:sz w:val="28"/>
                <w:szCs w:val="28"/>
              </w:rPr>
              <w:t>З метою забезпечення професійного розвитку педагогічних працівників, здійснення їх науково-методичної підтримки у системі загальної середньої освіти функціонують центри професійного розвитку педагогічних працівників. Положення про центр професійного розвитку педагогічних працівників затверджує Кабінет Міністрів України.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44" w:name="2u6wntf"/>
            <w:bookmarkEnd w:id="44"/>
            <w:r>
              <w:rPr>
                <w:rFonts w:eastAsia="Times New Roman" w:cs="Times New Roman" w:ascii="Times New Roman" w:hAnsi="Times New Roman"/>
                <w:color w:val="000000"/>
                <w:sz w:val="28"/>
                <w:szCs w:val="28"/>
              </w:rPr>
              <w:t>4. З метою забезпечення належного рівня організації освітнього процесу заклади загальної середньої освіти можуть використовувати матеріально-технічну базу міжшкільних ресурсних центрів.</w:t>
            </w:r>
          </w:p>
          <w:p>
            <w:pPr>
              <w:pStyle w:val="Normal"/>
              <w:widowControl/>
              <w:bidi w:val="0"/>
              <w:spacing w:lineRule="auto" w:line="259" w:before="0" w:after="160"/>
              <w:jc w:val="left"/>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Відсутня.</w:t>
            </w:r>
          </w:p>
        </w:tc>
        <w:tc>
          <w:tcPr>
            <w:tcW w:w="666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b/>
                <w:color w:val="000000"/>
                <w:sz w:val="28"/>
                <w:szCs w:val="28"/>
              </w:rPr>
              <w:t>Стаття 52.</w:t>
            </w:r>
            <w:r>
              <w:rPr>
                <w:rFonts w:eastAsia="Times New Roman" w:cs="Times New Roman" w:ascii="Times New Roman" w:hAnsi="Times New Roman"/>
                <w:color w:val="000000"/>
                <w:sz w:val="28"/>
                <w:szCs w:val="28"/>
              </w:rPr>
              <w:t> Ресурсне (інформаційне, науково-методичне, матеріально-технічне) забезпечення</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1. Інформаційне забезпечення учасників освітнього процесу здійснюється шляхом надання доступу до публічних освітніх, наукових та інформаційних ресурсів, у тому числі до Інтернету, надання електронних підручників та інших мультимедійних навчальних ресурсів у порядку, визначеному законодавством.</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Центральний орган виконавчої влади у сфері освіти і науки забезпечує створення та функціонування спеціального інформаційного ресурсу в Інтернеті, на якому у вільному доступі в повному обсязі розміщуються безоплатні електронні версії підручників або електронні підручники для здобуття повної загальної середньої освіти, а також інші навчальні матеріали, повністю чи частково виготовлені за кошти державного бюджету.</w:t>
            </w:r>
          </w:p>
          <w:p>
            <w:pPr>
              <w:pStyle w:val="Normal"/>
              <w:pBdr/>
              <w:shd w:val="clear" w:color="auto" w:fill="FFFFFF"/>
              <w:spacing w:before="0" w:after="150"/>
              <w:ind w:firstLine="450"/>
              <w:jc w:val="both"/>
              <w:rPr/>
            </w:pPr>
            <w:r>
              <w:rPr>
                <w:rFonts w:eastAsia="Times New Roman" w:cs="Times New Roman" w:ascii="Times New Roman" w:hAnsi="Times New Roman"/>
                <w:color w:val="000000"/>
                <w:sz w:val="28"/>
                <w:szCs w:val="28"/>
              </w:rPr>
              <w:t>2. Відкриті та загальнодоступні ресурси з інформацією про діяльність закладу загальної середньої освіти формуються та оприлюднюються ним відповідно до </w:t>
            </w:r>
            <w:r>
              <w:fldChar w:fldCharType="begin"/>
            </w:r>
            <w:r>
              <w:rPr>
                <w:rStyle w:val="ListLabel10"/>
                <w:sz w:val="28"/>
                <w:u w:val="single"/>
                <w:szCs w:val="28"/>
                <w:rFonts w:eastAsia="Times New Roman" w:cs="Times New Roman" w:ascii="Times New Roman" w:hAnsi="Times New Roman"/>
              </w:rPr>
              <w:instrText> HYPERLINK "https://zakon.rada.gov.ua/laws/show/2145-19" \l "n442"</w:instrText>
            </w:r>
            <w:r>
              <w:rPr>
                <w:rStyle w:val="ListLabel10"/>
                <w:sz w:val="28"/>
                <w:u w:val="single"/>
                <w:szCs w:val="28"/>
                <w:rFonts w:eastAsia="Times New Roman" w:cs="Times New Roman" w:ascii="Times New Roman" w:hAnsi="Times New Roman"/>
              </w:rPr>
              <w:fldChar w:fldCharType="separate"/>
            </w:r>
            <w:r>
              <w:rPr>
                <w:rStyle w:val="ListLabel10"/>
                <w:rFonts w:eastAsia="Times New Roman" w:cs="Times New Roman" w:ascii="Times New Roman" w:hAnsi="Times New Roman"/>
                <w:color w:val="000099"/>
                <w:sz w:val="28"/>
                <w:szCs w:val="28"/>
                <w:u w:val="single"/>
              </w:rPr>
              <w:t>статті 30</w:t>
            </w:r>
            <w:r>
              <w:rPr>
                <w:rStyle w:val="ListLabel10"/>
                <w:sz w:val="28"/>
                <w:u w:val="single"/>
                <w:szCs w:val="28"/>
                <w:rFonts w:eastAsia="Times New Roman" w:cs="Times New Roman" w:ascii="Times New Roman" w:hAnsi="Times New Roman"/>
              </w:rPr>
              <w:fldChar w:fldCharType="end"/>
            </w:r>
            <w:r>
              <w:rPr>
                <w:rFonts w:eastAsia="Times New Roman" w:cs="Times New Roman" w:ascii="Times New Roman" w:hAnsi="Times New Roman"/>
                <w:color w:val="000000"/>
                <w:sz w:val="28"/>
                <w:szCs w:val="28"/>
              </w:rPr>
              <w:t> Закону України "Про освіту".</w:t>
            </w:r>
          </w:p>
          <w:p>
            <w:pPr>
              <w:pStyle w:val="Normal"/>
              <w:pBdr/>
              <w:shd w:val="clear" w:color="auto" w:fill="FFFFFF"/>
              <w:spacing w:before="0" w:after="150"/>
              <w:ind w:firstLine="450"/>
              <w:jc w:val="both"/>
              <w:rPr/>
            </w:pPr>
            <w:r>
              <w:rPr>
                <w:rFonts w:eastAsia="Times New Roman" w:cs="Times New Roman" w:ascii="Times New Roman" w:hAnsi="Times New Roman"/>
                <w:color w:val="000000"/>
                <w:sz w:val="28"/>
                <w:szCs w:val="28"/>
              </w:rPr>
              <w:t>3. Наукове і методичне забезпечення системи загальної середньої освіти здійснюється відповідно до </w:t>
            </w:r>
            <w:r>
              <w:fldChar w:fldCharType="begin"/>
            </w:r>
            <w:r>
              <w:rPr>
                <w:rStyle w:val="ListLabel10"/>
                <w:sz w:val="28"/>
                <w:u w:val="single"/>
                <w:szCs w:val="28"/>
                <w:rFonts w:eastAsia="Times New Roman" w:cs="Times New Roman" w:ascii="Times New Roman" w:hAnsi="Times New Roman"/>
              </w:rPr>
              <w:instrText> HYPERLINK "https://zakon.rada.gov.ua/laws/show/2145-19" \l "n1087"</w:instrText>
            </w:r>
            <w:r>
              <w:rPr>
                <w:rStyle w:val="ListLabel10"/>
                <w:sz w:val="28"/>
                <w:u w:val="single"/>
                <w:szCs w:val="28"/>
                <w:rFonts w:eastAsia="Times New Roman" w:cs="Times New Roman" w:ascii="Times New Roman" w:hAnsi="Times New Roman"/>
              </w:rPr>
              <w:fldChar w:fldCharType="separate"/>
            </w:r>
            <w:r>
              <w:rPr>
                <w:rStyle w:val="ListLabel10"/>
                <w:rFonts w:eastAsia="Times New Roman" w:cs="Times New Roman" w:ascii="Times New Roman" w:hAnsi="Times New Roman"/>
                <w:color w:val="000099"/>
                <w:sz w:val="28"/>
                <w:szCs w:val="28"/>
                <w:u w:val="single"/>
              </w:rPr>
              <w:t>статті 75</w:t>
            </w:r>
            <w:r>
              <w:rPr>
                <w:rStyle w:val="ListLabel10"/>
                <w:sz w:val="28"/>
                <w:u w:val="single"/>
                <w:szCs w:val="28"/>
                <w:rFonts w:eastAsia="Times New Roman" w:cs="Times New Roman" w:ascii="Times New Roman" w:hAnsi="Times New Roman"/>
              </w:rPr>
              <w:fldChar w:fldCharType="end"/>
            </w:r>
            <w:r>
              <w:rPr>
                <w:rFonts w:eastAsia="Times New Roman" w:cs="Times New Roman" w:ascii="Times New Roman" w:hAnsi="Times New Roman"/>
                <w:color w:val="000000"/>
                <w:sz w:val="28"/>
                <w:szCs w:val="28"/>
              </w:rPr>
              <w:t> Закону України "Про освіту" з урахуванням особливостей, визначених цим Законом.</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З метою забезпечення професійного розвитку педагогічних працівників, здійснення їх науково-методичної підтримки у системі загальної середньої освіти функціонують центри професійного розвитку педагогічних працівників. Положення про центр професійного розвитку педагогічних працівників затверджує Кабінет Міністрів України.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4. З метою забезпечення належного рівня організації освітнього процесу заклади загальної середньої освіти можуть використовувати матеріально-технічну базу міжшкільних ресурсних центрів.</w:t>
            </w:r>
          </w:p>
          <w:p>
            <w:pPr>
              <w:pStyle w:val="Normal"/>
              <w:pBdr/>
              <w:jc w:val="both"/>
              <w:rPr>
                <w:rFonts w:ascii="Times New Roman" w:hAnsi="Times New Roman" w:eastAsia="Times New Roman" w:cs="Times New Roman"/>
                <w:b/>
                <w:b/>
                <w:color w:val="FF0000"/>
                <w:sz w:val="28"/>
                <w:szCs w:val="28"/>
              </w:rPr>
            </w:pPr>
            <w:r>
              <w:rPr>
                <w:rFonts w:eastAsia="Times New Roman" w:cs="Times New Roman" w:ascii="Times New Roman" w:hAnsi="Times New Roman"/>
                <w:b/>
                <w:color w:val="000000"/>
                <w:sz w:val="28"/>
                <w:szCs w:val="28"/>
              </w:rPr>
              <w:t xml:space="preserve">5. </w:t>
            </w:r>
            <w:r>
              <w:rPr>
                <w:rFonts w:eastAsia="Times New Roman" w:cs="Times New Roman" w:ascii="Times New Roman" w:hAnsi="Times New Roman"/>
                <w:b/>
                <w:sz w:val="28"/>
                <w:szCs w:val="28"/>
              </w:rPr>
              <w:t xml:space="preserve">Центральний орган виконавчої влади у сфері освіти для забезпечення якості навчальної література та засобів навчання, їх відповідності державним стандартам повної загальної середньої освіти, принципу науковості та відсутності висловлювань, зображень, відео- чи аудіоматеріалів дискримінаційного характеру, крім випадків, коли такі висловлювання, зображення, відео- чи аудіоматеріали використовуються для ілюстрування чи пояснення явищ дискримінації, а також з метою перевірки добтримання авторами (авторськими колективами) та розробниками навчальної література та засобів навчання вимог академічної доброчесності проводить експертизу навчальної літератури та засобів навчання (далі - експертизу) у встановленому порядку та за її результатами приймає рішення щодо можливості використання їх в освітньому процесі. </w:t>
            </w:r>
          </w:p>
          <w:p>
            <w:pPr>
              <w:pStyle w:val="Normal"/>
              <w:pBdr/>
              <w:jc w:val="both"/>
              <w:rPr>
                <w:rFonts w:ascii="Times New Roman" w:hAnsi="Times New Roman" w:eastAsia="Times New Roman" w:cs="Times New Roman"/>
                <w:b/>
                <w:b/>
                <w:color w:val="000000"/>
                <w:sz w:val="28"/>
                <w:szCs w:val="28"/>
              </w:rPr>
            </w:pPr>
            <w:r>
              <w:rPr>
                <w:rFonts w:eastAsia="Times New Roman" w:cs="Times New Roman" w:ascii="Times New Roman" w:hAnsi="Times New Roman"/>
                <w:b/>
                <w:sz w:val="28"/>
                <w:szCs w:val="28"/>
              </w:rPr>
              <w:t>6. Навчальна література та засоби навчання</w:t>
            </w:r>
            <w:r>
              <w:rPr>
                <w:rFonts w:eastAsia="Times New Roman" w:cs="Times New Roman" w:ascii="Times New Roman" w:hAnsi="Times New Roman"/>
                <w:b/>
                <w:color w:val="000000"/>
                <w:sz w:val="28"/>
                <w:szCs w:val="28"/>
              </w:rPr>
              <w:t xml:space="preserve">, що виготовляються за кошти державного бюджету, </w:t>
            </w:r>
            <w:r>
              <w:rPr>
                <w:rFonts w:eastAsia="Times New Roman" w:cs="Times New Roman" w:ascii="Times New Roman" w:hAnsi="Times New Roman"/>
                <w:b/>
                <w:sz w:val="28"/>
                <w:szCs w:val="28"/>
              </w:rPr>
              <w:t>відбираються за конкурсом у порядку, визначеному Центральним органом виконавчої влади у сфері освіти, та мають отримати позитивний висновок експертизи.</w:t>
            </w:r>
          </w:p>
          <w:p>
            <w:pPr>
              <w:pStyle w:val="Normal"/>
              <w:pBdr/>
              <w:jc w:val="both"/>
              <w:rPr>
                <w:rFonts w:ascii="Times New Roman" w:hAnsi="Times New Roman" w:eastAsia="Times New Roman" w:cs="Times New Roman"/>
                <w:b/>
                <w:b/>
                <w:color w:val="000000"/>
                <w:sz w:val="28"/>
                <w:szCs w:val="28"/>
              </w:rPr>
            </w:pPr>
            <w:r>
              <w:rPr>
                <w:rFonts w:eastAsia="Times New Roman" w:cs="Times New Roman" w:ascii="Times New Roman" w:hAnsi="Times New Roman"/>
                <w:b/>
                <w:color w:val="000000"/>
                <w:sz w:val="28"/>
                <w:szCs w:val="28"/>
              </w:rPr>
              <w:t>Навчаль</w:t>
            </w:r>
            <w:r>
              <w:rPr>
                <w:rFonts w:eastAsia="Times New Roman" w:cs="Times New Roman" w:ascii="Times New Roman" w:hAnsi="Times New Roman"/>
                <w:b/>
                <w:sz w:val="28"/>
                <w:szCs w:val="28"/>
              </w:rPr>
              <w:t>на література та засоби навчання</w:t>
            </w:r>
            <w:r>
              <w:rPr>
                <w:rFonts w:eastAsia="Times New Roman" w:cs="Times New Roman" w:ascii="Times New Roman" w:hAnsi="Times New Roman"/>
                <w:b/>
                <w:color w:val="000000"/>
                <w:sz w:val="28"/>
                <w:szCs w:val="28"/>
              </w:rPr>
              <w:t>, що виготовляються за кошти місцевих бюджетів, юридичних та фізичних осіб, можуть проходити експертизу за ініціативи авторів (авторських колективів), розробників</w:t>
            </w:r>
            <w:r>
              <w:rPr>
                <w:rFonts w:eastAsia="Times New Roman" w:cs="Times New Roman" w:ascii="Times New Roman" w:hAnsi="Times New Roman"/>
                <w:b/>
                <w:sz w:val="28"/>
                <w:szCs w:val="28"/>
              </w:rPr>
              <w:t>,</w:t>
            </w:r>
            <w:r>
              <w:rPr>
                <w:rFonts w:eastAsia="Times New Roman" w:cs="Times New Roman" w:ascii="Times New Roman" w:hAnsi="Times New Roman"/>
                <w:b/>
                <w:color w:val="000000"/>
                <w:sz w:val="28"/>
                <w:szCs w:val="28"/>
              </w:rPr>
              <w:t xml:space="preserve"> видавців або на підставі звернення громадян у </w:t>
            </w:r>
            <w:r>
              <w:rPr>
                <w:rFonts w:eastAsia="Times New Roman" w:cs="Times New Roman" w:ascii="Times New Roman" w:hAnsi="Times New Roman"/>
                <w:b/>
                <w:sz w:val="28"/>
                <w:szCs w:val="28"/>
              </w:rPr>
              <w:t>порядку, визначеному Центральним органом виконавчої влади у сфері освіти</w:t>
            </w:r>
            <w:r>
              <w:rPr>
                <w:rFonts w:eastAsia="Times New Roman" w:cs="Times New Roman" w:ascii="Times New Roman" w:hAnsi="Times New Roman"/>
                <w:b/>
                <w:color w:val="000000"/>
                <w:sz w:val="28"/>
                <w:szCs w:val="28"/>
              </w:rPr>
              <w:t xml:space="preserve">. </w:t>
            </w:r>
          </w:p>
          <w:p>
            <w:pPr>
              <w:pStyle w:val="Normal"/>
              <w:pBdr/>
              <w:jc w:val="both"/>
              <w:rPr>
                <w:rFonts w:ascii="Times New Roman" w:hAnsi="Times New Roman" w:eastAsia="Times New Roman" w:cs="Times New Roman"/>
                <w:b/>
                <w:b/>
                <w:color w:val="000000"/>
                <w:sz w:val="28"/>
                <w:szCs w:val="28"/>
              </w:rPr>
            </w:pPr>
            <w:r>
              <w:rPr>
                <w:rFonts w:eastAsia="Times New Roman" w:cs="Times New Roman" w:ascii="Times New Roman" w:hAnsi="Times New Roman"/>
                <w:b/>
                <w:color w:val="000000"/>
                <w:sz w:val="28"/>
                <w:szCs w:val="28"/>
              </w:rPr>
              <w:t>Навчальн</w:t>
            </w:r>
            <w:r>
              <w:rPr>
                <w:rFonts w:eastAsia="Times New Roman" w:cs="Times New Roman" w:ascii="Times New Roman" w:hAnsi="Times New Roman"/>
                <w:b/>
                <w:sz w:val="28"/>
                <w:szCs w:val="28"/>
              </w:rPr>
              <w:t>а література та засоби навчання</w:t>
            </w:r>
            <w:r>
              <w:rPr>
                <w:rFonts w:eastAsia="Times New Roman" w:cs="Times New Roman" w:ascii="Times New Roman" w:hAnsi="Times New Roman"/>
                <w:b/>
                <w:color w:val="000000"/>
                <w:sz w:val="28"/>
                <w:szCs w:val="28"/>
              </w:rPr>
              <w:t xml:space="preserve">, у яких за результатами експертизи виявлено </w:t>
            </w:r>
            <w:r>
              <w:rPr>
                <w:rFonts w:eastAsia="Times New Roman" w:cs="Times New Roman" w:ascii="Times New Roman" w:hAnsi="Times New Roman"/>
                <w:b/>
                <w:sz w:val="28"/>
                <w:szCs w:val="28"/>
              </w:rPr>
              <w:t>невідповідність вимогам законодавства</w:t>
            </w:r>
            <w:r>
              <w:rPr>
                <w:rFonts w:eastAsia="Times New Roman" w:cs="Times New Roman" w:ascii="Times New Roman" w:hAnsi="Times New Roman"/>
                <w:b/>
                <w:color w:val="000000"/>
                <w:sz w:val="28"/>
                <w:szCs w:val="28"/>
              </w:rPr>
              <w:t>, забороняються до використання у освітньому процесі.</w:t>
            </w:r>
          </w:p>
          <w:p>
            <w:pPr>
              <w:pStyle w:val="Normal"/>
              <w:pBdr/>
              <w:spacing w:before="0" w:after="160"/>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Висновки експертизи навчальних матеріалів та засобів навчання та рішення щодо їх використання у освітньому процесі оприлюднюються на сайті центрального органу виконавчої влади у сфері освіти.</w:t>
            </w:r>
          </w:p>
        </w:tc>
      </w:tr>
      <w:tr>
        <w:trPr/>
        <w:tc>
          <w:tcPr>
            <w:tcW w:w="6797"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b/>
                <w:color w:val="000000"/>
                <w:sz w:val="28"/>
                <w:szCs w:val="28"/>
              </w:rPr>
              <w:t>Стаття 54. </w:t>
            </w:r>
            <w:r>
              <w:rPr>
                <w:rFonts w:eastAsia="Times New Roman" w:cs="Times New Roman" w:ascii="Times New Roman" w:hAnsi="Times New Roman"/>
                <w:color w:val="000000"/>
                <w:sz w:val="28"/>
                <w:szCs w:val="28"/>
              </w:rPr>
              <w:t>Повноваження Кабінету Міністрів України, центрального органу виконавчої влади у сфері освіти і науки та інших центральних органів виконавчої влади у сфері загальної середньої освіти</w:t>
            </w:r>
          </w:p>
          <w:p>
            <w:pPr>
              <w:pStyle w:val="Normal"/>
              <w:pBdr/>
              <w:shd w:val="clear" w:color="auto" w:fill="FFFFFF"/>
              <w:spacing w:before="0" w:after="150"/>
              <w:ind w:firstLine="450"/>
              <w:jc w:val="both"/>
              <w:rPr/>
            </w:pPr>
            <w:bookmarkStart w:id="45" w:name="19c6y18"/>
            <w:bookmarkEnd w:id="45"/>
            <w:r>
              <w:rPr>
                <w:rFonts w:eastAsia="Times New Roman" w:cs="Times New Roman" w:ascii="Times New Roman" w:hAnsi="Times New Roman"/>
                <w:color w:val="000000"/>
                <w:sz w:val="28"/>
                <w:szCs w:val="28"/>
              </w:rPr>
              <w:t>1. У сфері загальної середньої освіти Кабінет Міністрів України здійснює повноваження, передбачені цим Законом та </w:t>
            </w:r>
            <w:hyperlink r:id="rId2">
              <w:r>
                <w:rPr>
                  <w:rStyle w:val="ListLabel10"/>
                  <w:rFonts w:eastAsia="Times New Roman" w:cs="Times New Roman" w:ascii="Times New Roman" w:hAnsi="Times New Roman"/>
                  <w:color w:val="000099"/>
                  <w:sz w:val="28"/>
                  <w:szCs w:val="28"/>
                  <w:u w:val="single"/>
                </w:rPr>
                <w:t>Законом України</w:t>
              </w:r>
            </w:hyperlink>
            <w:r>
              <w:rPr>
                <w:rFonts w:eastAsia="Times New Roman" w:cs="Times New Roman" w:ascii="Times New Roman" w:hAnsi="Times New Roman"/>
                <w:color w:val="000000"/>
                <w:sz w:val="28"/>
                <w:szCs w:val="28"/>
              </w:rPr>
              <w:t> "Про освіту", а також іншими законодавчими актами.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46" w:name="3tbugp1"/>
            <w:bookmarkEnd w:id="46"/>
            <w:r>
              <w:rPr>
                <w:rFonts w:eastAsia="Times New Roman" w:cs="Times New Roman" w:ascii="Times New Roman" w:hAnsi="Times New Roman"/>
                <w:color w:val="000000"/>
                <w:sz w:val="28"/>
                <w:szCs w:val="28"/>
              </w:rPr>
              <w:t>2. Центральний орган виконавчої влади у сфері освіти і науки: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47" w:name="28h4qwu"/>
            <w:bookmarkEnd w:id="47"/>
            <w:r>
              <w:rPr>
                <w:rFonts w:eastAsia="Times New Roman" w:cs="Times New Roman" w:ascii="Times New Roman" w:hAnsi="Times New Roman"/>
                <w:color w:val="000000"/>
                <w:sz w:val="28"/>
                <w:szCs w:val="28"/>
              </w:rPr>
              <w:t>організовує та координує аналітично-прогностичну діяльність у сфері загальної середньої освіти, визначає та формує стратегічні напрями її розвитку з урахуванням науково-технічного прогресу та інших факторів, узагальнює світовий і вітчизняний досвід у відповідній сфері;</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48" w:name="nmf14n"/>
            <w:bookmarkEnd w:id="48"/>
            <w:r>
              <w:rPr>
                <w:rFonts w:eastAsia="Times New Roman" w:cs="Times New Roman" w:ascii="Times New Roman" w:hAnsi="Times New Roman"/>
                <w:color w:val="000000"/>
                <w:sz w:val="28"/>
                <w:szCs w:val="28"/>
              </w:rPr>
              <w:t>здійснює в межах своїх повноважень нормативно-правове регулювання відносин у системі повної загальної середньої освіти;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49" w:name="37m2jsg"/>
            <w:bookmarkEnd w:id="49"/>
            <w:r>
              <w:rPr>
                <w:rFonts w:eastAsia="Times New Roman" w:cs="Times New Roman" w:ascii="Times New Roman" w:hAnsi="Times New Roman"/>
                <w:color w:val="000000"/>
                <w:sz w:val="28"/>
                <w:szCs w:val="28"/>
              </w:rPr>
              <w:t>розробляє і подає на затвердження Кабінету Міністрів України формули розподілу освітніх субвенцій, порядки та умови розподілу інших трансфертів з державного бюджету на загальну середню освіту місцевим бюджетам;</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50" w:name="1mrcu09"/>
            <w:bookmarkEnd w:id="50"/>
            <w:r>
              <w:rPr>
                <w:rFonts w:eastAsia="Times New Roman" w:cs="Times New Roman" w:ascii="Times New Roman" w:hAnsi="Times New Roman"/>
                <w:color w:val="000000"/>
                <w:sz w:val="28"/>
                <w:szCs w:val="28"/>
              </w:rPr>
              <w:t>здійснює повноваження головного розпорядника бюджетних коштів для закладів освіти, що перебувають у сфері його управління;</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51" w:name="46r0co2"/>
            <w:bookmarkEnd w:id="51"/>
            <w:r>
              <w:rPr>
                <w:rFonts w:eastAsia="Times New Roman" w:cs="Times New Roman" w:ascii="Times New Roman" w:hAnsi="Times New Roman"/>
                <w:color w:val="000000"/>
                <w:sz w:val="28"/>
                <w:szCs w:val="28"/>
              </w:rPr>
              <w:t>затверджує типові освітні програми;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52" w:name="2lwamvv"/>
            <w:bookmarkEnd w:id="52"/>
            <w:r>
              <w:rPr>
                <w:rFonts w:eastAsia="Times New Roman" w:cs="Times New Roman" w:ascii="Times New Roman" w:hAnsi="Times New Roman"/>
                <w:color w:val="000000"/>
                <w:sz w:val="28"/>
                <w:szCs w:val="28"/>
              </w:rPr>
              <w:t>затверджує типові та примірні переліки обов’язкового навчального та іншого обладнання закладів освіти, навчально-методичних та навчально-наочних посібників, підручників, зокрема, для осіб з особливими освітніми потребами;</w:t>
            </w:r>
          </w:p>
          <w:p>
            <w:pPr>
              <w:pStyle w:val="Normal"/>
              <w:pBdr/>
              <w:shd w:val="clear" w:color="auto" w:fill="FFFFFF"/>
              <w:spacing w:before="0" w:after="150"/>
              <w:ind w:firstLine="450"/>
              <w:jc w:val="both"/>
              <w:rPr>
                <w:rFonts w:ascii="Times New Roman" w:hAnsi="Times New Roman" w:eastAsia="Times New Roman" w:cs="Times New Roman"/>
                <w:i/>
                <w:i/>
                <w:color w:val="000000"/>
                <w:sz w:val="28"/>
                <w:szCs w:val="28"/>
              </w:rPr>
            </w:pPr>
            <w:bookmarkStart w:id="53" w:name="111kx3o"/>
            <w:bookmarkEnd w:id="53"/>
            <w:r>
              <w:rPr>
                <w:rFonts w:eastAsia="Times New Roman" w:cs="Times New Roman" w:ascii="Times New Roman" w:hAnsi="Times New Roman"/>
                <w:i/>
                <w:color w:val="000000"/>
                <w:sz w:val="28"/>
                <w:szCs w:val="28"/>
              </w:rPr>
              <w:t>затверджує порядок надання грифів навчальній літературі та навчальним програмам і відповідно до зазначеного порядку надає рекомендації для використання їх в освітньому процесі;</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54" w:name="3l18frh"/>
            <w:bookmarkEnd w:id="54"/>
            <w:r>
              <w:rPr>
                <w:rFonts w:eastAsia="Times New Roman" w:cs="Times New Roman" w:ascii="Times New Roman" w:hAnsi="Times New Roman"/>
                <w:color w:val="000000"/>
                <w:sz w:val="28"/>
                <w:szCs w:val="28"/>
              </w:rPr>
              <w:t>організовує забезпечення учнів та педагогічних працівників підручниками, посібниками для здобуття повної загальної середньої освіти за кошти державного бюджету;</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55" w:name="206ipza"/>
            <w:bookmarkEnd w:id="55"/>
            <w:r>
              <w:rPr>
                <w:rFonts w:eastAsia="Times New Roman" w:cs="Times New Roman" w:ascii="Times New Roman" w:hAnsi="Times New Roman"/>
                <w:color w:val="000000"/>
                <w:sz w:val="28"/>
                <w:szCs w:val="28"/>
              </w:rPr>
              <w:t>забезпечує створення та функціонування (адміністрування) державних інформаційних систем у сфері освіти;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56" w:name="4k668n3"/>
            <w:bookmarkEnd w:id="56"/>
            <w:r>
              <w:rPr>
                <w:rFonts w:eastAsia="Times New Roman" w:cs="Times New Roman" w:ascii="Times New Roman" w:hAnsi="Times New Roman"/>
                <w:color w:val="000000"/>
                <w:sz w:val="28"/>
                <w:szCs w:val="28"/>
              </w:rPr>
              <w:t>забезпечує створення та функціонування спеціального інформаційного ресурсу в Інтернеті, на якому у вільному доступі в повному обсязі розміщуються безоплатні електронні версії підручників або електронні підручники для здобуття повної загальної середньої освіти, що видані (надруковані, придбані) за кошти державного та/або місцевих бюджетів;</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57" w:name="2zbgiuw"/>
            <w:bookmarkEnd w:id="57"/>
            <w:r>
              <w:rPr>
                <w:rFonts w:eastAsia="Times New Roman" w:cs="Times New Roman" w:ascii="Times New Roman" w:hAnsi="Times New Roman"/>
                <w:color w:val="000000"/>
                <w:sz w:val="28"/>
                <w:szCs w:val="28"/>
              </w:rPr>
              <w:t>організовує науково-методичне та інформаційне забезпечення системи повної загальної середньої освіти;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58" w:name="1egqt2p"/>
            <w:bookmarkEnd w:id="58"/>
            <w:r>
              <w:rPr>
                <w:rFonts w:eastAsia="Times New Roman" w:cs="Times New Roman" w:ascii="Times New Roman" w:hAnsi="Times New Roman"/>
                <w:color w:val="000000"/>
                <w:sz w:val="28"/>
                <w:szCs w:val="28"/>
              </w:rPr>
              <w:t>координує підготовку та підвищення кваліфікації педагогічних працівників, які забезпечують здобуття повної загальної середньої освіти;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59" w:name="3ygebqi"/>
            <w:bookmarkEnd w:id="59"/>
            <w:r>
              <w:rPr>
                <w:rFonts w:eastAsia="Times New Roman" w:cs="Times New Roman" w:ascii="Times New Roman" w:hAnsi="Times New Roman"/>
                <w:color w:val="000000"/>
                <w:sz w:val="28"/>
                <w:szCs w:val="28"/>
              </w:rPr>
              <w:t>затверджує порядок заохочення та відзначення учнів, педагогічних та інших працівників системи освіти відомчими заохочувальними відзнаками;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60" w:name="2dlolyb"/>
            <w:bookmarkEnd w:id="60"/>
            <w:r>
              <w:rPr>
                <w:rFonts w:eastAsia="Times New Roman" w:cs="Times New Roman" w:ascii="Times New Roman" w:hAnsi="Times New Roman"/>
                <w:color w:val="000000"/>
                <w:sz w:val="28"/>
                <w:szCs w:val="28"/>
              </w:rPr>
              <w:t>координує діяльність структурних підрозділів з питань освіти місцевих органів виконавчої влади та органів місцевого самоврядування;</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61" w:name="sqyw64"/>
            <w:bookmarkEnd w:id="61"/>
            <w:r>
              <w:rPr>
                <w:rFonts w:eastAsia="Times New Roman" w:cs="Times New Roman" w:ascii="Times New Roman" w:hAnsi="Times New Roman"/>
                <w:color w:val="000000"/>
                <w:sz w:val="28"/>
                <w:szCs w:val="28"/>
              </w:rPr>
              <w:t>затверджує порядок акредитації та ведення реєстру громадських фахових об’єднань, інших юридичних осіб, що здійснюють незалежне оцінювання якості освіти та освітньої діяльності закладів освіти;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62" w:name="3cqmetx"/>
            <w:bookmarkEnd w:id="62"/>
            <w:r>
              <w:rPr>
                <w:rFonts w:eastAsia="Times New Roman" w:cs="Times New Roman" w:ascii="Times New Roman" w:hAnsi="Times New Roman"/>
                <w:color w:val="000000"/>
                <w:sz w:val="28"/>
                <w:szCs w:val="28"/>
              </w:rPr>
              <w:t>затверджує порядок проведення експертизи освітніх програм, поданих до центрального органу виконавчої влади із забезпечення якості освіти для затвердження;</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63" w:name="1rvwp1q"/>
            <w:bookmarkEnd w:id="63"/>
            <w:r>
              <w:rPr>
                <w:rFonts w:eastAsia="Times New Roman" w:cs="Times New Roman" w:ascii="Times New Roman" w:hAnsi="Times New Roman"/>
                <w:color w:val="000000"/>
                <w:sz w:val="28"/>
                <w:szCs w:val="28"/>
              </w:rPr>
              <w:t>здійснює міжнародне співробітництво у встановленому законодавством порядку, забезпечує участь України у міжнародних дослідженнях якості освіти;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64" w:name="4bvk7pj"/>
            <w:bookmarkEnd w:id="64"/>
            <w:r>
              <w:rPr>
                <w:rFonts w:eastAsia="Times New Roman" w:cs="Times New Roman" w:ascii="Times New Roman" w:hAnsi="Times New Roman"/>
                <w:color w:val="000000"/>
                <w:sz w:val="28"/>
                <w:szCs w:val="28"/>
              </w:rPr>
              <w:t>затверджує порядок надання професійної підтримки та допомоги педагогічним працівникам (здійснення супервізії);</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65" w:name="2r0uhxc"/>
            <w:bookmarkEnd w:id="65"/>
            <w:r>
              <w:rPr>
                <w:rFonts w:eastAsia="Times New Roman" w:cs="Times New Roman" w:ascii="Times New Roman" w:hAnsi="Times New Roman"/>
                <w:color w:val="000000"/>
                <w:sz w:val="28"/>
                <w:szCs w:val="28"/>
              </w:rPr>
              <w:t>здійснює заходи з популяризації та вивчення української мови та культури за кордоном;</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66" w:name="1664s55"/>
            <w:bookmarkEnd w:id="66"/>
            <w:r>
              <w:rPr>
                <w:rFonts w:eastAsia="Times New Roman" w:cs="Times New Roman" w:ascii="Times New Roman" w:hAnsi="Times New Roman"/>
                <w:color w:val="000000"/>
                <w:sz w:val="28"/>
                <w:szCs w:val="28"/>
              </w:rPr>
              <w:t>організовує направлення педагогічних працівників для викладання української мови, літератури, культури, історії, географії тощо в іноземних закладах загальної середньої освіти відповідно до міжнародних угод;</w:t>
            </w:r>
          </w:p>
          <w:p>
            <w:pPr>
              <w:pStyle w:val="Normal"/>
              <w:pBdr/>
              <w:shd w:val="clear" w:color="auto" w:fill="FFFFFF"/>
              <w:spacing w:before="0" w:after="150"/>
              <w:ind w:firstLine="450"/>
              <w:jc w:val="both"/>
              <w:rPr/>
            </w:pPr>
            <w:bookmarkStart w:id="67" w:name="3q5sasy"/>
            <w:bookmarkEnd w:id="67"/>
            <w:r>
              <w:rPr>
                <w:rFonts w:eastAsia="Times New Roman" w:cs="Times New Roman" w:ascii="Times New Roman" w:hAnsi="Times New Roman"/>
                <w:color w:val="000000"/>
                <w:sz w:val="28"/>
                <w:szCs w:val="28"/>
              </w:rPr>
              <w:t>здійснює інші повноваження, передбачені цим Законом, </w:t>
            </w:r>
            <w:hyperlink r:id="rId3">
              <w:r>
                <w:rPr>
                  <w:rStyle w:val="ListLabel10"/>
                  <w:rFonts w:eastAsia="Times New Roman" w:cs="Times New Roman" w:ascii="Times New Roman" w:hAnsi="Times New Roman"/>
                  <w:color w:val="000099"/>
                  <w:sz w:val="28"/>
                  <w:szCs w:val="28"/>
                  <w:u w:val="single"/>
                </w:rPr>
                <w:t>Законом України</w:t>
              </w:r>
            </w:hyperlink>
            <w:r>
              <w:rPr>
                <w:rFonts w:eastAsia="Times New Roman" w:cs="Times New Roman" w:ascii="Times New Roman" w:hAnsi="Times New Roman"/>
                <w:color w:val="000000"/>
                <w:sz w:val="28"/>
                <w:szCs w:val="28"/>
              </w:rPr>
              <w:t> "Про освіту" та іншими законодавчими актами.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68" w:name="25b2l0r"/>
            <w:bookmarkEnd w:id="68"/>
            <w:r>
              <w:rPr>
                <w:rFonts w:eastAsia="Times New Roman" w:cs="Times New Roman" w:ascii="Times New Roman" w:hAnsi="Times New Roman"/>
                <w:color w:val="000000"/>
                <w:sz w:val="28"/>
                <w:szCs w:val="28"/>
              </w:rPr>
              <w:t>3. Інші центральні органи виконавчої влади, у сфері управління яких перебувають заклади освіти: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69" w:name="kgcv8k"/>
            <w:bookmarkEnd w:id="69"/>
            <w:r>
              <w:rPr>
                <w:rFonts w:eastAsia="Times New Roman" w:cs="Times New Roman" w:ascii="Times New Roman" w:hAnsi="Times New Roman"/>
                <w:color w:val="000000"/>
                <w:sz w:val="28"/>
                <w:szCs w:val="28"/>
              </w:rPr>
              <w:t>беруть участь у реалізації державної політики у сфері загальної середньої освіти;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70" w:name="34g0dwd"/>
            <w:bookmarkEnd w:id="70"/>
            <w:r>
              <w:rPr>
                <w:rFonts w:eastAsia="Times New Roman" w:cs="Times New Roman" w:ascii="Times New Roman" w:hAnsi="Times New Roman"/>
                <w:color w:val="000000"/>
                <w:sz w:val="28"/>
                <w:szCs w:val="28"/>
              </w:rPr>
              <w:t>здійснюють аналіз, моніторинг якості освітньої діяльності закладів освіти, що перебувають у сфері їх управління, та розподіляють між ними державне фінансування;</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bookmarkStart w:id="71" w:name="1jlao46"/>
            <w:bookmarkEnd w:id="71"/>
            <w:r>
              <w:rPr>
                <w:rFonts w:eastAsia="Times New Roman" w:cs="Times New Roman" w:ascii="Times New Roman" w:hAnsi="Times New Roman"/>
                <w:color w:val="000000"/>
                <w:sz w:val="28"/>
                <w:szCs w:val="28"/>
              </w:rPr>
              <w:t>за дорученням і в межах, встановлених Кабінетом Міністрів України, здійснюють повноваження засновника щодо державних закладів загальної середньої освіти, що перебувають у сфері їх управління;</w:t>
            </w:r>
          </w:p>
          <w:p>
            <w:pPr>
              <w:pStyle w:val="Normal"/>
              <w:pBdr/>
              <w:shd w:val="clear" w:color="auto" w:fill="FFFFFF"/>
              <w:spacing w:before="0" w:after="150"/>
              <w:ind w:firstLine="450"/>
              <w:jc w:val="both"/>
              <w:rPr/>
            </w:pPr>
            <w:bookmarkStart w:id="72" w:name="43ky6rz"/>
            <w:bookmarkEnd w:id="72"/>
            <w:r>
              <w:rPr>
                <w:rFonts w:eastAsia="Times New Roman" w:cs="Times New Roman" w:ascii="Times New Roman" w:hAnsi="Times New Roman"/>
                <w:color w:val="000000"/>
                <w:sz w:val="28"/>
                <w:szCs w:val="28"/>
              </w:rPr>
              <w:t>здійснюють інші повноваження, передбачені цим Законом, </w:t>
            </w:r>
            <w:hyperlink r:id="rId4">
              <w:r>
                <w:rPr>
                  <w:rStyle w:val="ListLabel10"/>
                  <w:rFonts w:eastAsia="Times New Roman" w:cs="Times New Roman" w:ascii="Times New Roman" w:hAnsi="Times New Roman"/>
                  <w:color w:val="000099"/>
                  <w:sz w:val="28"/>
                  <w:szCs w:val="28"/>
                  <w:u w:val="single"/>
                </w:rPr>
                <w:t>Законом України</w:t>
              </w:r>
            </w:hyperlink>
            <w:r>
              <w:rPr>
                <w:rFonts w:eastAsia="Times New Roman" w:cs="Times New Roman" w:ascii="Times New Roman" w:hAnsi="Times New Roman"/>
                <w:color w:val="000000"/>
                <w:sz w:val="28"/>
                <w:szCs w:val="28"/>
              </w:rPr>
              <w:t> "Про освіту" та іншими законодавчими актами.</w:t>
            </w:r>
          </w:p>
          <w:p>
            <w:pPr>
              <w:pStyle w:val="Normal"/>
              <w:spacing w:before="0" w:after="160"/>
              <w:rPr>
                <w:rFonts w:ascii="Times New Roman" w:hAnsi="Times New Roman" w:eastAsia="Times New Roman" w:cs="Times New Roman"/>
                <w:sz w:val="28"/>
                <w:szCs w:val="28"/>
              </w:rPr>
            </w:pPr>
            <w:r>
              <w:rPr>
                <w:rFonts w:eastAsia="Times New Roman" w:cs="Times New Roman" w:ascii="Times New Roman" w:hAnsi="Times New Roman"/>
                <w:sz w:val="28"/>
                <w:szCs w:val="28"/>
              </w:rPr>
            </w:r>
          </w:p>
        </w:tc>
        <w:tc>
          <w:tcPr>
            <w:tcW w:w="666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b/>
                <w:color w:val="000000"/>
                <w:sz w:val="28"/>
                <w:szCs w:val="28"/>
              </w:rPr>
              <w:t>Стаття 54. </w:t>
            </w:r>
            <w:r>
              <w:rPr>
                <w:rFonts w:eastAsia="Times New Roman" w:cs="Times New Roman" w:ascii="Times New Roman" w:hAnsi="Times New Roman"/>
                <w:color w:val="000000"/>
                <w:sz w:val="28"/>
                <w:szCs w:val="28"/>
              </w:rPr>
              <w:t>Повноваження Кабінету Міністрів України, центрального органу виконавчої влади у сфері освіти і науки та інших центральних органів виконавчої влади у сфері загальної середньої освіти</w:t>
            </w:r>
          </w:p>
          <w:p>
            <w:pPr>
              <w:pStyle w:val="Normal"/>
              <w:pBdr/>
              <w:shd w:val="clear" w:color="auto" w:fill="FFFFFF"/>
              <w:spacing w:before="0" w:after="150"/>
              <w:ind w:firstLine="450"/>
              <w:jc w:val="both"/>
              <w:rPr/>
            </w:pPr>
            <w:r>
              <w:rPr>
                <w:rFonts w:eastAsia="Times New Roman" w:cs="Times New Roman" w:ascii="Times New Roman" w:hAnsi="Times New Roman"/>
                <w:color w:val="000000"/>
                <w:sz w:val="28"/>
                <w:szCs w:val="28"/>
              </w:rPr>
              <w:t>1. У сфері загальної середньої освіти Кабінет Міністрів України здійснює повноваження, передбачені цим Законом та </w:t>
            </w:r>
            <w:hyperlink r:id="rId5">
              <w:r>
                <w:rPr>
                  <w:rStyle w:val="ListLabel10"/>
                  <w:rFonts w:eastAsia="Times New Roman" w:cs="Times New Roman" w:ascii="Times New Roman" w:hAnsi="Times New Roman"/>
                  <w:color w:val="000099"/>
                  <w:sz w:val="28"/>
                  <w:szCs w:val="28"/>
                  <w:u w:val="single"/>
                </w:rPr>
                <w:t>Законом України</w:t>
              </w:r>
            </w:hyperlink>
            <w:r>
              <w:rPr>
                <w:rFonts w:eastAsia="Times New Roman" w:cs="Times New Roman" w:ascii="Times New Roman" w:hAnsi="Times New Roman"/>
                <w:color w:val="000000"/>
                <w:sz w:val="28"/>
                <w:szCs w:val="28"/>
              </w:rPr>
              <w:t> "Про освіту", а також іншими законодавчими актами.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2. Центральний орган виконавчої влади у сфері освіти і науки: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організовує та координує аналітично-прогностичну діяльність у сфері загальної середньої освіти, визначає та формує стратегічні напрями її розвитку з урахуванням науково-технічного прогресу та інших факторів, узагальнює світовий і вітчизняний досвід у відповідній сфері;</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здійснює в межах своїх повноважень нормативно-правове регулювання відносин у системі повної загальної середньої освіти;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розробляє і подає на затвердження Кабінету Міністрів України формули розподілу освітніх субвенцій, порядки та умови розподілу інших трансфертів з державного бюджету на загальну середню освіту місцевим бюджетам;</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здійснює повноваження головного розпорядника бюджетних коштів для закладів освіти, що перебувають у сфері його управління;</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затверджує типові освітні програми;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затверджує типові та примірні переліки обов’язкового навчального та іншого обладнання закладів освіти, навчально-методичних та навчально-наочних посібників, підручників, зокрема, для осіб з особливими освітніми потребами;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затверджує порядок надання грифів навчальній літературі</w:t>
            </w:r>
            <w:r>
              <w:rPr>
                <w:rFonts w:eastAsia="Times New Roman" w:cs="Times New Roman" w:ascii="Times New Roman" w:hAnsi="Times New Roman"/>
                <w:b/>
                <w:color w:val="000000"/>
                <w:sz w:val="28"/>
                <w:szCs w:val="28"/>
              </w:rPr>
              <w:t>, засобам навчання</w:t>
            </w:r>
            <w:r>
              <w:rPr>
                <w:rFonts w:eastAsia="Times New Roman" w:cs="Times New Roman" w:ascii="Times New Roman" w:hAnsi="Times New Roman"/>
                <w:color w:val="000000"/>
                <w:sz w:val="28"/>
                <w:szCs w:val="28"/>
              </w:rPr>
              <w:t xml:space="preserve"> та навчальним програмам </w:t>
            </w:r>
            <w:r>
              <w:rPr>
                <w:rFonts w:eastAsia="Times New Roman" w:cs="Times New Roman" w:ascii="Times New Roman" w:hAnsi="Times New Roman"/>
                <w:b/>
                <w:color w:val="000000"/>
                <w:sz w:val="28"/>
                <w:szCs w:val="28"/>
              </w:rPr>
              <w:t xml:space="preserve">та порядок проведення  їх експертизи </w:t>
            </w:r>
            <w:r>
              <w:rPr>
                <w:rFonts w:eastAsia="Times New Roman" w:cs="Times New Roman" w:ascii="Times New Roman" w:hAnsi="Times New Roman"/>
                <w:color w:val="000000"/>
                <w:sz w:val="28"/>
                <w:szCs w:val="28"/>
              </w:rPr>
              <w:t>і відповідно до зазначеного порядку надає рекомендації для використання їх в освітньому процесі;</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організовує забезпечення учнів та педагогічних працівників підручниками, посібниками для здобуття повної загальної середньої освіти за кошти державного бюджету;</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забезпечує створення та функціонування (адміністрування) державних інформаційних систем у сфері освіти;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забезпечує створення та функціонування спеціального інформаційного ресурсу в Інтернеті, на якому у вільному доступі в повному обсязі розміщуються безоплатні електронні версії підручників або електронні підручники для здобуття повної загальної середньої освіти, що видані (надруковані, придбані) за кошти державного та/або місцевих бюджетів;</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організовує науково-методичне та інформаційне забезпечення системи повної загальної середньої освіти;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координує підготовку та підвищення кваліфікації педагогічних працівників, які забезпечують здобуття повної загальної середньої освіти;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затверджує порядок заохочення та відзначення учнів, педагогічних та інших працівників системи освіти відомчими заохочувальними відзнаками;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координує діяльність структурних підрозділів з питань освіти місцевих органів виконавчої влади та органів місцевого самоврядування;</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затверджує порядок акредитації та ведення реєстру громадських фахових об’єднань, інших юридичних осіб, що здійснюють незалежне оцінювання якості освіти та освітньої діяльності закладів освіти;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затверджує порядок проведення експертизи освітніх програм, поданих до центрального органу виконавчої влади із забезпечення якості освіти для затвердження;</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здійснює міжнародне співробітництво у встановленому законодавством порядку, забезпечує участь України у міжнародних дослідженнях якості освіти;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затверджує порядок надання професійної підтримки та допомоги педагогічним працівникам (здійснення супервізії);</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здійснює заходи з популяризації та вивчення української мови та культури за кордоном;</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організовує направлення педагогічних працівників для викладання української мови, літератури, культури, історії, географії тощо в іноземних закладах загальної середньої освіти відповідно до міжнародних угод;</w:t>
            </w:r>
          </w:p>
          <w:p>
            <w:pPr>
              <w:pStyle w:val="Normal"/>
              <w:pBdr/>
              <w:shd w:val="clear" w:color="auto" w:fill="FFFFFF"/>
              <w:spacing w:before="0" w:after="150"/>
              <w:ind w:firstLine="450"/>
              <w:jc w:val="both"/>
              <w:rPr/>
            </w:pPr>
            <w:r>
              <w:rPr>
                <w:rFonts w:eastAsia="Times New Roman" w:cs="Times New Roman" w:ascii="Times New Roman" w:hAnsi="Times New Roman"/>
                <w:color w:val="000000"/>
                <w:sz w:val="28"/>
                <w:szCs w:val="28"/>
              </w:rPr>
              <w:t>здійснює інші повноваження, передбачені цим Законом, </w:t>
            </w:r>
            <w:hyperlink r:id="rId6">
              <w:r>
                <w:rPr>
                  <w:rStyle w:val="ListLabel10"/>
                  <w:rFonts w:eastAsia="Times New Roman" w:cs="Times New Roman" w:ascii="Times New Roman" w:hAnsi="Times New Roman"/>
                  <w:color w:val="000099"/>
                  <w:sz w:val="28"/>
                  <w:szCs w:val="28"/>
                  <w:u w:val="single"/>
                </w:rPr>
                <w:t>Законом України</w:t>
              </w:r>
            </w:hyperlink>
            <w:r>
              <w:rPr>
                <w:rFonts w:eastAsia="Times New Roman" w:cs="Times New Roman" w:ascii="Times New Roman" w:hAnsi="Times New Roman"/>
                <w:color w:val="000000"/>
                <w:sz w:val="28"/>
                <w:szCs w:val="28"/>
              </w:rPr>
              <w:t> "Про освіту" та іншими законодавчими актами.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3. Інші центральні органи виконавчої влади, у сфері управління яких перебувають заклади освіти: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беруть участь у реалізації державної політики у сфері загальної середньої освіти;</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здійснюють аналіз, моніторинг якості освітньої діяльності закладів освіти, що перебувають у сфері їх управління, та розподіляють між ними державне фінансування;</w:t>
            </w:r>
          </w:p>
          <w:p>
            <w:pPr>
              <w:pStyle w:val="Normal"/>
              <w:pBdr/>
              <w:shd w:val="clear" w:color="auto" w:fill="FFFFFF"/>
              <w:spacing w:before="0" w:after="150"/>
              <w:ind w:firstLine="45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за дорученням і в межах, встановлених Кабінетом Міністрів України, здійснюють повноваження засновника щодо державних закладів загальної середньої освіти, що перебувають у сфері їх управління;</w:t>
            </w:r>
          </w:p>
          <w:p>
            <w:pPr>
              <w:pStyle w:val="Normal"/>
              <w:pBdr/>
              <w:shd w:val="clear" w:color="auto" w:fill="FFFFFF"/>
              <w:spacing w:before="0" w:after="150"/>
              <w:ind w:firstLine="450"/>
              <w:jc w:val="both"/>
              <w:rPr/>
            </w:pPr>
            <w:r>
              <w:rPr>
                <w:rFonts w:eastAsia="Times New Roman" w:cs="Times New Roman" w:ascii="Times New Roman" w:hAnsi="Times New Roman"/>
                <w:color w:val="000000"/>
                <w:sz w:val="28"/>
                <w:szCs w:val="28"/>
              </w:rPr>
              <w:t>здійснюють інші повноваження, передбачені цим Законом, </w:t>
            </w:r>
            <w:hyperlink r:id="rId7">
              <w:r>
                <w:rPr>
                  <w:rStyle w:val="ListLabel10"/>
                  <w:rFonts w:eastAsia="Times New Roman" w:cs="Times New Roman" w:ascii="Times New Roman" w:hAnsi="Times New Roman"/>
                  <w:color w:val="000099"/>
                  <w:sz w:val="28"/>
                  <w:szCs w:val="28"/>
                  <w:u w:val="single"/>
                </w:rPr>
                <w:t>Законом України</w:t>
              </w:r>
            </w:hyperlink>
            <w:r>
              <w:rPr>
                <w:rFonts w:eastAsia="Times New Roman" w:cs="Times New Roman" w:ascii="Times New Roman" w:hAnsi="Times New Roman"/>
                <w:color w:val="000000"/>
                <w:sz w:val="28"/>
                <w:szCs w:val="28"/>
              </w:rPr>
              <w:t> "Про освіту" та іншими законодавчими актами.</w:t>
            </w:r>
          </w:p>
          <w:p>
            <w:pPr>
              <w:pStyle w:val="Normal"/>
              <w:spacing w:before="0" w:after="160"/>
              <w:rPr>
                <w:rFonts w:ascii="Times New Roman" w:hAnsi="Times New Roman" w:eastAsia="Times New Roman" w:cs="Times New Roman"/>
                <w:sz w:val="28"/>
                <w:szCs w:val="28"/>
              </w:rPr>
            </w:pPr>
            <w:r>
              <w:rPr>
                <w:rFonts w:eastAsia="Times New Roman" w:cs="Times New Roman" w:ascii="Times New Roman" w:hAnsi="Times New Roman"/>
                <w:sz w:val="28"/>
                <w:szCs w:val="28"/>
              </w:rPr>
            </w:r>
          </w:p>
        </w:tc>
      </w:tr>
    </w:tbl>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360" w:before="0" w:after="0"/>
        <w:jc w:val="both"/>
        <w:rPr/>
      </w:pPr>
      <w:r>
        <w:rPr>
          <w:rFonts w:eastAsia="Times New Roman" w:cs="Times New Roman" w:ascii="Times New Roman" w:hAnsi="Times New Roman"/>
          <w:b/>
          <w:sz w:val="28"/>
          <w:szCs w:val="28"/>
        </w:rPr>
        <w:t>Народна депутатка України</w:t>
        <w:tab/>
        <w:tab/>
        <w:tab/>
        <w:tab/>
        <w:tab/>
        <w:tab/>
        <w:tab/>
        <w:tab/>
        <w:t>Совсун І.Р.</w:t>
      </w:r>
      <w:r>
        <w:rPr>
          <w:rFonts w:eastAsia="Times New Roman" w:cs="Times New Roman" w:ascii="Times New Roman" w:hAnsi="Times New Roman"/>
          <w:b/>
          <w:sz w:val="28"/>
          <w:szCs w:val="28"/>
          <w:lang w:val="uk-UA"/>
        </w:rPr>
        <w:t xml:space="preserve"> (посв. 223)</w:t>
      </w:r>
    </w:p>
    <w:p>
      <w:pPr>
        <w:pStyle w:val="Normal"/>
        <w:spacing w:lineRule="auto" w:line="360" w:before="0" w:after="0"/>
        <w:jc w:val="right"/>
        <w:rPr>
          <w:rFonts w:ascii="Times New Roman" w:hAnsi="Times New Roman" w:eastAsia="Times New Roman" w:cs="Times New Roman"/>
          <w:b/>
          <w:b/>
          <w:bCs/>
          <w:sz w:val="28"/>
          <w:szCs w:val="28"/>
        </w:rPr>
      </w:pPr>
      <w:r>
        <w:rPr>
          <w:rFonts w:eastAsia="Times New Roman" w:cs="Times New Roman" w:ascii="Times New Roman" w:hAnsi="Times New Roman"/>
          <w:b/>
          <w:bCs/>
          <w:sz w:val="28"/>
          <w:szCs w:val="28"/>
        </w:rPr>
        <w:t>Бабак С.В. (посв. 11)</w:t>
      </w:r>
    </w:p>
    <w:p>
      <w:pPr>
        <w:pStyle w:val="Normal"/>
        <w:spacing w:lineRule="auto" w:line="240" w:before="0" w:after="0"/>
        <w:ind w:left="0" w:right="0" w:firstLine="567"/>
        <w:jc w:val="right"/>
        <w:rPr>
          <w:rFonts w:ascii="Times New Roman" w:hAnsi="Times New Roman" w:eastAsia="Times New Roman" w:cs="Times New Roman"/>
          <w:b/>
          <w:b/>
          <w:bCs/>
          <w:sz w:val="28"/>
          <w:szCs w:val="28"/>
        </w:rPr>
      </w:pPr>
      <w:r>
        <w:rPr>
          <w:rFonts w:eastAsia="Times New Roman" w:cs="Times New Roman" w:ascii="Times New Roman" w:hAnsi="Times New Roman"/>
          <w:b/>
          <w:bCs/>
          <w:sz w:val="28"/>
          <w:szCs w:val="28"/>
        </w:rPr>
        <w:t>Бардіна М.О. (посв. 61)</w:t>
      </w:r>
    </w:p>
    <w:p>
      <w:pPr>
        <w:pStyle w:val="Normal"/>
        <w:spacing w:lineRule="auto" w:line="240" w:before="0" w:after="0"/>
        <w:ind w:left="0" w:right="0" w:firstLine="567"/>
        <w:jc w:val="right"/>
        <w:rPr>
          <w:rFonts w:ascii="Times New Roman" w:hAnsi="Times New Roman" w:eastAsia="Times New Roman" w:cs="Times New Roman"/>
          <w:b/>
          <w:b/>
          <w:bCs/>
          <w:sz w:val="28"/>
          <w:szCs w:val="28"/>
        </w:rPr>
      </w:pPr>
      <w:r>
        <w:rPr>
          <w:rFonts w:eastAsia="Times New Roman" w:cs="Times New Roman" w:ascii="Times New Roman" w:hAnsi="Times New Roman"/>
          <w:b/>
          <w:bCs/>
          <w:sz w:val="28"/>
          <w:szCs w:val="28"/>
        </w:rPr>
        <w:t>Геращенко І.А. (посв. 188)</w:t>
      </w:r>
    </w:p>
    <w:p>
      <w:pPr>
        <w:pStyle w:val="Normal"/>
        <w:spacing w:lineRule="auto" w:line="240" w:before="0" w:after="0"/>
        <w:ind w:left="0" w:right="0" w:firstLine="567"/>
        <w:jc w:val="right"/>
        <w:rPr>
          <w:rFonts w:ascii="Times New Roman" w:hAnsi="Times New Roman" w:eastAsia="Times New Roman" w:cs="Times New Roman"/>
          <w:b/>
          <w:b/>
          <w:bCs/>
          <w:sz w:val="28"/>
          <w:szCs w:val="28"/>
        </w:rPr>
      </w:pPr>
      <w:r>
        <w:rPr>
          <w:rFonts w:eastAsia="Times New Roman" w:cs="Times New Roman" w:ascii="Times New Roman" w:hAnsi="Times New Roman"/>
          <w:b/>
          <w:bCs/>
          <w:sz w:val="28"/>
          <w:szCs w:val="28"/>
        </w:rPr>
        <w:t>Грищук Р.Л. (посв. 222)</w:t>
      </w:r>
    </w:p>
    <w:p>
      <w:pPr>
        <w:pStyle w:val="Normal"/>
        <w:spacing w:lineRule="auto" w:line="240" w:before="0" w:after="0"/>
        <w:ind w:left="0" w:right="0" w:firstLine="567"/>
        <w:jc w:val="right"/>
        <w:rPr>
          <w:rFonts w:ascii="Times New Roman" w:hAnsi="Times New Roman" w:eastAsia="Times New Roman" w:cs="Times New Roman"/>
          <w:b/>
          <w:b/>
          <w:bCs/>
          <w:sz w:val="28"/>
          <w:szCs w:val="28"/>
        </w:rPr>
      </w:pPr>
      <w:r>
        <w:rPr>
          <w:rFonts w:eastAsia="Times New Roman" w:cs="Times New Roman" w:ascii="Times New Roman" w:hAnsi="Times New Roman"/>
          <w:b/>
          <w:bCs/>
          <w:sz w:val="28"/>
          <w:szCs w:val="28"/>
        </w:rPr>
        <w:t>Жмеренецький О.С. (посв. 391)</w:t>
      </w:r>
    </w:p>
    <w:p>
      <w:pPr>
        <w:pStyle w:val="Normal"/>
        <w:spacing w:lineRule="auto" w:line="240" w:before="0" w:after="0"/>
        <w:ind w:left="0" w:right="0" w:firstLine="567"/>
        <w:jc w:val="right"/>
        <w:rPr>
          <w:rFonts w:ascii="Times New Roman" w:hAnsi="Times New Roman" w:eastAsia="Times New Roman" w:cs="Times New Roman"/>
          <w:b/>
          <w:b/>
          <w:bCs/>
          <w:sz w:val="28"/>
          <w:szCs w:val="28"/>
        </w:rPr>
      </w:pPr>
      <w:r>
        <w:rPr>
          <w:rFonts w:eastAsia="Times New Roman" w:cs="Times New Roman" w:ascii="Times New Roman" w:hAnsi="Times New Roman"/>
          <w:b/>
          <w:bCs/>
          <w:sz w:val="28"/>
          <w:szCs w:val="28"/>
        </w:rPr>
        <w:t>Іонова М.М. (посв. 208)</w:t>
      </w:r>
    </w:p>
    <w:p>
      <w:pPr>
        <w:pStyle w:val="Normal"/>
        <w:spacing w:lineRule="auto" w:line="240" w:before="0" w:after="0"/>
        <w:ind w:left="0" w:right="0" w:firstLine="567"/>
        <w:jc w:val="right"/>
        <w:rPr>
          <w:rFonts w:ascii="Times New Roman" w:hAnsi="Times New Roman" w:eastAsia="Times New Roman" w:cs="Times New Roman"/>
          <w:b/>
          <w:b/>
          <w:bCs/>
          <w:sz w:val="28"/>
          <w:szCs w:val="28"/>
        </w:rPr>
      </w:pPr>
      <w:r>
        <w:rPr>
          <w:rFonts w:eastAsia="Times New Roman" w:cs="Times New Roman" w:ascii="Times New Roman" w:hAnsi="Times New Roman"/>
          <w:b/>
          <w:bCs/>
          <w:sz w:val="28"/>
          <w:szCs w:val="28"/>
        </w:rPr>
        <w:t>Колебошин С.В. (посв. 341)</w:t>
      </w:r>
    </w:p>
    <w:p>
      <w:pPr>
        <w:pStyle w:val="Normal"/>
        <w:spacing w:lineRule="auto" w:line="240" w:before="0" w:after="0"/>
        <w:ind w:left="0" w:right="0" w:hanging="0"/>
        <w:jc w:val="right"/>
        <w:rPr>
          <w:rFonts w:ascii="Times New Roman" w:hAnsi="Times New Roman" w:eastAsia="Times New Roman" w:cs="Times New Roman"/>
          <w:b/>
          <w:b/>
          <w:bCs/>
          <w:sz w:val="28"/>
          <w:szCs w:val="28"/>
        </w:rPr>
      </w:pPr>
      <w:r>
        <w:rPr>
          <w:rFonts w:eastAsia="Times New Roman" w:cs="Times New Roman" w:ascii="Times New Roman" w:hAnsi="Times New Roman"/>
          <w:b/>
          <w:bCs/>
          <w:sz w:val="28"/>
          <w:szCs w:val="28"/>
        </w:rPr>
        <w:t>Павленко Р.М. (посв. 203)</w:t>
      </w:r>
    </w:p>
    <w:p>
      <w:pPr>
        <w:pStyle w:val="Normal"/>
        <w:spacing w:lineRule="auto" w:line="240" w:before="0" w:after="0"/>
        <w:ind w:left="0" w:right="0" w:firstLine="567"/>
        <w:jc w:val="right"/>
        <w:rPr>
          <w:rFonts w:ascii="Times New Roman" w:hAnsi="Times New Roman" w:eastAsia="Times New Roman" w:cs="Times New Roman"/>
          <w:b/>
          <w:b/>
          <w:bCs/>
          <w:sz w:val="28"/>
          <w:szCs w:val="28"/>
        </w:rPr>
      </w:pPr>
      <w:r>
        <w:rPr>
          <w:rFonts w:eastAsia="Times New Roman" w:cs="Times New Roman" w:ascii="Times New Roman" w:hAnsi="Times New Roman"/>
          <w:b/>
          <w:bCs/>
          <w:sz w:val="28"/>
          <w:szCs w:val="28"/>
        </w:rPr>
        <w:t>Умеров Р. Е. (посв. 225)</w:t>
      </w:r>
    </w:p>
    <w:p>
      <w:pPr>
        <w:pStyle w:val="Normal"/>
        <w:spacing w:lineRule="auto" w:line="240" w:before="0" w:after="0"/>
        <w:ind w:left="0" w:right="0" w:firstLine="567"/>
        <w:jc w:val="right"/>
        <w:rPr>
          <w:rFonts w:ascii="Times New Roman" w:hAnsi="Times New Roman" w:eastAsia="Times New Roman" w:cs="Times New Roman"/>
          <w:b/>
          <w:b/>
          <w:bCs/>
          <w:sz w:val="28"/>
          <w:szCs w:val="28"/>
        </w:rPr>
      </w:pPr>
      <w:r>
        <w:rPr>
          <w:rFonts w:eastAsia="Times New Roman" w:cs="Times New Roman" w:ascii="Times New Roman" w:hAnsi="Times New Roman"/>
          <w:b/>
          <w:bCs/>
          <w:sz w:val="28"/>
          <w:szCs w:val="28"/>
        </w:rPr>
        <w:t>Чийгоз А.З. (посв. 193)</w:t>
      </w:r>
    </w:p>
    <w:p>
      <w:pPr>
        <w:pStyle w:val="Normal"/>
        <w:spacing w:lineRule="auto" w:line="240" w:before="0" w:after="0"/>
        <w:ind w:left="0" w:right="0" w:firstLine="567"/>
        <w:jc w:val="right"/>
        <w:rPr>
          <w:rFonts w:ascii="Times New Roman" w:hAnsi="Times New Roman" w:eastAsia="Times New Roman" w:cs="Times New Roman"/>
          <w:b/>
          <w:b/>
          <w:sz w:val="28"/>
          <w:szCs w:val="28"/>
          <w:lang w:val="uk-UA"/>
        </w:rPr>
      </w:pPr>
      <w:r>
        <w:rPr>
          <w:rFonts w:eastAsia="Times New Roman" w:cs="Times New Roman" w:ascii="Times New Roman" w:hAnsi="Times New Roman"/>
          <w:b/>
          <w:bCs/>
          <w:sz w:val="28"/>
          <w:szCs w:val="28"/>
        </w:rPr>
        <w:t>Юрчишин Я.Ф. (посв. 215)</w:t>
      </w:r>
    </w:p>
    <w:sectPr>
      <w:footerReference w:type="default" r:id="rId8"/>
      <w:type w:val="nextPage"/>
      <w:pgSz w:orient="landscape" w:w="15840" w:h="12240"/>
      <w:pgMar w:left="2047" w:right="2041" w:header="0" w:top="1134" w:footer="709" w:bottom="1134" w:gutter="0"/>
      <w:pgNumType w:start="1"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Segoe UI">
    <w:charset w:val="01"/>
    <w:family w:val="roman"/>
    <w:pitch w:val="variable"/>
  </w:font>
  <w:font w:name="Times New Roman">
    <w:charset w:val="01"/>
    <w:family w:val="roman"/>
    <w:pitch w:val="variable"/>
  </w:font>
  <w:font w:name="Liberation Sans">
    <w:altName w:val="Arial"/>
    <w:charset w:val="01"/>
    <w:family w:val="swiss"/>
    <w:pitch w:val="variable"/>
  </w:font>
  <w:font w:name="Georgia">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before="0" w:after="160"/>
      <w:jc w:val="center"/>
      <w:rPr/>
    </w:pPr>
    <w:r>
      <w:rPr/>
      <w:fldChar w:fldCharType="begin"/>
    </w:r>
    <w:r>
      <w:rPr/>
      <w:instrText> PAGE </w:instrText>
    </w:r>
    <w:r>
      <w:rPr/>
      <w:fldChar w:fldCharType="separate"/>
    </w:r>
    <w:r>
      <w:rPr/>
      <w:t>17</w:t>
    </w:r>
    <w:r>
      <w:rP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rPr>
        <w:sz w:val="28"/>
        <w:u w:val="none"/>
        <w:b/>
        <w:rFonts w:ascii="Times New Roman" w:hAnsi="Times New Roman"/>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ans CJK SC" w:cs="Lohit Devanagari"/>
        <w:kern w:val="2"/>
        <w:sz w:val="24"/>
        <w:szCs w:val="24"/>
        <w:lang w:val="en-US" w:eastAsia="zh-CN" w:bidi="hi-IN"/>
      </w:rPr>
    </w:rPrDefault>
    <w:pPrDefault>
      <w:pPr>
        <w:widowControl/>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kinsoku w:val="true"/>
      <w:overflowPunct w:val="true"/>
      <w:autoSpaceDE w:val="true"/>
      <w:bidi w:val="0"/>
      <w:spacing w:lineRule="auto" w:line="259" w:before="0" w:after="160"/>
      <w:jc w:val="left"/>
    </w:pPr>
    <w:rPr>
      <w:rFonts w:ascii="Liberation Serif" w:hAnsi="Liberation Serif" w:eastAsia="Noto Sans CJK SC" w:cs="Lohit Devanagari"/>
      <w:color w:val="auto"/>
      <w:kern w:val="2"/>
      <w:sz w:val="24"/>
      <w:szCs w:val="24"/>
      <w:lang w:val="en-US" w:eastAsia="zh-CN" w:bidi="hi-IN"/>
    </w:rPr>
  </w:style>
  <w:style w:type="paragraph" w:styleId="Heading1">
    <w:name w:val="Heading 1"/>
    <w:basedOn w:val="Normal"/>
    <w:qFormat/>
    <w:pPr>
      <w:keepNext w:val="true"/>
      <w:keepLines/>
      <w:spacing w:before="480" w:after="120"/>
      <w:outlineLvl w:val="0"/>
    </w:pPr>
    <w:rPr>
      <w:b/>
      <w:sz w:val="48"/>
      <w:szCs w:val="48"/>
    </w:rPr>
  </w:style>
  <w:style w:type="paragraph" w:styleId="Heading2">
    <w:name w:val="Heading 2"/>
    <w:basedOn w:val="Normal"/>
    <w:qFormat/>
    <w:pPr>
      <w:keepNext w:val="true"/>
      <w:keepLines/>
      <w:spacing w:before="360" w:after="80"/>
      <w:outlineLvl w:val="1"/>
    </w:pPr>
    <w:rPr>
      <w:b/>
      <w:sz w:val="36"/>
      <w:szCs w:val="36"/>
    </w:rPr>
  </w:style>
  <w:style w:type="paragraph" w:styleId="Heading3">
    <w:name w:val="Heading 3"/>
    <w:basedOn w:val="Normal"/>
    <w:qFormat/>
    <w:pPr>
      <w:keepNext w:val="true"/>
      <w:keepLines/>
      <w:spacing w:before="280" w:after="80"/>
      <w:outlineLvl w:val="2"/>
    </w:pPr>
    <w:rPr>
      <w:b/>
      <w:sz w:val="28"/>
      <w:szCs w:val="28"/>
    </w:rPr>
  </w:style>
  <w:style w:type="paragraph" w:styleId="Heading4">
    <w:name w:val="Heading 4"/>
    <w:basedOn w:val="Normal"/>
    <w:qFormat/>
    <w:pPr>
      <w:keepNext w:val="true"/>
      <w:keepLines/>
      <w:spacing w:before="240" w:after="40"/>
      <w:outlineLvl w:val="3"/>
    </w:pPr>
    <w:rPr>
      <w:b/>
      <w:sz w:val="24"/>
      <w:szCs w:val="24"/>
    </w:rPr>
  </w:style>
  <w:style w:type="paragraph" w:styleId="Heading5">
    <w:name w:val="Heading 5"/>
    <w:basedOn w:val="Normal"/>
    <w:qFormat/>
    <w:pPr>
      <w:keepNext w:val="true"/>
      <w:keepLines/>
      <w:spacing w:before="220" w:after="40"/>
      <w:outlineLvl w:val="4"/>
    </w:pPr>
    <w:rPr>
      <w:b/>
    </w:rPr>
  </w:style>
  <w:style w:type="paragraph" w:styleId="Heading6">
    <w:name w:val="Heading 6"/>
    <w:basedOn w:val="Normal"/>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Style8" w:customStyle="1">
    <w:name w:val="Верхній колонтитул Знак"/>
    <w:basedOn w:val="DefaultParagraphFont"/>
    <w:link w:val="a6"/>
    <w:uiPriority w:val="99"/>
    <w:qFormat/>
    <w:rsid w:val="00c449fc"/>
    <w:rPr/>
  </w:style>
  <w:style w:type="character" w:styleId="Style9" w:customStyle="1">
    <w:name w:val="Нижній колонтитул Знак"/>
    <w:basedOn w:val="DefaultParagraphFont"/>
    <w:link w:val="a8"/>
    <w:uiPriority w:val="99"/>
    <w:qFormat/>
    <w:rsid w:val="00c449fc"/>
    <w:rPr/>
  </w:style>
  <w:style w:type="character" w:styleId="Style10" w:customStyle="1">
    <w:name w:val="Текст у виносці Знак"/>
    <w:basedOn w:val="DefaultParagraphFont"/>
    <w:link w:val="aa"/>
    <w:uiPriority w:val="99"/>
    <w:semiHidden/>
    <w:qFormat/>
    <w:rsid w:val="008013d2"/>
    <w:rPr>
      <w:rFonts w:ascii="Segoe UI" w:hAnsi="Segoe UI" w:cs="Segoe UI"/>
      <w:sz w:val="18"/>
      <w:szCs w:val="18"/>
    </w:rPr>
  </w:style>
  <w:style w:type="character" w:styleId="ListLabel1">
    <w:name w:val="ListLabel 1"/>
    <w:qFormat/>
    <w:rPr>
      <w:rFonts w:ascii="Times New Roman" w:hAnsi="Times New Roman"/>
      <w:b/>
      <w:sz w:val="28"/>
      <w:u w:val="none"/>
    </w:rPr>
  </w:style>
  <w:style w:type="character" w:styleId="ListLabel2">
    <w:name w:val="ListLabel 2"/>
    <w:qFormat/>
    <w:rPr>
      <w:u w:val="none"/>
    </w:rPr>
  </w:style>
  <w:style w:type="character" w:styleId="ListLabel3">
    <w:name w:val="ListLabel 3"/>
    <w:qFormat/>
    <w:rPr>
      <w:u w:val="none"/>
    </w:rPr>
  </w:style>
  <w:style w:type="character" w:styleId="ListLabel4">
    <w:name w:val="ListLabel 4"/>
    <w:qFormat/>
    <w:rPr>
      <w:u w:val="none"/>
    </w:rPr>
  </w:style>
  <w:style w:type="character" w:styleId="ListLabel5">
    <w:name w:val="ListLabel 5"/>
    <w:qFormat/>
    <w:rPr>
      <w:u w:val="none"/>
    </w:rPr>
  </w:style>
  <w:style w:type="character" w:styleId="ListLabel6">
    <w:name w:val="ListLabel 6"/>
    <w:qFormat/>
    <w:rPr>
      <w:u w:val="none"/>
    </w:rPr>
  </w:style>
  <w:style w:type="character" w:styleId="ListLabel7">
    <w:name w:val="ListLabel 7"/>
    <w:qFormat/>
    <w:rPr>
      <w:u w:val="none"/>
    </w:rPr>
  </w:style>
  <w:style w:type="character" w:styleId="ListLabel8">
    <w:name w:val="ListLabel 8"/>
    <w:qFormat/>
    <w:rPr>
      <w:u w:val="none"/>
    </w:rPr>
  </w:style>
  <w:style w:type="character" w:styleId="ListLabel9">
    <w:name w:val="ListLabel 9"/>
    <w:qFormat/>
    <w:rPr>
      <w:u w:val="none"/>
    </w:rPr>
  </w:style>
  <w:style w:type="character" w:styleId="ListLabel10">
    <w:name w:val="ListLabel 10"/>
    <w:qFormat/>
    <w:rPr>
      <w:rFonts w:ascii="Times New Roman" w:hAnsi="Times New Roman" w:eastAsia="Times New Roman" w:cs="Times New Roman"/>
      <w:color w:val="000099"/>
      <w:sz w:val="28"/>
      <w:szCs w:val="28"/>
      <w:u w:val="single"/>
    </w:rPr>
  </w:style>
  <w:style w:type="character" w:styleId="InternetLink">
    <w:name w:val="Internet Link"/>
    <w:rPr>
      <w:color w:val="000080"/>
      <w:u w:val="single"/>
      <w:lang w:val="zxx" w:eastAsia="zxx" w:bidi="zxx"/>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Title">
    <w:name w:val="Title"/>
    <w:basedOn w:val="Normal"/>
    <w:qFormat/>
    <w:pPr>
      <w:keepNext w:val="true"/>
      <w:keepLines/>
      <w:spacing w:before="480" w:after="120"/>
    </w:pPr>
    <w:rPr>
      <w:b/>
      <w:sz w:val="72"/>
      <w:szCs w:val="72"/>
    </w:rPr>
  </w:style>
  <w:style w:type="paragraph" w:styleId="Subtitle">
    <w:name w:val="Subtitle"/>
    <w:basedOn w:val="Normal"/>
    <w:qFormat/>
    <w:pPr>
      <w:keepNext w:val="true"/>
      <w:keepLines/>
      <w:spacing w:before="360" w:after="80"/>
    </w:pPr>
    <w:rPr>
      <w:rFonts w:ascii="Georgia" w:hAnsi="Georgia" w:eastAsia="Georgia" w:cs="Georgia"/>
      <w:i/>
      <w:color w:val="666666"/>
      <w:sz w:val="48"/>
      <w:szCs w:val="48"/>
    </w:rPr>
  </w:style>
  <w:style w:type="paragraph" w:styleId="Header">
    <w:name w:val="Header"/>
    <w:basedOn w:val="Normal"/>
    <w:link w:val="a7"/>
    <w:uiPriority w:val="99"/>
    <w:unhideWhenUsed/>
    <w:rsid w:val="00c449fc"/>
    <w:pPr>
      <w:tabs>
        <w:tab w:val="center" w:pos="4819" w:leader="none"/>
        <w:tab w:val="right" w:pos="9639" w:leader="none"/>
      </w:tabs>
      <w:spacing w:lineRule="auto" w:line="240" w:before="0" w:after="0"/>
    </w:pPr>
    <w:rPr/>
  </w:style>
  <w:style w:type="paragraph" w:styleId="Footer">
    <w:name w:val="Footer"/>
    <w:basedOn w:val="Normal"/>
    <w:link w:val="a9"/>
    <w:uiPriority w:val="99"/>
    <w:unhideWhenUsed/>
    <w:rsid w:val="00c449fc"/>
    <w:pPr>
      <w:tabs>
        <w:tab w:val="center" w:pos="4819" w:leader="none"/>
        <w:tab w:val="right" w:pos="9639" w:leader="none"/>
      </w:tabs>
      <w:spacing w:lineRule="auto" w:line="240" w:before="0" w:after="0"/>
    </w:pPr>
    <w:rPr/>
  </w:style>
  <w:style w:type="paragraph" w:styleId="BalloonText">
    <w:name w:val="Balloon Text"/>
    <w:basedOn w:val="Normal"/>
    <w:link w:val="ab"/>
    <w:uiPriority w:val="99"/>
    <w:semiHidden/>
    <w:unhideWhenUsed/>
    <w:qFormat/>
    <w:rsid w:val="008013d2"/>
    <w:pPr>
      <w:spacing w:lineRule="auto" w:line="240" w:before="0" w:after="0"/>
    </w:pPr>
    <w:rPr>
      <w:rFonts w:ascii="Segoe UI" w:hAnsi="Segoe UI" w:cs="Segoe UI"/>
      <w:sz w:val="18"/>
      <w:szCs w:val="18"/>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zakon.rada.gov.ua/laws/show/2145-19" TargetMode="External"/><Relationship Id="rId3" Type="http://schemas.openxmlformats.org/officeDocument/2006/relationships/hyperlink" Target="https://zakon.rada.gov.ua/laws/show/2145-19" TargetMode="External"/><Relationship Id="rId4" Type="http://schemas.openxmlformats.org/officeDocument/2006/relationships/hyperlink" Target="https://zakon.rada.gov.ua/laws/show/2145-19" TargetMode="External"/><Relationship Id="rId5" Type="http://schemas.openxmlformats.org/officeDocument/2006/relationships/hyperlink" Target="https://zakon.rada.gov.ua/laws/show/2145-19" TargetMode="External"/><Relationship Id="rId6" Type="http://schemas.openxmlformats.org/officeDocument/2006/relationships/hyperlink" Target="https://zakon.rada.gov.ua/laws/show/2145-19" TargetMode="External"/><Relationship Id="rId7" Type="http://schemas.openxmlformats.org/officeDocument/2006/relationships/hyperlink" Target="https://zakon.rada.gov.ua/laws/show/2145-19" TargetMode="Externa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Application>LibreOffice/6.0.7.3$Linux_X86_64 LibreOffice_project/00m0$Build-3</Application>
  <Pages>17</Pages>
  <Words>3289</Words>
  <Characters>24283</Characters>
  <CharactersWithSpaces>27402</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2020-06-17T07:36:00Z</dcterms:created>
  <dc:creator/>
  <dc:description/>
  <dc:language>en-US</dc:language>
  <cp:lastModifiedBy/>
  <cp:lastPrinted>2020-06-17T07:40:00Z</cp:lastPrinted>
  <dcterms:modified xsi:type="dcterms:W3CDTF">2020-06-17T17:39:12Z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