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6C148D" w14:textId="77777777" w:rsidR="00004E20" w:rsidRPr="00004E20" w:rsidRDefault="00004E20" w:rsidP="00004E2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04E20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14:paraId="13A46450" w14:textId="1B6D669D" w:rsidR="00004E20" w:rsidRPr="00004E20" w:rsidRDefault="00004E20" w:rsidP="00004E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04E2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до проекту Закону України про внесення змін до Податкового кодексу України щодо оподаткування доходів від </w:t>
      </w:r>
      <w:r w:rsidR="008219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діяльності з </w:t>
      </w:r>
      <w:r w:rsidRPr="00004E20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організації та проведення азартних ігор</w:t>
      </w:r>
      <w:r w:rsidR="008219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 лотерей</w:t>
      </w:r>
    </w:p>
    <w:p w14:paraId="24A8FEEC" w14:textId="77777777" w:rsidR="00004E20" w:rsidRPr="00004E20" w:rsidRDefault="00004E20" w:rsidP="00004E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80A0DB2" w14:textId="32FF7F56" w:rsidR="00004E20" w:rsidRPr="00602E19" w:rsidRDefault="00004E20" w:rsidP="00B93C0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02E19">
        <w:rPr>
          <w:rFonts w:ascii="Times New Roman" w:hAnsi="Times New Roman" w:cs="Times New Roman"/>
          <w:b/>
          <w:bCs/>
          <w:sz w:val="28"/>
          <w:szCs w:val="28"/>
        </w:rPr>
        <w:t>Обґрунтування необхідності прийняття проекту Закону</w:t>
      </w:r>
    </w:p>
    <w:p w14:paraId="1AF48E30" w14:textId="53748AE8" w:rsidR="00602E19" w:rsidRDefault="00BB3A3A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Понад 10 років в Україні </w:t>
      </w:r>
      <w:r w:rsidR="0075393F" w:rsidRPr="00BB3A3A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8219EE">
        <w:rPr>
          <w:rFonts w:ascii="Times New Roman" w:hAnsi="Times New Roman" w:cs="Times New Roman"/>
          <w:sz w:val="28"/>
          <w:szCs w:val="28"/>
        </w:rPr>
        <w:t xml:space="preserve"> України «</w:t>
      </w:r>
      <w:r w:rsidR="0075393F" w:rsidRPr="00BB3A3A">
        <w:rPr>
          <w:rFonts w:ascii="Times New Roman" w:hAnsi="Times New Roman" w:cs="Times New Roman"/>
          <w:sz w:val="28"/>
          <w:szCs w:val="28"/>
        </w:rPr>
        <w:t xml:space="preserve">Про заборону грального бізнесу в Україні" </w:t>
      </w:r>
      <w:r>
        <w:rPr>
          <w:rFonts w:ascii="Times New Roman" w:hAnsi="Times New Roman" w:cs="Times New Roman"/>
          <w:sz w:val="28"/>
          <w:szCs w:val="28"/>
        </w:rPr>
        <w:t>заборонено</w:t>
      </w:r>
      <w:r w:rsidRPr="00BB3A3A">
        <w:rPr>
          <w:rFonts w:ascii="Times New Roman" w:hAnsi="Times New Roman" w:cs="Times New Roman"/>
          <w:sz w:val="28"/>
          <w:szCs w:val="28"/>
        </w:rPr>
        <w:t xml:space="preserve"> </w:t>
      </w:r>
      <w:r w:rsidR="0075393F" w:rsidRPr="00BB3A3A">
        <w:rPr>
          <w:rFonts w:ascii="Times New Roman" w:hAnsi="Times New Roman" w:cs="Times New Roman"/>
          <w:sz w:val="28"/>
          <w:szCs w:val="28"/>
        </w:rPr>
        <w:t>будь-як</w:t>
      </w:r>
      <w:r>
        <w:rPr>
          <w:rFonts w:ascii="Times New Roman" w:hAnsi="Times New Roman" w:cs="Times New Roman"/>
          <w:sz w:val="28"/>
          <w:szCs w:val="28"/>
        </w:rPr>
        <w:t>у діяльність з організації та проведення</w:t>
      </w:r>
      <w:r w:rsidR="0075393F" w:rsidRPr="00BB3A3A">
        <w:rPr>
          <w:rFonts w:ascii="Times New Roman" w:hAnsi="Times New Roman" w:cs="Times New Roman"/>
          <w:sz w:val="28"/>
          <w:szCs w:val="28"/>
        </w:rPr>
        <w:t xml:space="preserve"> азартн</w:t>
      </w:r>
      <w:r>
        <w:rPr>
          <w:rFonts w:ascii="Times New Roman" w:hAnsi="Times New Roman" w:cs="Times New Roman"/>
          <w:sz w:val="28"/>
          <w:szCs w:val="28"/>
        </w:rPr>
        <w:t>их</w:t>
      </w:r>
      <w:r w:rsidR="0075393F" w:rsidRPr="00BB3A3A">
        <w:rPr>
          <w:rFonts w:ascii="Times New Roman" w:hAnsi="Times New Roman" w:cs="Times New Roman"/>
          <w:sz w:val="28"/>
          <w:szCs w:val="28"/>
        </w:rPr>
        <w:t xml:space="preserve"> іг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5393F" w:rsidRPr="00BB3A3A">
        <w:rPr>
          <w:rFonts w:ascii="Times New Roman" w:hAnsi="Times New Roman" w:cs="Times New Roman"/>
          <w:sz w:val="28"/>
          <w:szCs w:val="28"/>
        </w:rPr>
        <w:t>р</w:t>
      </w:r>
      <w:r w:rsidR="008219EE">
        <w:rPr>
          <w:rFonts w:ascii="Times New Roman" w:hAnsi="Times New Roman" w:cs="Times New Roman"/>
          <w:sz w:val="28"/>
          <w:szCs w:val="28"/>
        </w:rPr>
        <w:t>»</w:t>
      </w:r>
      <w:r w:rsidR="0075393F" w:rsidRPr="00BB3A3A">
        <w:rPr>
          <w:rFonts w:ascii="Times New Roman" w:hAnsi="Times New Roman" w:cs="Times New Roman"/>
          <w:sz w:val="28"/>
          <w:szCs w:val="28"/>
        </w:rPr>
        <w:t>.</w:t>
      </w:r>
    </w:p>
    <w:p w14:paraId="21952662" w14:textId="6C950967" w:rsidR="00E42AE5" w:rsidRDefault="00E42AE5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липня 2020 року Верховною Радою України прийнято Закон</w:t>
      </w:r>
      <w:r w:rsidRPr="008219EE">
        <w:rPr>
          <w:rFonts w:ascii="Times New Roman" w:hAnsi="Times New Roman" w:cs="Times New Roman"/>
          <w:sz w:val="28"/>
          <w:szCs w:val="28"/>
        </w:rPr>
        <w:t xml:space="preserve"> України 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8219EE">
        <w:rPr>
          <w:rFonts w:ascii="Times New Roman" w:hAnsi="Times New Roman" w:cs="Times New Roman"/>
          <w:sz w:val="28"/>
          <w:szCs w:val="28"/>
        </w:rPr>
        <w:t>ро державне регулювання діяльності щодо організації та проведення азартних ігор»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2AE5">
        <w:rPr>
          <w:rFonts w:ascii="Times New Roman" w:hAnsi="Times New Roman" w:cs="Times New Roman"/>
          <w:sz w:val="28"/>
          <w:szCs w:val="28"/>
        </w:rPr>
        <w:t>№ 768-IX</w:t>
      </w:r>
      <w:r>
        <w:rPr>
          <w:rFonts w:ascii="Times New Roman" w:hAnsi="Times New Roman" w:cs="Times New Roman"/>
          <w:sz w:val="28"/>
          <w:szCs w:val="28"/>
        </w:rPr>
        <w:t xml:space="preserve"> (далі – Закон). </w:t>
      </w:r>
      <w:r w:rsidR="00A21321">
        <w:rPr>
          <w:rFonts w:ascii="Times New Roman" w:hAnsi="Times New Roman" w:cs="Times New Roman"/>
          <w:sz w:val="28"/>
          <w:szCs w:val="28"/>
        </w:rPr>
        <w:t xml:space="preserve">На сьогодні Комісією з регулювання азартних ігор та лотерей вже прийнято рішення про видачу трьох ліцензій на здійснення діяльності з організації та проведення азартних ігор казино в мережі Інтернет. </w:t>
      </w:r>
    </w:p>
    <w:p w14:paraId="1597CEF0" w14:textId="2C04D584" w:rsidR="00464348" w:rsidRDefault="00464348" w:rsidP="00464348">
      <w:pPr>
        <w:shd w:val="clear" w:color="auto" w:fill="FFFFFF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Всі подані народними депутатами законопроекти </w:t>
      </w:r>
      <w:r w:rsidR="00BB6F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щодо оподаткування грального бізнесу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були розроблені ще до прийняття Верховною Радою України </w:t>
      </w:r>
      <w:r w:rsidR="00E42A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Закону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а тому не враховували термінологію </w:t>
      </w:r>
      <w:r w:rsidR="00E42A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цього базового З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акону, дозволені види діяльності у сфері організації та проведення азартних ігор,  вартість ліцензій, які на сьогодні </w:t>
      </w:r>
      <w:r w:rsidR="00E42A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встановлені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тощо.</w:t>
      </w:r>
    </w:p>
    <w:p w14:paraId="7BEA78A5" w14:textId="413B05A8" w:rsidR="00464348" w:rsidRDefault="00464348" w:rsidP="00464348">
      <w:pPr>
        <w:shd w:val="clear" w:color="auto" w:fill="FFFFFF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 зв’язку з цим, жоден законопроект не буде бути взятий за основу, оскільки це створить ризики зависокого навантаження податкових та ліцензійних платежів для організаторів азартних ігор і суттєво знизить привабливість нашої держави для інвесторів. Наприклад, такої вартості ліцензії для казино, немає в жодній країні світу – 2</w:t>
      </w:r>
      <w:r w:rsidR="00E42A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млн. дол. США в рік для Києва і 1 млн. – дл</w:t>
      </w:r>
      <w:r w:rsidR="00E42A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 інших регіонів. Прийнята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щорічна плата за </w:t>
      </w:r>
      <w:r w:rsidR="00E42A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ліцензію на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онлайн казино (200 тис. дол США в рік) є однією з найвищих в Європі. </w:t>
      </w:r>
    </w:p>
    <w:p w14:paraId="7FC69A06" w14:textId="31E6BAB5" w:rsidR="00637039" w:rsidRPr="00BB1549" w:rsidRDefault="00464348" w:rsidP="00A213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7565">
        <w:rPr>
          <w:rFonts w:ascii="Times New Roman" w:hAnsi="Times New Roman" w:cs="Times New Roman"/>
          <w:sz w:val="28"/>
          <w:szCs w:val="28"/>
        </w:rPr>
        <w:t>У країнах ЄС використо</w:t>
      </w:r>
      <w:r>
        <w:rPr>
          <w:rFonts w:ascii="Times New Roman" w:hAnsi="Times New Roman" w:cs="Times New Roman"/>
          <w:sz w:val="28"/>
          <w:szCs w:val="28"/>
        </w:rPr>
        <w:t>вується досить простий підхід. «Дорогі»</w:t>
      </w:r>
      <w:r w:rsidRPr="009175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ліцензії - низькі податки, або «дешеві»</w:t>
      </w:r>
      <w:r w:rsidRPr="00917565">
        <w:rPr>
          <w:rFonts w:ascii="Times New Roman" w:hAnsi="Times New Roman" w:cs="Times New Roman"/>
          <w:sz w:val="28"/>
          <w:szCs w:val="28"/>
        </w:rPr>
        <w:t xml:space="preserve"> ліцензії і</w:t>
      </w:r>
      <w:r w:rsidR="00A535F0">
        <w:rPr>
          <w:rFonts w:ascii="Times New Roman" w:hAnsi="Times New Roman" w:cs="Times New Roman"/>
          <w:sz w:val="28"/>
          <w:szCs w:val="28"/>
        </w:rPr>
        <w:t xml:space="preserve"> високі податки, але так щоб і «дорогі»</w:t>
      </w:r>
      <w:r w:rsidRPr="00917565">
        <w:rPr>
          <w:rFonts w:ascii="Times New Roman" w:hAnsi="Times New Roman" w:cs="Times New Roman"/>
          <w:sz w:val="28"/>
          <w:szCs w:val="28"/>
        </w:rPr>
        <w:t xml:space="preserve"> ліцензії і високі податки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175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це нонсенс. </w:t>
      </w:r>
      <w:r w:rsidRPr="00917565">
        <w:rPr>
          <w:rFonts w:ascii="Times New Roman" w:hAnsi="Times New Roman" w:cs="Times New Roman"/>
          <w:sz w:val="28"/>
          <w:szCs w:val="28"/>
        </w:rPr>
        <w:t xml:space="preserve">Для порівняння ліцензія на відкриття казино в </w:t>
      </w:r>
      <w:r w:rsidRPr="00EE0FC0">
        <w:rPr>
          <w:rFonts w:ascii="Times New Roman" w:hAnsi="Times New Roman" w:cs="Times New Roman"/>
          <w:b/>
          <w:sz w:val="28"/>
          <w:szCs w:val="28"/>
        </w:rPr>
        <w:t>Польщі</w:t>
      </w:r>
      <w:r w:rsidRPr="00917565">
        <w:rPr>
          <w:rFonts w:ascii="Times New Roman" w:hAnsi="Times New Roman" w:cs="Times New Roman"/>
          <w:sz w:val="28"/>
          <w:szCs w:val="28"/>
        </w:rPr>
        <w:t>- близько 290 000 EUR, на право заняття букмек</w:t>
      </w:r>
      <w:r>
        <w:rPr>
          <w:rFonts w:ascii="Times New Roman" w:hAnsi="Times New Roman" w:cs="Times New Roman"/>
          <w:sz w:val="28"/>
          <w:szCs w:val="28"/>
        </w:rPr>
        <w:t>ерською діяльністю - 18 000 EUR, податок з обороту 12%.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7565">
        <w:rPr>
          <w:rFonts w:ascii="Times New Roman" w:hAnsi="Times New Roman" w:cs="Times New Roman"/>
          <w:sz w:val="28"/>
          <w:szCs w:val="28"/>
        </w:rPr>
        <w:t xml:space="preserve"> </w:t>
      </w:r>
      <w:r w:rsidRPr="00EE0FC0">
        <w:rPr>
          <w:rFonts w:ascii="Times New Roman" w:hAnsi="Times New Roman" w:cs="Times New Roman"/>
          <w:b/>
          <w:sz w:val="28"/>
          <w:szCs w:val="28"/>
        </w:rPr>
        <w:t>Бельгія</w:t>
      </w:r>
      <w:r w:rsidRPr="00917565">
        <w:rPr>
          <w:rFonts w:ascii="Times New Roman" w:hAnsi="Times New Roman" w:cs="Times New Roman"/>
          <w:sz w:val="28"/>
          <w:szCs w:val="28"/>
        </w:rPr>
        <w:t>, ставка GGR - 11%, вартість ліцензії казино - 15 000 EUR, гральних залів - 7500 EUR.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0FC0">
        <w:rPr>
          <w:rFonts w:ascii="Times New Roman" w:hAnsi="Times New Roman" w:cs="Times New Roman"/>
          <w:b/>
          <w:sz w:val="28"/>
          <w:szCs w:val="28"/>
        </w:rPr>
        <w:t>Угорщина</w:t>
      </w:r>
      <w:r w:rsidRPr="00917565">
        <w:rPr>
          <w:rFonts w:ascii="Times New Roman" w:hAnsi="Times New Roman" w:cs="Times New Roman"/>
          <w:sz w:val="28"/>
          <w:szCs w:val="28"/>
        </w:rPr>
        <w:t>, ставка GGR - 15%, для відкриття казино необхідно лише сформувати капітал у розмірі 180 000 EUR і отримати дозвіл (вартість 16 EUR). Фактично плата за ліцензію відсутня</w:t>
      </w:r>
      <w:r w:rsidR="00A535F0">
        <w:rPr>
          <w:rFonts w:ascii="Times New Roman" w:hAnsi="Times New Roman" w:cs="Times New Roman"/>
          <w:sz w:val="28"/>
          <w:szCs w:val="28"/>
        </w:rPr>
        <w:t xml:space="preserve">. В </w:t>
      </w:r>
      <w:r w:rsidR="00A535F0" w:rsidRPr="00A21321">
        <w:rPr>
          <w:rFonts w:ascii="Times New Roman" w:hAnsi="Times New Roman" w:cs="Times New Roman"/>
          <w:b/>
          <w:sz w:val="28"/>
          <w:szCs w:val="28"/>
        </w:rPr>
        <w:t>Латвії</w:t>
      </w:r>
      <w:r w:rsidR="00A535F0">
        <w:rPr>
          <w:rFonts w:ascii="Times New Roman" w:hAnsi="Times New Roman" w:cs="Times New Roman"/>
          <w:sz w:val="28"/>
          <w:szCs w:val="28"/>
        </w:rPr>
        <w:t xml:space="preserve"> ставка податку для лотерейної діяльності 10%, для азартних ігор – 15%. </w:t>
      </w:r>
      <w:r w:rsidR="00A21321">
        <w:rPr>
          <w:rFonts w:ascii="Times New Roman" w:hAnsi="Times New Roman" w:cs="Times New Roman"/>
          <w:sz w:val="28"/>
          <w:szCs w:val="28"/>
        </w:rPr>
        <w:t>У Словенії с</w:t>
      </w:r>
      <w:r w:rsidR="00637039" w:rsidRPr="00230606">
        <w:rPr>
          <w:rFonts w:ascii="Times New Roman" w:hAnsi="Times New Roman" w:cs="Times New Roman"/>
          <w:sz w:val="28"/>
          <w:szCs w:val="28"/>
        </w:rPr>
        <w:t xml:space="preserve">тавка податку для лотерейних ігор становить 5% від </w:t>
      </w:r>
      <w:r w:rsidR="00637039" w:rsidRPr="00BB1549">
        <w:rPr>
          <w:rFonts w:ascii="Times New Roman" w:hAnsi="Times New Roman" w:cs="Times New Roman"/>
          <w:sz w:val="28"/>
          <w:szCs w:val="28"/>
        </w:rPr>
        <w:t>GGR</w:t>
      </w:r>
      <w:r w:rsidR="00A21321">
        <w:rPr>
          <w:rFonts w:ascii="Times New Roman" w:hAnsi="Times New Roman" w:cs="Times New Roman"/>
          <w:sz w:val="28"/>
          <w:szCs w:val="28"/>
        </w:rPr>
        <w:t xml:space="preserve">, </w:t>
      </w:r>
      <w:r w:rsidR="00637039" w:rsidRPr="00230606">
        <w:rPr>
          <w:rFonts w:ascii="Times New Roman" w:hAnsi="Times New Roman" w:cs="Times New Roman"/>
          <w:sz w:val="28"/>
          <w:szCs w:val="28"/>
        </w:rPr>
        <w:t xml:space="preserve"> на гральну діяльність та ігрові автомати </w:t>
      </w:r>
      <w:r w:rsidR="00A21321">
        <w:rPr>
          <w:rFonts w:ascii="Times New Roman" w:hAnsi="Times New Roman" w:cs="Times New Roman"/>
          <w:sz w:val="28"/>
          <w:szCs w:val="28"/>
        </w:rPr>
        <w:t>-</w:t>
      </w:r>
      <w:r w:rsidR="00637039" w:rsidRPr="00230606">
        <w:rPr>
          <w:rFonts w:ascii="Times New Roman" w:hAnsi="Times New Roman" w:cs="Times New Roman"/>
          <w:sz w:val="28"/>
          <w:szCs w:val="28"/>
        </w:rPr>
        <w:t xml:space="preserve"> 18%  від </w:t>
      </w:r>
      <w:r w:rsidR="00637039" w:rsidRPr="00BB1549">
        <w:rPr>
          <w:rFonts w:ascii="Times New Roman" w:hAnsi="Times New Roman" w:cs="Times New Roman"/>
          <w:sz w:val="28"/>
          <w:szCs w:val="28"/>
        </w:rPr>
        <w:t>GGR</w:t>
      </w:r>
      <w:r w:rsidR="00A2132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B786741" w14:textId="77777777" w:rsidR="00637039" w:rsidRPr="002C4ACE" w:rsidRDefault="00637039" w:rsidP="0046434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115BE2D" w14:textId="73DF91EB" w:rsidR="00464348" w:rsidRDefault="00464348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Цей законопроект спрямований на збалансування ліцензійних платежів та податкового навантаження на ринок грального бізнесу, що сприятиме залученню інвестицій в Україну, витіснення нелегального ринку легальними видами діяльності у сфері організації та проведення азартних ігор. </w:t>
      </w:r>
    </w:p>
    <w:p w14:paraId="17877E7F" w14:textId="36CDA7CE" w:rsidR="00004E20" w:rsidRPr="00B5222C" w:rsidRDefault="00004E20" w:rsidP="00B93C0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222C">
        <w:rPr>
          <w:rFonts w:ascii="Times New Roman" w:hAnsi="Times New Roman" w:cs="Times New Roman"/>
          <w:b/>
          <w:bCs/>
          <w:sz w:val="28"/>
          <w:szCs w:val="28"/>
        </w:rPr>
        <w:t>Цілі та завдання прийняття проекту Закону</w:t>
      </w:r>
    </w:p>
    <w:p w14:paraId="00361B9B" w14:textId="285C0297" w:rsidR="00B5222C" w:rsidRPr="00B5222C" w:rsidRDefault="00B5222C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22C">
        <w:rPr>
          <w:rFonts w:ascii="Times New Roman" w:hAnsi="Times New Roman" w:cs="Times New Roman"/>
          <w:sz w:val="28"/>
          <w:szCs w:val="28"/>
        </w:rPr>
        <w:t xml:space="preserve">Метою </w:t>
      </w:r>
      <w:r w:rsidR="00583D7E" w:rsidRPr="00B5222C">
        <w:rPr>
          <w:rFonts w:ascii="Times New Roman" w:hAnsi="Times New Roman" w:cs="Times New Roman"/>
          <w:sz w:val="28"/>
          <w:szCs w:val="28"/>
        </w:rPr>
        <w:t>законопроекту</w:t>
      </w:r>
      <w:r w:rsidRPr="00B5222C">
        <w:rPr>
          <w:rFonts w:ascii="Times New Roman" w:hAnsi="Times New Roman" w:cs="Times New Roman"/>
          <w:sz w:val="28"/>
          <w:szCs w:val="28"/>
        </w:rPr>
        <w:t xml:space="preserve"> є </w:t>
      </w:r>
      <w:r w:rsidR="00243DF2">
        <w:rPr>
          <w:rFonts w:ascii="Times New Roman" w:hAnsi="Times New Roman" w:cs="Times New Roman"/>
          <w:sz w:val="28"/>
          <w:szCs w:val="28"/>
        </w:rPr>
        <w:t xml:space="preserve">утворення сприятливих умов для </w:t>
      </w:r>
      <w:r>
        <w:rPr>
          <w:rFonts w:ascii="Times New Roman" w:hAnsi="Times New Roman" w:cs="Times New Roman"/>
          <w:sz w:val="28"/>
          <w:szCs w:val="28"/>
        </w:rPr>
        <w:t xml:space="preserve">виведення з тіні </w:t>
      </w:r>
      <w:r w:rsidR="00243DF2">
        <w:rPr>
          <w:rFonts w:ascii="Times New Roman" w:hAnsi="Times New Roman" w:cs="Times New Roman"/>
          <w:sz w:val="28"/>
          <w:szCs w:val="28"/>
        </w:rPr>
        <w:t xml:space="preserve">та легальної роботи </w:t>
      </w:r>
      <w:r w:rsidR="00243DF2" w:rsidRPr="00B5222C">
        <w:rPr>
          <w:rFonts w:ascii="Times New Roman" w:hAnsi="Times New Roman" w:cs="Times New Roman"/>
          <w:sz w:val="28"/>
          <w:szCs w:val="28"/>
        </w:rPr>
        <w:t>сфер</w:t>
      </w:r>
      <w:r w:rsidR="00243DF2">
        <w:rPr>
          <w:rFonts w:ascii="Times New Roman" w:hAnsi="Times New Roman" w:cs="Times New Roman"/>
          <w:sz w:val="28"/>
          <w:szCs w:val="28"/>
        </w:rPr>
        <w:t>и</w:t>
      </w:r>
      <w:r w:rsidR="00243DF2" w:rsidRPr="00B5222C">
        <w:rPr>
          <w:rFonts w:ascii="Times New Roman" w:hAnsi="Times New Roman" w:cs="Times New Roman"/>
          <w:sz w:val="28"/>
          <w:szCs w:val="28"/>
        </w:rPr>
        <w:t xml:space="preserve"> азартних ігор </w:t>
      </w:r>
      <w:r w:rsidR="00243DF2">
        <w:rPr>
          <w:rFonts w:ascii="Times New Roman" w:hAnsi="Times New Roman" w:cs="Times New Roman"/>
          <w:sz w:val="28"/>
          <w:szCs w:val="28"/>
        </w:rPr>
        <w:t xml:space="preserve">в Україні </w:t>
      </w:r>
      <w:r>
        <w:rPr>
          <w:rFonts w:ascii="Times New Roman" w:hAnsi="Times New Roman" w:cs="Times New Roman"/>
          <w:sz w:val="28"/>
          <w:szCs w:val="28"/>
        </w:rPr>
        <w:t>шляхом використання стимулюючої ролі податків</w:t>
      </w:r>
      <w:r w:rsidR="00243DF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04DE24" w14:textId="58999E7E" w:rsidR="00004E20" w:rsidRPr="00004E20" w:rsidRDefault="00004E20" w:rsidP="00B93C0B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4E20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004E20">
        <w:rPr>
          <w:rFonts w:ascii="Times New Roman" w:hAnsi="Times New Roman" w:cs="Times New Roman"/>
          <w:b/>
          <w:bCs/>
          <w:sz w:val="28"/>
          <w:szCs w:val="28"/>
        </w:rPr>
        <w:tab/>
        <w:t>Загальна характеристика і основні положення проекту Закону</w:t>
      </w:r>
    </w:p>
    <w:p w14:paraId="5E35CADD" w14:textId="4F534535" w:rsidR="007F21DA" w:rsidRDefault="00513ACE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Законопроектом встановлюється порядок та ставки оподаткування діяльності з організації та проведення азартних ігор</w:t>
      </w:r>
      <w:r w:rsidR="00464348">
        <w:rPr>
          <w:rFonts w:ascii="Times New Roman" w:hAnsi="Times New Roman" w:cs="Times New Roman"/>
          <w:sz w:val="28"/>
          <w:szCs w:val="28"/>
        </w:rPr>
        <w:t xml:space="preserve"> та лотерей</w:t>
      </w:r>
      <w:r w:rsidR="007F21D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2E4CE8D" w14:textId="4B54B7D2" w:rsidR="00464348" w:rsidRPr="002C4ACE" w:rsidRDefault="00464348" w:rsidP="0046434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Пропонується </w:t>
      </w:r>
      <w:r w:rsidRPr="002C4ACE">
        <w:rPr>
          <w:rFonts w:ascii="Times New Roman" w:hAnsi="Times New Roman" w:cs="Times New Roman"/>
          <w:sz w:val="28"/>
          <w:szCs w:val="28"/>
        </w:rPr>
        <w:t xml:space="preserve">встановити </w:t>
      </w:r>
      <w:r w:rsidR="00BB6FDC">
        <w:rPr>
          <w:rFonts w:ascii="Times New Roman" w:hAnsi="Times New Roman" w:cs="Times New Roman"/>
          <w:sz w:val="28"/>
          <w:szCs w:val="28"/>
        </w:rPr>
        <w:t xml:space="preserve">єдину </w:t>
      </w:r>
      <w:r w:rsidRPr="002C4ACE">
        <w:rPr>
          <w:rFonts w:ascii="Times New Roman" w:hAnsi="Times New Roman" w:cs="Times New Roman"/>
          <w:sz w:val="28"/>
          <w:szCs w:val="28"/>
        </w:rPr>
        <w:t>ставку податку на дохід (валовий ігровий дохід), отриманий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4ACE">
        <w:rPr>
          <w:rFonts w:ascii="Times New Roman" w:hAnsi="Times New Roman" w:cs="Times New Roman"/>
          <w:sz w:val="28"/>
          <w:szCs w:val="28"/>
        </w:rPr>
        <w:t xml:space="preserve">від організації та проведення азартних ігор </w:t>
      </w:r>
      <w:r w:rsidR="00BB6FDC">
        <w:rPr>
          <w:rFonts w:ascii="Times New Roman" w:hAnsi="Times New Roman" w:cs="Times New Roman"/>
          <w:sz w:val="28"/>
          <w:szCs w:val="28"/>
        </w:rPr>
        <w:t xml:space="preserve">та випуску та проведення лотерей – 10%. </w:t>
      </w:r>
    </w:p>
    <w:p w14:paraId="1ED4B93D" w14:textId="2E20885E" w:rsidR="00464348" w:rsidRPr="002C4ACE" w:rsidRDefault="00464348" w:rsidP="00464348">
      <w:pPr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C4ACE">
        <w:rPr>
          <w:rFonts w:ascii="Times New Roman" w:hAnsi="Times New Roman" w:cs="Times New Roman"/>
          <w:sz w:val="28"/>
          <w:szCs w:val="28"/>
        </w:rPr>
        <w:t>Крім податку на дохід, законопроектом передбачаєть</w:t>
      </w:r>
      <w:r w:rsidR="00BB6FDC">
        <w:rPr>
          <w:rFonts w:ascii="Times New Roman" w:hAnsi="Times New Roman" w:cs="Times New Roman"/>
          <w:sz w:val="28"/>
          <w:szCs w:val="28"/>
        </w:rPr>
        <w:t xml:space="preserve">ся, що суб’єкти господарювання також </w:t>
      </w:r>
      <w:r w:rsidRPr="002C4ACE">
        <w:rPr>
          <w:rFonts w:ascii="Times New Roman" w:hAnsi="Times New Roman" w:cs="Times New Roman"/>
          <w:sz w:val="28"/>
          <w:szCs w:val="28"/>
        </w:rPr>
        <w:t>сплачуватимусь також податок на прибуток за загальною ставкою 18%. При цьому нарахований суб’єктом податок на дохід від такої діяльності є різницею та зменшує фінансовий результат до оподаткування такого суб’єкта.</w:t>
      </w:r>
    </w:p>
    <w:p w14:paraId="61D30D9C" w14:textId="77777777" w:rsidR="00464348" w:rsidRPr="002C4ACE" w:rsidRDefault="00464348" w:rsidP="00464348">
      <w:pPr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C4ACE">
        <w:rPr>
          <w:rFonts w:ascii="Times New Roman" w:hAnsi="Times New Roman" w:cs="Times New Roman"/>
          <w:sz w:val="28"/>
          <w:szCs w:val="28"/>
        </w:rPr>
        <w:t>При здійсненні організаторами азартних ігор іншої діяльності передбачається нарахування та сплата ними податку на прибуток за базовою (основною) ставкою податку.</w:t>
      </w:r>
    </w:p>
    <w:p w14:paraId="30A69D14" w14:textId="50290024" w:rsidR="00464348" w:rsidRDefault="00464348" w:rsidP="00464348">
      <w:pPr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C4ACE">
        <w:rPr>
          <w:rFonts w:ascii="Times New Roman" w:hAnsi="Times New Roman" w:cs="Times New Roman"/>
          <w:sz w:val="28"/>
          <w:szCs w:val="28"/>
        </w:rPr>
        <w:t xml:space="preserve">Поряд з цим, проектом передбачається, що </w:t>
      </w:r>
      <w:r w:rsidR="0034086E">
        <w:rPr>
          <w:rFonts w:ascii="Times New Roman" w:hAnsi="Times New Roman" w:cs="Times New Roman"/>
          <w:sz w:val="28"/>
          <w:szCs w:val="28"/>
        </w:rPr>
        <w:t xml:space="preserve">великі </w:t>
      </w:r>
      <w:r w:rsidRPr="002C4ACE">
        <w:rPr>
          <w:rFonts w:ascii="Times New Roman" w:hAnsi="Times New Roman" w:cs="Times New Roman"/>
          <w:sz w:val="28"/>
          <w:szCs w:val="28"/>
        </w:rPr>
        <w:t xml:space="preserve">виграші </w:t>
      </w:r>
      <w:r w:rsidR="007C21C1">
        <w:rPr>
          <w:rFonts w:ascii="Times New Roman" w:hAnsi="Times New Roman" w:cs="Times New Roman"/>
          <w:sz w:val="28"/>
          <w:szCs w:val="28"/>
        </w:rPr>
        <w:t>(</w:t>
      </w:r>
      <w:r w:rsidR="00BB6FDC">
        <w:rPr>
          <w:rFonts w:ascii="Times New Roman" w:hAnsi="Times New Roman" w:cs="Times New Roman"/>
          <w:sz w:val="28"/>
          <w:szCs w:val="28"/>
        </w:rPr>
        <w:t xml:space="preserve">більше </w:t>
      </w:r>
      <w:r w:rsidR="007C21C1">
        <w:rPr>
          <w:rFonts w:ascii="Times New Roman" w:hAnsi="Times New Roman" w:cs="Times New Roman"/>
          <w:sz w:val="28"/>
          <w:szCs w:val="28"/>
        </w:rPr>
        <w:t xml:space="preserve">8 мінімальних заробітних плат) </w:t>
      </w:r>
      <w:r w:rsidR="00BB6FDC">
        <w:rPr>
          <w:rFonts w:ascii="Times New Roman" w:hAnsi="Times New Roman" w:cs="Times New Roman"/>
          <w:sz w:val="28"/>
          <w:szCs w:val="28"/>
        </w:rPr>
        <w:t>підлягають оподаткуванню</w:t>
      </w:r>
      <w:r w:rsidRPr="002C4ACE">
        <w:rPr>
          <w:rFonts w:ascii="Times New Roman" w:hAnsi="Times New Roman" w:cs="Times New Roman"/>
          <w:sz w:val="28"/>
          <w:szCs w:val="28"/>
        </w:rPr>
        <w:t xml:space="preserve"> податком на доходи фізи</w:t>
      </w:r>
      <w:r w:rsidR="00BB6FDC">
        <w:rPr>
          <w:rFonts w:ascii="Times New Roman" w:hAnsi="Times New Roman" w:cs="Times New Roman"/>
          <w:sz w:val="28"/>
          <w:szCs w:val="28"/>
        </w:rPr>
        <w:t>чних осіб та військовим збором</w:t>
      </w:r>
      <w:r w:rsidR="0034086E">
        <w:rPr>
          <w:rFonts w:ascii="Times New Roman" w:hAnsi="Times New Roman" w:cs="Times New Roman"/>
          <w:sz w:val="28"/>
          <w:szCs w:val="28"/>
        </w:rPr>
        <w:t>, що буде додатковим стимулом для виведення з тіні ринку грального бізнесу</w:t>
      </w:r>
      <w:r w:rsidR="00961913">
        <w:rPr>
          <w:rFonts w:ascii="Times New Roman" w:hAnsi="Times New Roman" w:cs="Times New Roman"/>
          <w:sz w:val="28"/>
          <w:szCs w:val="28"/>
        </w:rPr>
        <w:t>, адже на сьогодні передбачено оподаткування усіх виграшів незалежно від суми</w:t>
      </w:r>
      <w:bookmarkStart w:id="0" w:name="_GoBack"/>
      <w:bookmarkEnd w:id="0"/>
      <w:r w:rsidR="00BB6FDC">
        <w:rPr>
          <w:rFonts w:ascii="Times New Roman" w:hAnsi="Times New Roman" w:cs="Times New Roman"/>
          <w:sz w:val="28"/>
          <w:szCs w:val="28"/>
        </w:rPr>
        <w:t>.</w:t>
      </w:r>
    </w:p>
    <w:p w14:paraId="453111B4" w14:textId="6967DE80" w:rsidR="00BB6FDC" w:rsidRPr="00464348" w:rsidRDefault="0034086E" w:rsidP="00515EE2">
      <w:pPr>
        <w:spacing w:before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Також пропонується </w:t>
      </w:r>
      <w:r w:rsidRPr="009D5AC8">
        <w:rPr>
          <w:rFonts w:ascii="Times New Roman" w:hAnsi="Times New Roman" w:cs="Times New Roman"/>
          <w:sz w:val="28"/>
          <w:szCs w:val="28"/>
        </w:rPr>
        <w:t xml:space="preserve">скасувати необґрунтовану потрійну плату за ліцензії на провадження діяльності з організації та проведення букмекерської діяльності, на провадження діяльності з організації та проведення азартних ігор казино у мережі Інтернет, а також </w:t>
      </w:r>
      <w:r w:rsidR="00A76F9C" w:rsidRPr="009D5AC8">
        <w:rPr>
          <w:rFonts w:ascii="Times New Roman" w:hAnsi="Times New Roman" w:cs="Times New Roman"/>
          <w:sz w:val="28"/>
          <w:szCs w:val="28"/>
        </w:rPr>
        <w:t>за гральний автомат</w:t>
      </w:r>
      <w:r w:rsidR="009D5AC8" w:rsidRPr="009D5AC8">
        <w:rPr>
          <w:rFonts w:ascii="Times New Roman" w:hAnsi="Times New Roman" w:cs="Times New Roman"/>
          <w:sz w:val="28"/>
          <w:szCs w:val="28"/>
        </w:rPr>
        <w:t>, натомість не запроваджувати нульову ставку податку на дохід</w:t>
      </w:r>
      <w:r w:rsidR="00A76F9C" w:rsidRPr="009D5AC8">
        <w:rPr>
          <w:rFonts w:ascii="Times New Roman" w:hAnsi="Times New Roman" w:cs="Times New Roman"/>
          <w:sz w:val="28"/>
          <w:szCs w:val="28"/>
        </w:rPr>
        <w:t>.</w:t>
      </w:r>
    </w:p>
    <w:p w14:paraId="7321B0B0" w14:textId="77777777" w:rsidR="00004E20" w:rsidRPr="00004E20" w:rsidRDefault="00004E20" w:rsidP="00B93C0B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4E20">
        <w:rPr>
          <w:rFonts w:ascii="Times New Roman" w:hAnsi="Times New Roman" w:cs="Times New Roman"/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14:paraId="6E843550" w14:textId="698C72B1" w:rsidR="00004E20" w:rsidRPr="007F21DA" w:rsidRDefault="00004E20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E20">
        <w:rPr>
          <w:rFonts w:ascii="Times New Roman" w:hAnsi="Times New Roman" w:cs="Times New Roman"/>
          <w:sz w:val="28"/>
          <w:szCs w:val="28"/>
        </w:rPr>
        <w:lastRenderedPageBreak/>
        <w:t xml:space="preserve"> Нормативно-правову базу у цій сфері правового регулювання стано</w:t>
      </w:r>
      <w:r w:rsidR="00464348">
        <w:rPr>
          <w:rFonts w:ascii="Times New Roman" w:hAnsi="Times New Roman" w:cs="Times New Roman"/>
          <w:sz w:val="28"/>
          <w:szCs w:val="28"/>
        </w:rPr>
        <w:t>в</w:t>
      </w:r>
      <w:r w:rsidR="00951366">
        <w:rPr>
          <w:rFonts w:ascii="Times New Roman" w:hAnsi="Times New Roman" w:cs="Times New Roman"/>
          <w:sz w:val="28"/>
          <w:szCs w:val="28"/>
        </w:rPr>
        <w:t>ить</w:t>
      </w:r>
      <w:r w:rsidRPr="00004E20">
        <w:rPr>
          <w:rFonts w:ascii="Times New Roman" w:hAnsi="Times New Roman" w:cs="Times New Roman"/>
          <w:sz w:val="28"/>
          <w:szCs w:val="28"/>
        </w:rPr>
        <w:t xml:space="preserve">   Податковий кодекс України</w:t>
      </w:r>
      <w:r w:rsidR="00515EE2">
        <w:rPr>
          <w:rFonts w:ascii="Times New Roman" w:hAnsi="Times New Roman" w:cs="Times New Roman"/>
          <w:sz w:val="28"/>
          <w:szCs w:val="28"/>
        </w:rPr>
        <w:t xml:space="preserve">, Закон України </w:t>
      </w:r>
      <w:r w:rsidR="00515EE2" w:rsidRPr="008219EE">
        <w:rPr>
          <w:rFonts w:ascii="Times New Roman" w:hAnsi="Times New Roman" w:cs="Times New Roman"/>
          <w:sz w:val="28"/>
          <w:szCs w:val="28"/>
        </w:rPr>
        <w:t>«</w:t>
      </w:r>
      <w:r w:rsidR="00515EE2">
        <w:rPr>
          <w:rFonts w:ascii="Times New Roman" w:hAnsi="Times New Roman" w:cs="Times New Roman"/>
          <w:sz w:val="28"/>
          <w:szCs w:val="28"/>
        </w:rPr>
        <w:t>П</w:t>
      </w:r>
      <w:r w:rsidR="00515EE2" w:rsidRPr="008219EE">
        <w:rPr>
          <w:rFonts w:ascii="Times New Roman" w:hAnsi="Times New Roman" w:cs="Times New Roman"/>
          <w:sz w:val="28"/>
          <w:szCs w:val="28"/>
        </w:rPr>
        <w:t>ро державне регулювання діяльності щодо організації та проведення азартних ігор»</w:t>
      </w:r>
      <w:r w:rsidR="00515EE2">
        <w:rPr>
          <w:rFonts w:ascii="Times New Roman" w:hAnsi="Times New Roman" w:cs="Times New Roman"/>
          <w:sz w:val="28"/>
          <w:szCs w:val="28"/>
        </w:rPr>
        <w:t xml:space="preserve"> </w:t>
      </w:r>
      <w:r w:rsidR="00515EE2" w:rsidRPr="00E42AE5">
        <w:rPr>
          <w:rFonts w:ascii="Times New Roman" w:hAnsi="Times New Roman" w:cs="Times New Roman"/>
          <w:sz w:val="28"/>
          <w:szCs w:val="28"/>
        </w:rPr>
        <w:t>№ 768-IX</w:t>
      </w:r>
      <w:r w:rsidR="00515EE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348D83B" w14:textId="77777777" w:rsidR="00004E20" w:rsidRPr="00004E20" w:rsidRDefault="00004E20" w:rsidP="00B93C0B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4E20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Pr="00004E20">
        <w:rPr>
          <w:rFonts w:ascii="Times New Roman" w:hAnsi="Times New Roman" w:cs="Times New Roman"/>
          <w:b/>
          <w:bCs/>
          <w:sz w:val="28"/>
          <w:szCs w:val="28"/>
        </w:rPr>
        <w:tab/>
        <w:t>Фінансово-економічне обґрунтування</w:t>
      </w:r>
    </w:p>
    <w:p w14:paraId="6C9C0D79" w14:textId="77777777" w:rsidR="00004E20" w:rsidRPr="00004E20" w:rsidRDefault="00004E20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E20">
        <w:rPr>
          <w:rFonts w:ascii="Times New Roman" w:hAnsi="Times New Roman" w:cs="Times New Roman"/>
          <w:sz w:val="28"/>
          <w:szCs w:val="28"/>
        </w:rPr>
        <w:t xml:space="preserve">Прийняття цього Закону не потребує збільшення видатків Державного бюджету України. </w:t>
      </w:r>
    </w:p>
    <w:p w14:paraId="40182D79" w14:textId="77777777" w:rsidR="00004E20" w:rsidRPr="00004E20" w:rsidRDefault="00004E20" w:rsidP="00B93C0B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04E20">
        <w:rPr>
          <w:rFonts w:ascii="Times New Roman" w:hAnsi="Times New Roman" w:cs="Times New Roman"/>
          <w:b/>
          <w:bCs/>
          <w:sz w:val="28"/>
          <w:szCs w:val="28"/>
        </w:rPr>
        <w:t>6. Прогноз соціально-економічних та інших наслідків прийняття проекту Закону</w:t>
      </w:r>
    </w:p>
    <w:p w14:paraId="4F5B76D7" w14:textId="54740388" w:rsidR="00004E20" w:rsidRDefault="00004E20" w:rsidP="00B93C0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E20">
        <w:rPr>
          <w:rFonts w:ascii="Times New Roman" w:hAnsi="Times New Roman" w:cs="Times New Roman"/>
          <w:sz w:val="28"/>
          <w:szCs w:val="28"/>
        </w:rPr>
        <w:t xml:space="preserve">Прийняття проекту Закону дасть можливість вивести з тіні ринок </w:t>
      </w:r>
      <w:r w:rsidR="00451FA6">
        <w:rPr>
          <w:rFonts w:ascii="Times New Roman" w:hAnsi="Times New Roman" w:cs="Times New Roman"/>
          <w:sz w:val="28"/>
          <w:szCs w:val="28"/>
        </w:rPr>
        <w:t>азартних ігор, сприятиме в</w:t>
      </w:r>
      <w:r w:rsidRPr="00004E20">
        <w:rPr>
          <w:rFonts w:ascii="Times New Roman" w:hAnsi="Times New Roman" w:cs="Times New Roman"/>
          <w:sz w:val="28"/>
          <w:szCs w:val="28"/>
        </w:rPr>
        <w:t>становленн</w:t>
      </w:r>
      <w:r w:rsidR="00451FA6">
        <w:rPr>
          <w:rFonts w:ascii="Times New Roman" w:hAnsi="Times New Roman" w:cs="Times New Roman"/>
          <w:sz w:val="28"/>
          <w:szCs w:val="28"/>
        </w:rPr>
        <w:t>ю</w:t>
      </w:r>
      <w:r w:rsidRPr="00004E20">
        <w:rPr>
          <w:rFonts w:ascii="Times New Roman" w:hAnsi="Times New Roman" w:cs="Times New Roman"/>
          <w:sz w:val="28"/>
          <w:szCs w:val="28"/>
        </w:rPr>
        <w:t xml:space="preserve"> справедливого та прозорого оподаткування </w:t>
      </w:r>
      <w:r w:rsidR="00451FA6">
        <w:rPr>
          <w:rFonts w:ascii="Times New Roman" w:hAnsi="Times New Roman" w:cs="Times New Roman"/>
          <w:sz w:val="28"/>
          <w:szCs w:val="28"/>
        </w:rPr>
        <w:t xml:space="preserve">організаторів цих ігор, </w:t>
      </w:r>
      <w:r w:rsidRPr="00004E20">
        <w:rPr>
          <w:rFonts w:ascii="Times New Roman" w:hAnsi="Times New Roman" w:cs="Times New Roman"/>
          <w:sz w:val="28"/>
          <w:szCs w:val="28"/>
        </w:rPr>
        <w:t>покращенню інвестиційного клімату в країні та підвищенню рівня України в світових рейтингах щодо ведення бізнесу.</w:t>
      </w:r>
    </w:p>
    <w:p w14:paraId="01B8480F" w14:textId="7F55CE7C" w:rsidR="003450DC" w:rsidRDefault="003450DC" w:rsidP="00004E20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1"/>
        <w:gridCol w:w="4170"/>
      </w:tblGrid>
      <w:tr w:rsidR="00464348" w14:paraId="17374410" w14:textId="77777777" w:rsidTr="00C94D03">
        <w:tc>
          <w:tcPr>
            <w:tcW w:w="4901" w:type="dxa"/>
          </w:tcPr>
          <w:p w14:paraId="4390784C" w14:textId="77777777" w:rsidR="00464348" w:rsidRDefault="00464348" w:rsidP="00E73B19">
            <w:pPr>
              <w:rPr>
                <w:szCs w:val="28"/>
              </w:rPr>
            </w:pPr>
            <w:r>
              <w:rPr>
                <w:szCs w:val="28"/>
              </w:rPr>
              <w:t xml:space="preserve">Народні депутати України –                                                          </w:t>
            </w:r>
          </w:p>
          <w:p w14:paraId="1863E0FD" w14:textId="77777777" w:rsidR="00464348" w:rsidRPr="00EB3350" w:rsidRDefault="00464348" w:rsidP="00E73B19">
            <w:pPr>
              <w:rPr>
                <w:szCs w:val="28"/>
                <w:lang w:val="ru-RU"/>
              </w:rPr>
            </w:pPr>
            <w:r>
              <w:rPr>
                <w:szCs w:val="28"/>
              </w:rPr>
              <w:t>члени Комітету Верховної Ради України з питань фінансів, податкової та митної політики</w:t>
            </w:r>
          </w:p>
          <w:p w14:paraId="4ABB1A88" w14:textId="77777777" w:rsidR="00464348" w:rsidRDefault="00464348" w:rsidP="00E73B19">
            <w:pPr>
              <w:tabs>
                <w:tab w:val="left" w:pos="1080"/>
              </w:tabs>
              <w:autoSpaceDE w:val="0"/>
              <w:autoSpaceDN w:val="0"/>
              <w:jc w:val="both"/>
              <w:rPr>
                <w:szCs w:val="28"/>
              </w:rPr>
            </w:pPr>
          </w:p>
        </w:tc>
        <w:tc>
          <w:tcPr>
            <w:tcW w:w="4170" w:type="dxa"/>
          </w:tcPr>
          <w:p w14:paraId="06F5BE55" w14:textId="77777777" w:rsidR="00464348" w:rsidRDefault="00464348" w:rsidP="00E73B19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О. Р. Марусяк</w:t>
            </w:r>
          </w:p>
          <w:p w14:paraId="1C937E13" w14:textId="77777777" w:rsidR="00464348" w:rsidRDefault="00464348" w:rsidP="00E73B19">
            <w:pPr>
              <w:jc w:val="right"/>
              <w:rPr>
                <w:i/>
                <w:szCs w:val="28"/>
                <w:lang w:val="ru-RU"/>
              </w:rPr>
            </w:pPr>
            <w:r>
              <w:rPr>
                <w:i/>
                <w:szCs w:val="28"/>
              </w:rPr>
              <w:t>(Посвідчення №51)</w:t>
            </w:r>
          </w:p>
          <w:p w14:paraId="61586568" w14:textId="77777777" w:rsidR="00464348" w:rsidRDefault="00464348" w:rsidP="00E73B19">
            <w:pPr>
              <w:tabs>
                <w:tab w:val="left" w:pos="1080"/>
              </w:tabs>
              <w:autoSpaceDE w:val="0"/>
              <w:autoSpaceDN w:val="0"/>
              <w:jc w:val="both"/>
              <w:rPr>
                <w:szCs w:val="28"/>
              </w:rPr>
            </w:pPr>
          </w:p>
        </w:tc>
      </w:tr>
    </w:tbl>
    <w:p w14:paraId="46DE6236" w14:textId="5C6A8A42" w:rsidR="003450DC" w:rsidRDefault="003450DC" w:rsidP="00004E2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46DB3E" w14:textId="77777777" w:rsidR="003450DC" w:rsidRPr="00004E20" w:rsidRDefault="003450DC" w:rsidP="00004E2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C0ADDC" w14:textId="77777777" w:rsidR="000934E7" w:rsidRDefault="000934E7"/>
    <w:sectPr w:rsidR="000934E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AFA77" w14:textId="77777777" w:rsidR="003C137A" w:rsidRDefault="003C137A" w:rsidP="00BF367C">
      <w:pPr>
        <w:spacing w:after="0" w:line="240" w:lineRule="auto"/>
      </w:pPr>
      <w:r>
        <w:separator/>
      </w:r>
    </w:p>
  </w:endnote>
  <w:endnote w:type="continuationSeparator" w:id="0">
    <w:p w14:paraId="55A98CAA" w14:textId="77777777" w:rsidR="003C137A" w:rsidRDefault="003C137A" w:rsidP="00BF3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8942817"/>
      <w:docPartObj>
        <w:docPartGallery w:val="Page Numbers (Bottom of Page)"/>
        <w:docPartUnique/>
      </w:docPartObj>
    </w:sdtPr>
    <w:sdtEndPr/>
    <w:sdtContent>
      <w:p w14:paraId="5BE98F1A" w14:textId="4482210E" w:rsidR="00BF367C" w:rsidRDefault="00BF367C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1913">
          <w:rPr>
            <w:noProof/>
          </w:rPr>
          <w:t>3</w:t>
        </w:r>
        <w:r>
          <w:fldChar w:fldCharType="end"/>
        </w:r>
      </w:p>
    </w:sdtContent>
  </w:sdt>
  <w:p w14:paraId="34EBFDF4" w14:textId="77777777" w:rsidR="00BF367C" w:rsidRDefault="00BF367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5F6A11" w14:textId="77777777" w:rsidR="003C137A" w:rsidRDefault="003C137A" w:rsidP="00BF367C">
      <w:pPr>
        <w:spacing w:after="0" w:line="240" w:lineRule="auto"/>
      </w:pPr>
      <w:r>
        <w:separator/>
      </w:r>
    </w:p>
  </w:footnote>
  <w:footnote w:type="continuationSeparator" w:id="0">
    <w:p w14:paraId="14C3FBC7" w14:textId="77777777" w:rsidR="003C137A" w:rsidRDefault="003C137A" w:rsidP="00BF36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42EFA"/>
    <w:multiLevelType w:val="hybridMultilevel"/>
    <w:tmpl w:val="EFF88B8E"/>
    <w:lvl w:ilvl="0" w:tplc="AD82D8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E34"/>
    <w:rsid w:val="0000497E"/>
    <w:rsid w:val="00004E20"/>
    <w:rsid w:val="00027612"/>
    <w:rsid w:val="000700B8"/>
    <w:rsid w:val="000934E7"/>
    <w:rsid w:val="000C346C"/>
    <w:rsid w:val="00197C56"/>
    <w:rsid w:val="00243DF2"/>
    <w:rsid w:val="002B558C"/>
    <w:rsid w:val="0034086E"/>
    <w:rsid w:val="003450DC"/>
    <w:rsid w:val="00383BC5"/>
    <w:rsid w:val="00390E34"/>
    <w:rsid w:val="003C137A"/>
    <w:rsid w:val="003D581A"/>
    <w:rsid w:val="00451FA6"/>
    <w:rsid w:val="00464348"/>
    <w:rsid w:val="0046727B"/>
    <w:rsid w:val="004E2A8B"/>
    <w:rsid w:val="00513ACE"/>
    <w:rsid w:val="00515EE2"/>
    <w:rsid w:val="00583D7E"/>
    <w:rsid w:val="005C65EE"/>
    <w:rsid w:val="00602E19"/>
    <w:rsid w:val="00637039"/>
    <w:rsid w:val="00641909"/>
    <w:rsid w:val="0075393F"/>
    <w:rsid w:val="007C21C1"/>
    <w:rsid w:val="007E7199"/>
    <w:rsid w:val="007F21DA"/>
    <w:rsid w:val="008219EE"/>
    <w:rsid w:val="00951366"/>
    <w:rsid w:val="00961913"/>
    <w:rsid w:val="009D5AC8"/>
    <w:rsid w:val="00A21321"/>
    <w:rsid w:val="00A230F7"/>
    <w:rsid w:val="00A535F0"/>
    <w:rsid w:val="00A76F9C"/>
    <w:rsid w:val="00B5222C"/>
    <w:rsid w:val="00B72ABC"/>
    <w:rsid w:val="00B93C0B"/>
    <w:rsid w:val="00BB3A3A"/>
    <w:rsid w:val="00BB6FDC"/>
    <w:rsid w:val="00BD71D6"/>
    <w:rsid w:val="00BF367C"/>
    <w:rsid w:val="00C94D03"/>
    <w:rsid w:val="00DC40D7"/>
    <w:rsid w:val="00DE326D"/>
    <w:rsid w:val="00E42AE5"/>
    <w:rsid w:val="00FB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05F8A"/>
  <w15:chartTrackingRefBased/>
  <w15:docId w15:val="{63B3CE46-D510-4EBB-979F-FA6B84030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2E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93C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93C0B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99"/>
    <w:rsid w:val="00464348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BF367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BF367C"/>
  </w:style>
  <w:style w:type="paragraph" w:styleId="a9">
    <w:name w:val="footer"/>
    <w:basedOn w:val="a"/>
    <w:link w:val="aa"/>
    <w:uiPriority w:val="99"/>
    <w:unhideWhenUsed/>
    <w:rsid w:val="00BF367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BF36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BE94E-5D89-4744-A0EA-E049F08C6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3424</Words>
  <Characters>1952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Three</dc:creator>
  <cp:keywords/>
  <dc:description/>
  <cp:lastModifiedBy>Топорецька Зоряна Миколаївна</cp:lastModifiedBy>
  <cp:revision>22</cp:revision>
  <cp:lastPrinted>2020-06-19T08:15:00Z</cp:lastPrinted>
  <dcterms:created xsi:type="dcterms:W3CDTF">2020-06-17T08:24:00Z</dcterms:created>
  <dcterms:modified xsi:type="dcterms:W3CDTF">2021-02-24T06:34:00Z</dcterms:modified>
</cp:coreProperties>
</file>