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023959" w14:textId="77777777" w:rsidR="00D91BF9" w:rsidRPr="000C5592" w:rsidRDefault="00D91BF9" w:rsidP="00EA52BA">
      <w:pPr>
        <w:spacing w:after="120" w:line="240" w:lineRule="auto"/>
        <w:jc w:val="right"/>
        <w:rPr>
          <w:rFonts w:ascii="Times New Roman" w:eastAsia="Times New Roman" w:hAnsi="Times New Roman" w:cs="Times New Roman"/>
          <w:b/>
          <w:sz w:val="28"/>
          <w:szCs w:val="28"/>
        </w:rPr>
      </w:pPr>
      <w:bookmarkStart w:id="0" w:name="_GoBack"/>
      <w:bookmarkEnd w:id="0"/>
      <w:r w:rsidRPr="000C5592">
        <w:rPr>
          <w:rFonts w:ascii="Times New Roman" w:eastAsia="Times New Roman" w:hAnsi="Times New Roman" w:cs="Times New Roman"/>
          <w:b/>
          <w:color w:val="000000"/>
          <w:sz w:val="28"/>
          <w:szCs w:val="28"/>
        </w:rPr>
        <w:t>ПРОЕКТ </w:t>
      </w:r>
    </w:p>
    <w:p w14:paraId="715EF5BA" w14:textId="76906D52" w:rsidR="00D91BF9" w:rsidRPr="000C5592" w:rsidRDefault="00CA22A4" w:rsidP="00EA52BA">
      <w:pPr>
        <w:spacing w:after="120" w:line="240" w:lineRule="auto"/>
        <w:jc w:val="right"/>
        <w:rPr>
          <w:rFonts w:ascii="Times New Roman" w:eastAsia="Times New Roman" w:hAnsi="Times New Roman" w:cs="Times New Roman"/>
          <w:sz w:val="28"/>
          <w:szCs w:val="28"/>
        </w:rPr>
      </w:pPr>
      <w:r w:rsidRPr="000C5592">
        <w:rPr>
          <w:rFonts w:ascii="Times New Roman" w:eastAsia="Times New Roman" w:hAnsi="Times New Roman" w:cs="Times New Roman"/>
          <w:color w:val="000000"/>
          <w:sz w:val="28"/>
          <w:szCs w:val="28"/>
        </w:rPr>
        <w:t>вноситься народним</w:t>
      </w:r>
    </w:p>
    <w:p w14:paraId="6305DE13" w14:textId="79770AE9" w:rsidR="00D91BF9" w:rsidRPr="000C5592" w:rsidRDefault="00CA22A4" w:rsidP="00EA52BA">
      <w:pPr>
        <w:spacing w:after="120" w:line="240" w:lineRule="auto"/>
        <w:jc w:val="right"/>
        <w:rPr>
          <w:rFonts w:ascii="Times New Roman" w:eastAsia="Times New Roman" w:hAnsi="Times New Roman" w:cs="Times New Roman"/>
          <w:color w:val="000000"/>
          <w:sz w:val="28"/>
          <w:szCs w:val="28"/>
        </w:rPr>
      </w:pPr>
      <w:r w:rsidRPr="000C5592">
        <w:rPr>
          <w:rFonts w:ascii="Times New Roman" w:eastAsia="Times New Roman" w:hAnsi="Times New Roman" w:cs="Times New Roman"/>
          <w:color w:val="000000"/>
          <w:sz w:val="28"/>
          <w:szCs w:val="28"/>
        </w:rPr>
        <w:t>депутатом</w:t>
      </w:r>
      <w:r w:rsidR="00D91BF9" w:rsidRPr="000C5592">
        <w:rPr>
          <w:rFonts w:ascii="Times New Roman" w:eastAsia="Times New Roman" w:hAnsi="Times New Roman" w:cs="Times New Roman"/>
          <w:color w:val="000000"/>
          <w:sz w:val="28"/>
          <w:szCs w:val="28"/>
        </w:rPr>
        <w:t xml:space="preserve"> України</w:t>
      </w:r>
      <w:r w:rsidR="00D37794" w:rsidRPr="000C5592">
        <w:rPr>
          <w:rFonts w:ascii="Times New Roman" w:eastAsia="Times New Roman" w:hAnsi="Times New Roman" w:cs="Times New Roman"/>
          <w:color w:val="000000"/>
          <w:sz w:val="28"/>
          <w:szCs w:val="28"/>
        </w:rPr>
        <w:t xml:space="preserve"> </w:t>
      </w:r>
      <w:r w:rsidRPr="000C5592">
        <w:rPr>
          <w:rFonts w:ascii="Times New Roman" w:eastAsia="Times New Roman" w:hAnsi="Times New Roman" w:cs="Times New Roman"/>
          <w:color w:val="000000"/>
          <w:sz w:val="28"/>
          <w:szCs w:val="28"/>
        </w:rPr>
        <w:t>– членом</w:t>
      </w:r>
      <w:r w:rsidR="00D37794" w:rsidRPr="000C5592">
        <w:rPr>
          <w:rFonts w:ascii="Times New Roman" w:eastAsia="Times New Roman" w:hAnsi="Times New Roman" w:cs="Times New Roman"/>
          <w:color w:val="000000"/>
          <w:sz w:val="28"/>
          <w:szCs w:val="28"/>
        </w:rPr>
        <w:t xml:space="preserve"> Комітету </w:t>
      </w:r>
    </w:p>
    <w:p w14:paraId="439C6480" w14:textId="77777777" w:rsidR="00D37794" w:rsidRPr="000C5592" w:rsidRDefault="00D37794" w:rsidP="00EA52BA">
      <w:pPr>
        <w:spacing w:after="120" w:line="240" w:lineRule="auto"/>
        <w:jc w:val="right"/>
        <w:rPr>
          <w:rFonts w:ascii="Times New Roman" w:eastAsia="Times New Roman" w:hAnsi="Times New Roman" w:cs="Times New Roman"/>
          <w:color w:val="000000"/>
          <w:sz w:val="28"/>
          <w:szCs w:val="28"/>
        </w:rPr>
      </w:pPr>
      <w:r w:rsidRPr="000C5592">
        <w:rPr>
          <w:rFonts w:ascii="Times New Roman" w:eastAsia="Times New Roman" w:hAnsi="Times New Roman" w:cs="Times New Roman"/>
          <w:color w:val="000000"/>
          <w:sz w:val="28"/>
          <w:szCs w:val="28"/>
        </w:rPr>
        <w:t xml:space="preserve">Верховної Ради України з питань фінансів, </w:t>
      </w:r>
    </w:p>
    <w:p w14:paraId="767CD00F" w14:textId="6B68C613" w:rsidR="00D37794" w:rsidRPr="000C5592" w:rsidRDefault="00D37794" w:rsidP="00EA52BA">
      <w:pPr>
        <w:spacing w:after="120" w:line="240" w:lineRule="auto"/>
        <w:jc w:val="right"/>
        <w:rPr>
          <w:rFonts w:ascii="Times New Roman" w:eastAsia="Times New Roman" w:hAnsi="Times New Roman" w:cs="Times New Roman"/>
          <w:color w:val="000000"/>
          <w:sz w:val="28"/>
          <w:szCs w:val="28"/>
        </w:rPr>
      </w:pPr>
      <w:r w:rsidRPr="000C5592">
        <w:rPr>
          <w:rFonts w:ascii="Times New Roman" w:eastAsia="Times New Roman" w:hAnsi="Times New Roman" w:cs="Times New Roman"/>
          <w:color w:val="000000"/>
          <w:sz w:val="28"/>
          <w:szCs w:val="28"/>
        </w:rPr>
        <w:t>податкової та митної політики</w:t>
      </w:r>
    </w:p>
    <w:p w14:paraId="5AC22B17" w14:textId="3CE62855" w:rsidR="009C54D8" w:rsidRPr="000C5592" w:rsidRDefault="00D37794" w:rsidP="009C54D8">
      <w:pPr>
        <w:spacing w:after="0" w:line="240" w:lineRule="auto"/>
        <w:jc w:val="right"/>
        <w:rPr>
          <w:rFonts w:ascii="Times New Roman" w:hAnsi="Times New Roman" w:cs="Times New Roman"/>
          <w:i/>
          <w:sz w:val="28"/>
          <w:szCs w:val="28"/>
          <w:lang w:val="ru-RU"/>
        </w:rPr>
      </w:pPr>
      <w:r w:rsidRPr="000C5592">
        <w:rPr>
          <w:rFonts w:ascii="Times New Roman" w:eastAsia="Times New Roman" w:hAnsi="Times New Roman" w:cs="Times New Roman"/>
          <w:color w:val="000000"/>
          <w:sz w:val="28"/>
          <w:szCs w:val="28"/>
        </w:rPr>
        <w:t xml:space="preserve">Марусяком О.Р. </w:t>
      </w:r>
      <w:r w:rsidR="009C54D8" w:rsidRPr="000C5592">
        <w:rPr>
          <w:rFonts w:ascii="Times New Roman" w:hAnsi="Times New Roman" w:cs="Times New Roman"/>
          <w:i/>
          <w:sz w:val="28"/>
          <w:szCs w:val="28"/>
        </w:rPr>
        <w:t>(Посвідчення №</w:t>
      </w:r>
      <w:r w:rsidR="00DD2854" w:rsidRPr="000C5592">
        <w:rPr>
          <w:rFonts w:ascii="Times New Roman" w:hAnsi="Times New Roman" w:cs="Times New Roman"/>
          <w:i/>
          <w:sz w:val="28"/>
          <w:szCs w:val="28"/>
        </w:rPr>
        <w:t>51</w:t>
      </w:r>
      <w:r w:rsidR="009C54D8" w:rsidRPr="000C5592">
        <w:rPr>
          <w:rFonts w:ascii="Times New Roman" w:hAnsi="Times New Roman" w:cs="Times New Roman"/>
          <w:i/>
          <w:sz w:val="28"/>
          <w:szCs w:val="28"/>
        </w:rPr>
        <w:t>)</w:t>
      </w:r>
    </w:p>
    <w:p w14:paraId="0806C9A2" w14:textId="77777777" w:rsidR="00D37794" w:rsidRPr="000C5592" w:rsidRDefault="00D37794" w:rsidP="00EA52BA">
      <w:pPr>
        <w:spacing w:after="120" w:line="240" w:lineRule="auto"/>
        <w:rPr>
          <w:rFonts w:ascii="Times New Roman" w:eastAsia="Times New Roman" w:hAnsi="Times New Roman" w:cs="Times New Roman"/>
          <w:sz w:val="28"/>
          <w:szCs w:val="28"/>
        </w:rPr>
      </w:pPr>
    </w:p>
    <w:p w14:paraId="4906756E" w14:textId="77777777" w:rsidR="009C54D8" w:rsidRPr="000C5592" w:rsidRDefault="009C54D8" w:rsidP="009C54D8">
      <w:pPr>
        <w:tabs>
          <w:tab w:val="left" w:pos="8595"/>
        </w:tabs>
        <w:spacing w:after="120" w:line="240" w:lineRule="auto"/>
        <w:rPr>
          <w:rFonts w:ascii="Times New Roman" w:eastAsia="Times New Roman" w:hAnsi="Times New Roman" w:cs="Times New Roman"/>
          <w:sz w:val="28"/>
          <w:szCs w:val="28"/>
        </w:rPr>
      </w:pPr>
      <w:r w:rsidRPr="000C5592">
        <w:rPr>
          <w:rFonts w:ascii="Times New Roman" w:eastAsia="Times New Roman" w:hAnsi="Times New Roman" w:cs="Times New Roman"/>
          <w:sz w:val="28"/>
          <w:szCs w:val="28"/>
        </w:rPr>
        <w:tab/>
      </w:r>
    </w:p>
    <w:p w14:paraId="73256254" w14:textId="7EDAD544" w:rsidR="00D91BF9" w:rsidRPr="000C5592" w:rsidRDefault="00D91BF9" w:rsidP="009C54D8">
      <w:pPr>
        <w:tabs>
          <w:tab w:val="left" w:pos="8595"/>
        </w:tabs>
        <w:spacing w:after="120" w:line="240" w:lineRule="auto"/>
        <w:rPr>
          <w:rFonts w:ascii="Times New Roman" w:eastAsia="Times New Roman" w:hAnsi="Times New Roman" w:cs="Times New Roman"/>
          <w:sz w:val="28"/>
          <w:szCs w:val="28"/>
        </w:rPr>
      </w:pPr>
    </w:p>
    <w:p w14:paraId="7C3A3223" w14:textId="77777777" w:rsidR="00D91BF9" w:rsidRPr="000C5592" w:rsidRDefault="00D91BF9" w:rsidP="00EA52BA">
      <w:pPr>
        <w:spacing w:after="120" w:line="240" w:lineRule="auto"/>
        <w:jc w:val="center"/>
        <w:rPr>
          <w:rFonts w:ascii="Times New Roman" w:eastAsia="Times New Roman" w:hAnsi="Times New Roman" w:cs="Times New Roman"/>
          <w:sz w:val="28"/>
          <w:szCs w:val="28"/>
        </w:rPr>
      </w:pPr>
      <w:r w:rsidRPr="000C5592">
        <w:rPr>
          <w:rFonts w:ascii="Times New Roman" w:eastAsia="Times New Roman" w:hAnsi="Times New Roman" w:cs="Times New Roman"/>
          <w:b/>
          <w:bCs/>
          <w:color w:val="000000"/>
          <w:sz w:val="28"/>
          <w:szCs w:val="28"/>
        </w:rPr>
        <w:t>ЗАКОН УКРАЇНИ</w:t>
      </w:r>
    </w:p>
    <w:p w14:paraId="5FA27235" w14:textId="3C82803A" w:rsidR="00D91BF9" w:rsidRPr="000C5592" w:rsidRDefault="00D91BF9" w:rsidP="00EA52BA">
      <w:pPr>
        <w:shd w:val="clear" w:color="auto" w:fill="FFFFFF"/>
        <w:spacing w:after="120" w:line="240" w:lineRule="auto"/>
        <w:jc w:val="center"/>
        <w:rPr>
          <w:rFonts w:ascii="Times New Roman" w:eastAsia="Times New Roman" w:hAnsi="Times New Roman" w:cs="Times New Roman"/>
          <w:sz w:val="28"/>
          <w:szCs w:val="28"/>
        </w:rPr>
      </w:pPr>
    </w:p>
    <w:p w14:paraId="1C4196B3" w14:textId="65B8E722" w:rsidR="00D91BF9" w:rsidRPr="000C5592" w:rsidRDefault="00D91BF9" w:rsidP="00EA52BA">
      <w:pPr>
        <w:shd w:val="clear" w:color="auto" w:fill="FFFFFF"/>
        <w:spacing w:after="120" w:line="240" w:lineRule="auto"/>
        <w:jc w:val="center"/>
        <w:rPr>
          <w:rFonts w:ascii="Times New Roman" w:eastAsia="Times New Roman" w:hAnsi="Times New Roman" w:cs="Times New Roman"/>
          <w:sz w:val="28"/>
          <w:szCs w:val="28"/>
        </w:rPr>
      </w:pPr>
      <w:r w:rsidRPr="000C5592">
        <w:rPr>
          <w:rFonts w:ascii="Times New Roman" w:eastAsia="Times New Roman" w:hAnsi="Times New Roman" w:cs="Times New Roman"/>
          <w:b/>
          <w:bCs/>
          <w:color w:val="000000"/>
          <w:sz w:val="28"/>
          <w:szCs w:val="28"/>
        </w:rPr>
        <w:t xml:space="preserve">про внесення змін до Податкового кодексу України </w:t>
      </w:r>
      <w:r w:rsidR="00944FD3" w:rsidRPr="000C5592">
        <w:rPr>
          <w:rFonts w:ascii="Times New Roman" w:eastAsia="Times New Roman" w:hAnsi="Times New Roman" w:cs="Times New Roman"/>
          <w:b/>
          <w:bCs/>
          <w:color w:val="000000"/>
          <w:sz w:val="28"/>
          <w:szCs w:val="28"/>
        </w:rPr>
        <w:t>та інших з</w:t>
      </w:r>
      <w:r w:rsidR="001F5A8F" w:rsidRPr="000C5592">
        <w:rPr>
          <w:rFonts w:ascii="Times New Roman" w:eastAsia="Times New Roman" w:hAnsi="Times New Roman" w:cs="Times New Roman"/>
          <w:b/>
          <w:bCs/>
          <w:color w:val="000000"/>
          <w:sz w:val="28"/>
          <w:szCs w:val="28"/>
        </w:rPr>
        <w:t xml:space="preserve">аконів України </w:t>
      </w:r>
      <w:r w:rsidRPr="000C5592">
        <w:rPr>
          <w:rFonts w:ascii="Times New Roman" w:eastAsia="Times New Roman" w:hAnsi="Times New Roman" w:cs="Times New Roman"/>
          <w:b/>
          <w:bCs/>
          <w:color w:val="000000"/>
          <w:sz w:val="28"/>
          <w:szCs w:val="28"/>
        </w:rPr>
        <w:t xml:space="preserve">щодо оподаткування доходів від </w:t>
      </w:r>
      <w:r w:rsidR="00775DF0" w:rsidRPr="000C5592">
        <w:rPr>
          <w:rFonts w:ascii="Times New Roman" w:eastAsia="Times New Roman" w:hAnsi="Times New Roman" w:cs="Times New Roman"/>
          <w:b/>
          <w:bCs/>
          <w:color w:val="000000"/>
          <w:sz w:val="28"/>
          <w:szCs w:val="28"/>
        </w:rPr>
        <w:t xml:space="preserve">діяльності з </w:t>
      </w:r>
      <w:r w:rsidRPr="000C5592">
        <w:rPr>
          <w:rFonts w:ascii="Times New Roman" w:eastAsia="Times New Roman" w:hAnsi="Times New Roman" w:cs="Times New Roman"/>
          <w:b/>
          <w:bCs/>
          <w:color w:val="000000"/>
          <w:sz w:val="28"/>
          <w:szCs w:val="28"/>
        </w:rPr>
        <w:t>організації та проведення азартних ігор</w:t>
      </w:r>
      <w:r w:rsidR="00D37794" w:rsidRPr="000C5592">
        <w:rPr>
          <w:rFonts w:ascii="Times New Roman" w:eastAsia="Times New Roman" w:hAnsi="Times New Roman" w:cs="Times New Roman"/>
          <w:b/>
          <w:bCs/>
          <w:color w:val="000000"/>
          <w:sz w:val="28"/>
          <w:szCs w:val="28"/>
        </w:rPr>
        <w:t xml:space="preserve"> та лотерей </w:t>
      </w:r>
    </w:p>
    <w:p w14:paraId="1B3F2360" w14:textId="77777777" w:rsidR="00D91BF9" w:rsidRPr="000C5592" w:rsidRDefault="00D91BF9" w:rsidP="00EA52BA">
      <w:pPr>
        <w:shd w:val="clear" w:color="auto" w:fill="FFFFFF"/>
        <w:spacing w:after="120" w:line="240" w:lineRule="auto"/>
        <w:jc w:val="center"/>
        <w:rPr>
          <w:rFonts w:ascii="Times New Roman" w:eastAsia="Times New Roman" w:hAnsi="Times New Roman" w:cs="Times New Roman"/>
          <w:sz w:val="28"/>
          <w:szCs w:val="28"/>
        </w:rPr>
      </w:pPr>
      <w:r w:rsidRPr="000C5592">
        <w:rPr>
          <w:rFonts w:ascii="Times New Roman" w:eastAsia="Times New Roman" w:hAnsi="Times New Roman" w:cs="Times New Roman"/>
          <w:sz w:val="28"/>
          <w:szCs w:val="28"/>
        </w:rPr>
        <w:t> </w:t>
      </w:r>
    </w:p>
    <w:p w14:paraId="603CE540" w14:textId="663C0D62" w:rsidR="00D91BF9" w:rsidRPr="000C5592" w:rsidRDefault="00D91BF9" w:rsidP="00EA52BA">
      <w:pPr>
        <w:spacing w:after="120" w:line="240" w:lineRule="auto"/>
        <w:ind w:firstLine="709"/>
        <w:rPr>
          <w:rFonts w:ascii="Times New Roman" w:eastAsia="Times New Roman" w:hAnsi="Times New Roman" w:cs="Times New Roman"/>
          <w:sz w:val="28"/>
          <w:szCs w:val="28"/>
        </w:rPr>
      </w:pPr>
      <w:r w:rsidRPr="000C5592">
        <w:rPr>
          <w:rFonts w:ascii="Times New Roman" w:eastAsia="Times New Roman" w:hAnsi="Times New Roman" w:cs="Times New Roman"/>
          <w:color w:val="000000"/>
          <w:sz w:val="28"/>
          <w:szCs w:val="28"/>
        </w:rPr>
        <w:t>Верховна Рада України</w:t>
      </w:r>
      <w:r w:rsidR="00175699" w:rsidRPr="000C5592">
        <w:rPr>
          <w:rFonts w:ascii="Times New Roman" w:eastAsia="Times New Roman" w:hAnsi="Times New Roman" w:cs="Times New Roman"/>
          <w:color w:val="000000"/>
          <w:sz w:val="28"/>
          <w:szCs w:val="28"/>
        </w:rPr>
        <w:t xml:space="preserve"> </w:t>
      </w:r>
      <w:r w:rsidRPr="000C5592">
        <w:rPr>
          <w:rFonts w:ascii="Times New Roman" w:eastAsia="Times New Roman" w:hAnsi="Times New Roman" w:cs="Times New Roman"/>
          <w:b/>
          <w:bCs/>
          <w:color w:val="000000"/>
          <w:sz w:val="28"/>
          <w:szCs w:val="28"/>
        </w:rPr>
        <w:t>п о с т а н о в л я є</w:t>
      </w:r>
      <w:r w:rsidRPr="000C5592">
        <w:rPr>
          <w:rFonts w:ascii="Times New Roman" w:eastAsia="Times New Roman" w:hAnsi="Times New Roman" w:cs="Times New Roman"/>
          <w:color w:val="000000"/>
          <w:sz w:val="28"/>
          <w:szCs w:val="28"/>
        </w:rPr>
        <w:t>:</w:t>
      </w:r>
    </w:p>
    <w:p w14:paraId="1B33BE1D" w14:textId="77777777" w:rsidR="00D91BF9" w:rsidRPr="000C5592" w:rsidRDefault="00D91BF9" w:rsidP="00EA52BA">
      <w:pPr>
        <w:spacing w:after="120" w:line="240" w:lineRule="auto"/>
        <w:ind w:firstLine="709"/>
        <w:rPr>
          <w:rFonts w:ascii="Times New Roman" w:eastAsia="Times New Roman" w:hAnsi="Times New Roman" w:cs="Times New Roman"/>
          <w:sz w:val="28"/>
          <w:szCs w:val="28"/>
        </w:rPr>
      </w:pPr>
    </w:p>
    <w:p w14:paraId="4D117F0A" w14:textId="65DC97D0" w:rsidR="00D91BF9" w:rsidRPr="000C5592" w:rsidRDefault="00175699" w:rsidP="00EA52BA">
      <w:pPr>
        <w:shd w:val="clear" w:color="auto" w:fill="FFFFFF"/>
        <w:spacing w:after="120" w:line="240" w:lineRule="auto"/>
        <w:ind w:firstLine="709"/>
        <w:jc w:val="both"/>
        <w:rPr>
          <w:rFonts w:ascii="Times New Roman" w:eastAsia="Times New Roman" w:hAnsi="Times New Roman" w:cs="Times New Roman"/>
          <w:sz w:val="28"/>
          <w:szCs w:val="28"/>
        </w:rPr>
      </w:pPr>
      <w:r w:rsidRPr="000C5592">
        <w:rPr>
          <w:rFonts w:ascii="Times New Roman" w:eastAsia="Times New Roman" w:hAnsi="Times New Roman" w:cs="Times New Roman"/>
          <w:color w:val="000000"/>
          <w:sz w:val="28"/>
          <w:szCs w:val="28"/>
        </w:rPr>
        <w:t xml:space="preserve"> </w:t>
      </w:r>
      <w:r w:rsidR="00D91BF9" w:rsidRPr="000C5592">
        <w:rPr>
          <w:rFonts w:ascii="Times New Roman" w:eastAsia="Times New Roman" w:hAnsi="Times New Roman" w:cs="Times New Roman"/>
          <w:color w:val="000000"/>
          <w:sz w:val="28"/>
          <w:szCs w:val="28"/>
        </w:rPr>
        <w:t>І. Внести до Податкового кодексу України (Відомості Верховної Ради України, 2011 р., № №13–17, ст.112) такі зміни:</w:t>
      </w:r>
    </w:p>
    <w:p w14:paraId="334389E3" w14:textId="25B170DE" w:rsidR="00D91BF9" w:rsidRPr="000C5592" w:rsidRDefault="00D91BF9" w:rsidP="00EA52BA">
      <w:pPr>
        <w:pStyle w:val="a4"/>
        <w:numPr>
          <w:ilvl w:val="0"/>
          <w:numId w:val="18"/>
        </w:numPr>
        <w:shd w:val="clear" w:color="auto" w:fill="FFFFFF"/>
        <w:spacing w:after="120" w:line="240" w:lineRule="auto"/>
        <w:jc w:val="both"/>
        <w:textAlignment w:val="baseline"/>
        <w:rPr>
          <w:rFonts w:ascii="Times New Roman" w:eastAsia="Times New Roman" w:hAnsi="Times New Roman" w:cs="Times New Roman"/>
          <w:bCs/>
          <w:color w:val="000000"/>
          <w:sz w:val="28"/>
          <w:szCs w:val="28"/>
        </w:rPr>
      </w:pPr>
      <w:r w:rsidRPr="000C5592">
        <w:rPr>
          <w:rFonts w:ascii="Times New Roman" w:eastAsia="Times New Roman" w:hAnsi="Times New Roman" w:cs="Times New Roman"/>
          <w:bCs/>
          <w:color w:val="000000"/>
          <w:sz w:val="28"/>
          <w:szCs w:val="28"/>
        </w:rPr>
        <w:t>У статті 14:</w:t>
      </w:r>
    </w:p>
    <w:p w14:paraId="410D887B" w14:textId="3A9A9DFF" w:rsidR="00D91BF9" w:rsidRPr="000C5592" w:rsidRDefault="00D91BF9" w:rsidP="00EA52BA">
      <w:pPr>
        <w:shd w:val="clear" w:color="auto" w:fill="FFFFFF"/>
        <w:spacing w:after="120" w:line="240" w:lineRule="auto"/>
        <w:ind w:firstLine="709"/>
        <w:jc w:val="both"/>
        <w:textAlignment w:val="baseline"/>
        <w:rPr>
          <w:rFonts w:ascii="Times New Roman" w:eastAsia="Times New Roman" w:hAnsi="Times New Roman" w:cs="Times New Roman"/>
          <w:color w:val="000000"/>
          <w:sz w:val="28"/>
          <w:szCs w:val="28"/>
        </w:rPr>
      </w:pPr>
      <w:r w:rsidRPr="000C5592">
        <w:rPr>
          <w:rFonts w:ascii="Times New Roman" w:eastAsia="Times New Roman" w:hAnsi="Times New Roman" w:cs="Times New Roman"/>
          <w:color w:val="000000"/>
          <w:sz w:val="28"/>
          <w:szCs w:val="28"/>
        </w:rPr>
        <w:t>у пункті 14.1:</w:t>
      </w:r>
    </w:p>
    <w:p w14:paraId="7715D8CB" w14:textId="029E5BCC" w:rsidR="00D37794" w:rsidRPr="000C5592" w:rsidRDefault="008637E6" w:rsidP="00EA52BA">
      <w:pPr>
        <w:shd w:val="clear" w:color="auto" w:fill="FFFFFF"/>
        <w:spacing w:after="120" w:line="240" w:lineRule="auto"/>
        <w:ind w:firstLine="709"/>
        <w:jc w:val="both"/>
        <w:textAlignment w:val="baseline"/>
        <w:rPr>
          <w:rFonts w:ascii="Times New Roman" w:eastAsia="Times New Roman" w:hAnsi="Times New Roman" w:cs="Times New Roman"/>
          <w:color w:val="000000"/>
          <w:sz w:val="28"/>
          <w:szCs w:val="28"/>
        </w:rPr>
      </w:pPr>
      <w:r w:rsidRPr="000C5592">
        <w:rPr>
          <w:rFonts w:ascii="Times New Roman" w:eastAsia="Times New Roman" w:hAnsi="Times New Roman" w:cs="Times New Roman"/>
          <w:color w:val="000000"/>
          <w:sz w:val="28"/>
          <w:szCs w:val="28"/>
        </w:rPr>
        <w:t>у</w:t>
      </w:r>
      <w:r w:rsidR="00D37794" w:rsidRPr="000C5592">
        <w:rPr>
          <w:rFonts w:ascii="Times New Roman" w:eastAsia="Times New Roman" w:hAnsi="Times New Roman" w:cs="Times New Roman"/>
          <w:color w:val="000000"/>
          <w:sz w:val="28"/>
          <w:szCs w:val="28"/>
        </w:rPr>
        <w:t xml:space="preserve"> підпункті 14.1.11</w:t>
      </w:r>
    </w:p>
    <w:p w14:paraId="3F39A74F" w14:textId="4425BD52" w:rsidR="00D91BF9" w:rsidRPr="000C5592" w:rsidRDefault="00D91BF9" w:rsidP="00EA52BA">
      <w:pPr>
        <w:shd w:val="clear" w:color="auto" w:fill="FFFFFF"/>
        <w:spacing w:after="120" w:line="240" w:lineRule="auto"/>
        <w:ind w:firstLine="709"/>
        <w:jc w:val="both"/>
        <w:rPr>
          <w:rFonts w:ascii="Times New Roman" w:eastAsia="Times New Roman" w:hAnsi="Times New Roman" w:cs="Times New Roman"/>
          <w:color w:val="000000"/>
          <w:sz w:val="28"/>
          <w:szCs w:val="28"/>
        </w:rPr>
      </w:pPr>
      <w:r w:rsidRPr="000C5592">
        <w:rPr>
          <w:rFonts w:ascii="Times New Roman" w:eastAsia="Times New Roman" w:hAnsi="Times New Roman" w:cs="Times New Roman"/>
          <w:color w:val="000000"/>
          <w:sz w:val="28"/>
          <w:szCs w:val="28"/>
        </w:rPr>
        <w:t>підпункт “е” викласти в такій редакції:</w:t>
      </w:r>
    </w:p>
    <w:p w14:paraId="76DCD9F6" w14:textId="209CC8FE" w:rsidR="00D37794" w:rsidRPr="000C5592" w:rsidRDefault="00D37794" w:rsidP="00EA52BA">
      <w:pPr>
        <w:pStyle w:val="Rvps2"/>
        <w:spacing w:before="0" w:after="120"/>
        <w:ind w:firstLine="567"/>
        <w:jc w:val="both"/>
        <w:rPr>
          <w:sz w:val="28"/>
          <w:szCs w:val="28"/>
        </w:rPr>
      </w:pPr>
      <w:r w:rsidRPr="000C5592">
        <w:rPr>
          <w:color w:val="000000"/>
          <w:sz w:val="28"/>
          <w:szCs w:val="28"/>
        </w:rPr>
        <w:t>«</w:t>
      </w:r>
      <w:r w:rsidRPr="000C5592">
        <w:rPr>
          <w:sz w:val="28"/>
          <w:szCs w:val="28"/>
        </w:rPr>
        <w:t>е) частина призового (</w:t>
      </w:r>
      <w:r w:rsidRPr="000C5592">
        <w:rPr>
          <w:sz w:val="28"/>
          <w:szCs w:val="28"/>
          <w:shd w:val="clear" w:color="auto" w:fill="FFFFFF"/>
        </w:rPr>
        <w:t xml:space="preserve">виграшного) фонду лотереї, що </w:t>
      </w:r>
      <w:r w:rsidRPr="000C5592">
        <w:rPr>
          <w:sz w:val="28"/>
          <w:szCs w:val="28"/>
        </w:rPr>
        <w:t>станом на 31 грудня відповідного року</w:t>
      </w:r>
      <w:r w:rsidRPr="000C5592">
        <w:rPr>
          <w:sz w:val="28"/>
          <w:szCs w:val="28"/>
          <w:shd w:val="clear" w:color="auto" w:fill="FFFFFF"/>
        </w:rPr>
        <w:t xml:space="preserve"> залишилась незапитаною з будь-яких причин переможцями у встановлений умовами проведення лотереї строк (термін)</w:t>
      </w:r>
      <w:r w:rsidRPr="000C5592">
        <w:rPr>
          <w:sz w:val="28"/>
          <w:szCs w:val="28"/>
        </w:rPr>
        <w:t>;»;</w:t>
      </w:r>
    </w:p>
    <w:p w14:paraId="39D78BBF" w14:textId="56110451" w:rsidR="00D37794" w:rsidRPr="000C5592" w:rsidRDefault="00D37794" w:rsidP="00EA52BA">
      <w:pPr>
        <w:pStyle w:val="Rvps2"/>
        <w:spacing w:before="0" w:after="120"/>
        <w:ind w:firstLine="567"/>
        <w:jc w:val="both"/>
        <w:rPr>
          <w:sz w:val="28"/>
          <w:szCs w:val="28"/>
        </w:rPr>
      </w:pPr>
      <w:r w:rsidRPr="000C5592">
        <w:rPr>
          <w:sz w:val="28"/>
          <w:szCs w:val="28"/>
        </w:rPr>
        <w:t>доповнити підпунктом «и» такого змісту:</w:t>
      </w:r>
    </w:p>
    <w:p w14:paraId="5F6A2701" w14:textId="6B473C4F" w:rsidR="008A2778" w:rsidRPr="000C5592" w:rsidRDefault="008A2778" w:rsidP="00EA52BA">
      <w:pPr>
        <w:pStyle w:val="Rvps2"/>
        <w:spacing w:before="0" w:after="120"/>
        <w:ind w:firstLine="567"/>
        <w:jc w:val="both"/>
        <w:rPr>
          <w:color w:val="000000"/>
          <w:sz w:val="28"/>
          <w:szCs w:val="28"/>
        </w:rPr>
      </w:pPr>
      <w:r w:rsidRPr="000C5592">
        <w:rPr>
          <w:color w:val="000000"/>
          <w:sz w:val="28"/>
          <w:szCs w:val="28"/>
        </w:rPr>
        <w:t>«и) сума виграшу (призу), повернення ставки, що станом на 31 грудня відповідного року залишилась незапитаною з будь-яких причин гравцями (переможцями) у встановлений правилами проведення відповідної азартної гри строк (термін);»;</w:t>
      </w:r>
    </w:p>
    <w:p w14:paraId="67983388" w14:textId="1623D9D5" w:rsidR="00D91BF9" w:rsidRPr="000C5592" w:rsidRDefault="008A2778" w:rsidP="00EA52BA">
      <w:pPr>
        <w:pStyle w:val="Rvps2"/>
        <w:spacing w:before="0" w:after="120"/>
        <w:ind w:firstLine="567"/>
        <w:jc w:val="both"/>
        <w:rPr>
          <w:color w:val="000000"/>
          <w:sz w:val="28"/>
          <w:szCs w:val="28"/>
        </w:rPr>
      </w:pPr>
      <w:r w:rsidRPr="000C5592">
        <w:rPr>
          <w:color w:val="000000"/>
          <w:sz w:val="28"/>
          <w:szCs w:val="28"/>
        </w:rPr>
        <w:t>у підпункті 14.1.46 слова «лотерей, а також»</w:t>
      </w:r>
      <w:r w:rsidR="00D91BF9" w:rsidRPr="000C5592">
        <w:rPr>
          <w:color w:val="000000"/>
          <w:sz w:val="28"/>
          <w:szCs w:val="28"/>
        </w:rPr>
        <w:t xml:space="preserve"> виключити</w:t>
      </w:r>
      <w:r w:rsidRPr="000C5592">
        <w:rPr>
          <w:color w:val="000000"/>
          <w:sz w:val="28"/>
          <w:szCs w:val="28"/>
        </w:rPr>
        <w:t xml:space="preserve"> </w:t>
      </w:r>
      <w:r w:rsidR="00D91BF9" w:rsidRPr="000C5592">
        <w:rPr>
          <w:color w:val="000000"/>
          <w:sz w:val="28"/>
          <w:szCs w:val="28"/>
        </w:rPr>
        <w:t>та доповнити реченням такого змісту:</w:t>
      </w:r>
      <w:r w:rsidR="00175699" w:rsidRPr="000C5592">
        <w:rPr>
          <w:color w:val="000000"/>
          <w:sz w:val="28"/>
          <w:szCs w:val="28"/>
        </w:rPr>
        <w:t xml:space="preserve"> </w:t>
      </w:r>
      <w:r w:rsidRPr="000C5592">
        <w:rPr>
          <w:color w:val="000000"/>
          <w:sz w:val="28"/>
          <w:szCs w:val="28"/>
        </w:rPr>
        <w:t>«</w:t>
      </w:r>
      <w:r w:rsidR="00D91BF9" w:rsidRPr="000C5592">
        <w:rPr>
          <w:color w:val="000000"/>
          <w:sz w:val="28"/>
          <w:szCs w:val="28"/>
        </w:rPr>
        <w:t>До діяльності у сфері розваг не відноситься діяльність з організації та проведення азартних ігор</w:t>
      </w:r>
      <w:r w:rsidR="00694C64" w:rsidRPr="000C5592">
        <w:rPr>
          <w:color w:val="000000"/>
          <w:sz w:val="28"/>
          <w:szCs w:val="28"/>
        </w:rPr>
        <w:t>, а також діяльність з організації, в тому числі випуску, та проведення лотерей</w:t>
      </w:r>
      <w:r w:rsidRPr="000C5592">
        <w:rPr>
          <w:color w:val="000000"/>
          <w:sz w:val="28"/>
          <w:szCs w:val="28"/>
        </w:rPr>
        <w:t>.»</w:t>
      </w:r>
      <w:r w:rsidR="00D91BF9" w:rsidRPr="000C5592">
        <w:rPr>
          <w:color w:val="000000"/>
          <w:sz w:val="28"/>
          <w:szCs w:val="28"/>
        </w:rPr>
        <w:t>;</w:t>
      </w:r>
    </w:p>
    <w:p w14:paraId="78687B92" w14:textId="2A7562CC" w:rsidR="00884B18" w:rsidRPr="000C5592" w:rsidRDefault="00884B18" w:rsidP="00EA52BA">
      <w:pPr>
        <w:pStyle w:val="Rvps2"/>
        <w:spacing w:before="0" w:after="120"/>
        <w:ind w:firstLine="567"/>
        <w:jc w:val="both"/>
        <w:rPr>
          <w:color w:val="000000"/>
          <w:sz w:val="28"/>
          <w:szCs w:val="28"/>
        </w:rPr>
      </w:pPr>
      <w:r w:rsidRPr="000C5592">
        <w:rPr>
          <w:color w:val="000000"/>
          <w:sz w:val="28"/>
          <w:szCs w:val="28"/>
        </w:rPr>
        <w:t>підпункт 14.1.271 викласти у такій редакції:</w:t>
      </w:r>
    </w:p>
    <w:p w14:paraId="489BB044" w14:textId="1BB43C70" w:rsidR="00884B18" w:rsidRPr="000C5592" w:rsidRDefault="00884B18" w:rsidP="00EA52BA">
      <w:pPr>
        <w:pStyle w:val="Rvps2"/>
        <w:spacing w:before="0" w:after="120"/>
        <w:ind w:firstLine="567"/>
        <w:jc w:val="both"/>
        <w:rPr>
          <w:sz w:val="28"/>
          <w:szCs w:val="28"/>
        </w:rPr>
      </w:pPr>
      <w:r w:rsidRPr="000C5592">
        <w:rPr>
          <w:color w:val="000000"/>
          <w:sz w:val="28"/>
          <w:szCs w:val="28"/>
        </w:rPr>
        <w:lastRenderedPageBreak/>
        <w:t>«</w:t>
      </w:r>
      <w:r w:rsidRPr="000C5592">
        <w:rPr>
          <w:sz w:val="28"/>
          <w:szCs w:val="28"/>
        </w:rPr>
        <w:t xml:space="preserve">14.1.271. дохід від діяльності з випуску та проведення лотерей визначається як сума доходу, що залишився після формування </w:t>
      </w:r>
      <w:r w:rsidR="00112B1F" w:rsidRPr="000C5592">
        <w:rPr>
          <w:sz w:val="28"/>
          <w:szCs w:val="28"/>
        </w:rPr>
        <w:t>призового (виграшного)</w:t>
      </w:r>
      <w:r w:rsidRPr="000C5592">
        <w:rPr>
          <w:sz w:val="28"/>
          <w:szCs w:val="28"/>
        </w:rPr>
        <w:t xml:space="preserve"> фонду збільшена на суму безнадійної заборгованості, визначеної підпунктом "е" підпункту 14.1.11 цього пункту.</w:t>
      </w:r>
    </w:p>
    <w:p w14:paraId="3F2587B0" w14:textId="49544FD2" w:rsidR="00884B18" w:rsidRPr="000C5592" w:rsidRDefault="00884B18" w:rsidP="00EA52BA">
      <w:pPr>
        <w:pStyle w:val="Rvps2"/>
        <w:spacing w:before="0" w:after="120"/>
        <w:ind w:firstLine="567"/>
        <w:jc w:val="both"/>
        <w:rPr>
          <w:sz w:val="28"/>
          <w:szCs w:val="28"/>
        </w:rPr>
      </w:pPr>
      <w:r w:rsidRPr="000C5592">
        <w:rPr>
          <w:sz w:val="28"/>
          <w:szCs w:val="28"/>
        </w:rPr>
        <w:t xml:space="preserve">Дохід, що залишився після формування </w:t>
      </w:r>
      <w:r w:rsidR="00112B1F" w:rsidRPr="000C5592">
        <w:rPr>
          <w:sz w:val="28"/>
          <w:szCs w:val="28"/>
        </w:rPr>
        <w:t>призового (виграшного)</w:t>
      </w:r>
      <w:r w:rsidRPr="000C5592">
        <w:rPr>
          <w:sz w:val="28"/>
          <w:szCs w:val="28"/>
        </w:rPr>
        <w:t xml:space="preserve"> фонду, - частина коштів, що становить різницю між загальною сумою доходів, отриманих від прийняття ставок у лотерею, та сумою сформованого </w:t>
      </w:r>
      <w:r w:rsidR="007F77B0" w:rsidRPr="000C5592">
        <w:rPr>
          <w:sz w:val="28"/>
          <w:szCs w:val="28"/>
        </w:rPr>
        <w:t>призового (</w:t>
      </w:r>
      <w:r w:rsidRPr="000C5592">
        <w:rPr>
          <w:sz w:val="28"/>
          <w:szCs w:val="28"/>
        </w:rPr>
        <w:t>виграшного</w:t>
      </w:r>
      <w:r w:rsidR="007F77B0" w:rsidRPr="000C5592">
        <w:rPr>
          <w:sz w:val="28"/>
          <w:szCs w:val="28"/>
        </w:rPr>
        <w:t>)</w:t>
      </w:r>
      <w:r w:rsidRPr="000C5592">
        <w:rPr>
          <w:sz w:val="28"/>
          <w:szCs w:val="28"/>
        </w:rPr>
        <w:t xml:space="preserve"> фонду лотереї відповідно до умов її проведення.»;</w:t>
      </w:r>
    </w:p>
    <w:p w14:paraId="5EDF4248" w14:textId="03DC6122" w:rsidR="00D91BF9" w:rsidRPr="000C5592" w:rsidRDefault="00884B18" w:rsidP="00EA52BA">
      <w:pPr>
        <w:pStyle w:val="Rvps2"/>
        <w:spacing w:before="0" w:after="120"/>
        <w:ind w:firstLine="567"/>
        <w:jc w:val="both"/>
        <w:rPr>
          <w:color w:val="000000"/>
          <w:sz w:val="28"/>
          <w:szCs w:val="28"/>
        </w:rPr>
      </w:pPr>
      <w:r w:rsidRPr="000C5592">
        <w:rPr>
          <w:color w:val="000000"/>
          <w:sz w:val="28"/>
          <w:szCs w:val="28"/>
        </w:rPr>
        <w:t>доповнити підпунктом 14.1.271</w:t>
      </w:r>
      <w:r w:rsidR="00D91BF9" w:rsidRPr="000C5592">
        <w:rPr>
          <w:color w:val="000000"/>
          <w:sz w:val="28"/>
          <w:szCs w:val="28"/>
          <w:vertAlign w:val="superscript"/>
        </w:rPr>
        <w:t>1</w:t>
      </w:r>
      <w:r w:rsidR="00D91BF9" w:rsidRPr="000C5592">
        <w:rPr>
          <w:color w:val="000000"/>
          <w:sz w:val="28"/>
          <w:szCs w:val="28"/>
        </w:rPr>
        <w:t xml:space="preserve"> такого змісту:</w:t>
      </w:r>
    </w:p>
    <w:p w14:paraId="161B388C" w14:textId="7C8067C7" w:rsidR="004F5DE1" w:rsidRPr="000C5592" w:rsidRDefault="004F5DE1" w:rsidP="00EA52BA">
      <w:pPr>
        <w:pStyle w:val="Rvps2"/>
        <w:spacing w:before="0" w:after="120"/>
        <w:ind w:firstLine="567"/>
        <w:jc w:val="both"/>
        <w:rPr>
          <w:sz w:val="28"/>
          <w:szCs w:val="28"/>
        </w:rPr>
      </w:pPr>
      <w:r w:rsidRPr="000C5592">
        <w:rPr>
          <w:sz w:val="28"/>
          <w:szCs w:val="28"/>
        </w:rPr>
        <w:t>«14.1.271</w:t>
      </w:r>
      <w:r w:rsidRPr="000C5592">
        <w:rPr>
          <w:sz w:val="28"/>
          <w:szCs w:val="28"/>
          <w:vertAlign w:val="superscript"/>
        </w:rPr>
        <w:t>1</w:t>
      </w:r>
      <w:r w:rsidRPr="000C5592">
        <w:rPr>
          <w:sz w:val="28"/>
          <w:szCs w:val="28"/>
        </w:rPr>
        <w:t xml:space="preserve">. </w:t>
      </w:r>
      <w:r w:rsidR="007036D1" w:rsidRPr="000C5592">
        <w:rPr>
          <w:sz w:val="28"/>
          <w:szCs w:val="28"/>
        </w:rPr>
        <w:t>дохід від діяльності з організації та проведення азартних ігор визначається як сума грошових коштів, отриманих у готівковій та/або безготівковій формі в касу та/або на рахунки організатора азартних ігор від гравців в азартні ігри, зменшена на суму (вартість) виплачених (виданих) гравцям протягом цього звітного періоду виграшів (призів) в такі азартні ігри та повернутих ставок, збільшена на суму безнадійної заборгованості, визначеної підпунктом "и" підпункту 14.1.11 цього пункту.</w:t>
      </w:r>
      <w:r w:rsidRPr="000C5592">
        <w:rPr>
          <w:sz w:val="28"/>
          <w:szCs w:val="28"/>
        </w:rPr>
        <w:t>»;</w:t>
      </w:r>
    </w:p>
    <w:p w14:paraId="06F40F4D" w14:textId="6A2D3026" w:rsidR="00D91BF9" w:rsidRPr="000C5592" w:rsidRDefault="00D91BF9" w:rsidP="00EA52BA">
      <w:pPr>
        <w:pStyle w:val="Rvps2"/>
        <w:spacing w:before="0" w:after="120"/>
        <w:ind w:firstLine="567"/>
        <w:jc w:val="both"/>
        <w:rPr>
          <w:color w:val="000000"/>
          <w:sz w:val="28"/>
          <w:szCs w:val="28"/>
        </w:rPr>
      </w:pPr>
      <w:r w:rsidRPr="000C5592">
        <w:rPr>
          <w:color w:val="000000"/>
          <w:sz w:val="28"/>
          <w:szCs w:val="28"/>
        </w:rPr>
        <w:t>доповнити підпункт</w:t>
      </w:r>
      <w:r w:rsidR="004F5DE1" w:rsidRPr="000C5592">
        <w:rPr>
          <w:color w:val="000000"/>
          <w:sz w:val="28"/>
          <w:szCs w:val="28"/>
        </w:rPr>
        <w:t>ом</w:t>
      </w:r>
      <w:r w:rsidR="00AB4BEC" w:rsidRPr="000C5592">
        <w:rPr>
          <w:color w:val="000000"/>
          <w:sz w:val="28"/>
          <w:szCs w:val="28"/>
        </w:rPr>
        <w:t xml:space="preserve"> 14.1.279</w:t>
      </w:r>
      <w:r w:rsidR="00CF4E05" w:rsidRPr="000C5592">
        <w:rPr>
          <w:color w:val="000000"/>
          <w:sz w:val="28"/>
          <w:szCs w:val="28"/>
        </w:rPr>
        <w:t xml:space="preserve"> </w:t>
      </w:r>
      <w:r w:rsidRPr="000C5592">
        <w:rPr>
          <w:color w:val="000000"/>
          <w:sz w:val="28"/>
          <w:szCs w:val="28"/>
        </w:rPr>
        <w:t>такого змісту:</w:t>
      </w:r>
    </w:p>
    <w:p w14:paraId="0DDC0EC6" w14:textId="35945215" w:rsidR="00D91BF9" w:rsidRPr="000C5592" w:rsidRDefault="00AB4BEC" w:rsidP="00EA52BA">
      <w:pPr>
        <w:pStyle w:val="Rvps2"/>
        <w:spacing w:before="0" w:after="120"/>
        <w:ind w:firstLine="567"/>
        <w:jc w:val="both"/>
        <w:rPr>
          <w:color w:val="000000"/>
          <w:sz w:val="28"/>
          <w:szCs w:val="28"/>
        </w:rPr>
      </w:pPr>
      <w:r w:rsidRPr="000C5592">
        <w:rPr>
          <w:sz w:val="28"/>
          <w:szCs w:val="28"/>
        </w:rPr>
        <w:t>«14.1.279</w:t>
      </w:r>
      <w:r w:rsidR="004F5DE1" w:rsidRPr="000C5592">
        <w:rPr>
          <w:sz w:val="28"/>
          <w:szCs w:val="28"/>
        </w:rPr>
        <w:t xml:space="preserve"> діяльність з організації та проведення азартних ігор – це діяльність з організації та проведення азартних ігор у гральних закладах казино; діяльність з організації та проведення азартних ігор казино у мережі Інтернет, діяльність з організації та проведення азартних ігор у покер у мережі Інтернет, організація та проведення букмекерської діяльності (у тому числі діяльність з проведення парі тоталізатора на іподромі), діяльність з організації та проведення азартних </w:t>
      </w:r>
      <w:r w:rsidR="00412B64" w:rsidRPr="000C5592">
        <w:rPr>
          <w:sz w:val="28"/>
          <w:szCs w:val="28"/>
        </w:rPr>
        <w:t>ігор у залах гральних автоматів.</w:t>
      </w:r>
      <w:r w:rsidR="004F5DE1" w:rsidRPr="000C5592">
        <w:rPr>
          <w:sz w:val="28"/>
          <w:szCs w:val="28"/>
        </w:rPr>
        <w:t>»</w:t>
      </w:r>
      <w:r w:rsidR="006765FB" w:rsidRPr="000C5592">
        <w:rPr>
          <w:sz w:val="28"/>
          <w:szCs w:val="28"/>
        </w:rPr>
        <w:t>.</w:t>
      </w:r>
    </w:p>
    <w:p w14:paraId="4E2F7B19" w14:textId="3FD073D7" w:rsidR="00D91BF9" w:rsidRPr="000C5592" w:rsidRDefault="00CF4E05" w:rsidP="00EA52BA">
      <w:pPr>
        <w:pStyle w:val="a4"/>
        <w:numPr>
          <w:ilvl w:val="0"/>
          <w:numId w:val="18"/>
        </w:numPr>
        <w:shd w:val="clear" w:color="auto" w:fill="FFFFFF"/>
        <w:spacing w:after="120" w:line="360" w:lineRule="auto"/>
        <w:jc w:val="both"/>
        <w:textAlignment w:val="baseline"/>
        <w:rPr>
          <w:rFonts w:ascii="Times New Roman" w:eastAsia="Times New Roman" w:hAnsi="Times New Roman" w:cs="Times New Roman"/>
          <w:bCs/>
          <w:color w:val="000000"/>
          <w:sz w:val="28"/>
          <w:szCs w:val="28"/>
        </w:rPr>
      </w:pPr>
      <w:r w:rsidRPr="000C5592">
        <w:rPr>
          <w:rFonts w:ascii="Times New Roman" w:eastAsia="Times New Roman" w:hAnsi="Times New Roman" w:cs="Times New Roman"/>
          <w:bCs/>
          <w:color w:val="000000"/>
          <w:sz w:val="28"/>
          <w:szCs w:val="28"/>
        </w:rPr>
        <w:t xml:space="preserve"> </w:t>
      </w:r>
      <w:r w:rsidR="00D91BF9" w:rsidRPr="000C5592">
        <w:rPr>
          <w:rFonts w:ascii="Times New Roman" w:eastAsia="Times New Roman" w:hAnsi="Times New Roman" w:cs="Times New Roman"/>
          <w:bCs/>
          <w:color w:val="000000"/>
          <w:sz w:val="28"/>
          <w:szCs w:val="28"/>
        </w:rPr>
        <w:t>Підпункт 20.1.40 пункту 20.1 статті 20 виключити.</w:t>
      </w:r>
    </w:p>
    <w:p w14:paraId="3AF8D858" w14:textId="7A916086" w:rsidR="004F5DE1" w:rsidRPr="000C5592" w:rsidRDefault="00C41682" w:rsidP="00EA52BA">
      <w:pPr>
        <w:pStyle w:val="a4"/>
        <w:numPr>
          <w:ilvl w:val="0"/>
          <w:numId w:val="18"/>
        </w:numPr>
        <w:shd w:val="clear" w:color="auto" w:fill="FFFFFF"/>
        <w:spacing w:after="120" w:line="360" w:lineRule="auto"/>
        <w:jc w:val="both"/>
        <w:textAlignment w:val="baseline"/>
        <w:rPr>
          <w:rFonts w:ascii="Times New Roman" w:eastAsia="Times New Roman" w:hAnsi="Times New Roman" w:cs="Times New Roman"/>
          <w:bCs/>
          <w:color w:val="000000"/>
          <w:sz w:val="28"/>
          <w:szCs w:val="28"/>
        </w:rPr>
      </w:pPr>
      <w:r w:rsidRPr="000C5592">
        <w:rPr>
          <w:rFonts w:ascii="Times New Roman" w:eastAsia="Times New Roman" w:hAnsi="Times New Roman" w:cs="Times New Roman"/>
          <w:bCs/>
          <w:color w:val="000000"/>
          <w:sz w:val="28"/>
          <w:szCs w:val="28"/>
        </w:rPr>
        <w:t>У</w:t>
      </w:r>
      <w:r w:rsidR="00D361B4" w:rsidRPr="000C5592">
        <w:rPr>
          <w:rFonts w:ascii="Times New Roman" w:eastAsia="Times New Roman" w:hAnsi="Times New Roman" w:cs="Times New Roman"/>
          <w:bCs/>
          <w:color w:val="000000"/>
          <w:sz w:val="28"/>
          <w:szCs w:val="28"/>
        </w:rPr>
        <w:t xml:space="preserve"> пункті 134.1 статті 134:</w:t>
      </w:r>
    </w:p>
    <w:p w14:paraId="32087AA7" w14:textId="610B67DD" w:rsidR="00D361B4" w:rsidRPr="000C5592" w:rsidRDefault="00412B64" w:rsidP="00471AAD">
      <w:pPr>
        <w:shd w:val="clear" w:color="auto" w:fill="FFFFFF"/>
        <w:spacing w:after="120" w:line="240" w:lineRule="auto"/>
        <w:ind w:left="709"/>
        <w:jc w:val="both"/>
        <w:textAlignment w:val="baseline"/>
        <w:rPr>
          <w:rFonts w:ascii="Times New Roman" w:eastAsia="Times New Roman" w:hAnsi="Times New Roman" w:cs="Times New Roman"/>
          <w:sz w:val="28"/>
          <w:szCs w:val="28"/>
          <w:lang w:eastAsia="uk-UA"/>
        </w:rPr>
      </w:pPr>
      <w:r w:rsidRPr="000C5592">
        <w:rPr>
          <w:rFonts w:ascii="Times New Roman" w:eastAsia="Times New Roman" w:hAnsi="Times New Roman" w:cs="Times New Roman"/>
          <w:sz w:val="28"/>
          <w:szCs w:val="28"/>
          <w:lang w:eastAsia="uk-UA"/>
        </w:rPr>
        <w:t>підпункт</w:t>
      </w:r>
      <w:r w:rsidR="00D361B4" w:rsidRPr="000C5592">
        <w:rPr>
          <w:rFonts w:ascii="Times New Roman" w:eastAsia="Times New Roman" w:hAnsi="Times New Roman" w:cs="Times New Roman"/>
          <w:sz w:val="28"/>
          <w:szCs w:val="28"/>
          <w:lang w:eastAsia="uk-UA"/>
        </w:rPr>
        <w:t xml:space="preserve"> 134.1.4 викласти у такій редакції:</w:t>
      </w:r>
    </w:p>
    <w:p w14:paraId="0D9C6F57" w14:textId="4056D317" w:rsidR="00412B64" w:rsidRPr="000C5592" w:rsidRDefault="00412B64" w:rsidP="00471AAD">
      <w:pPr>
        <w:shd w:val="clear" w:color="auto" w:fill="FFFFFF"/>
        <w:spacing w:after="120" w:line="240" w:lineRule="auto"/>
        <w:ind w:firstLine="720"/>
        <w:jc w:val="both"/>
        <w:textAlignment w:val="baseline"/>
        <w:rPr>
          <w:rFonts w:ascii="Times New Roman" w:eastAsia="Times New Roman" w:hAnsi="Times New Roman" w:cs="Times New Roman"/>
          <w:sz w:val="28"/>
          <w:szCs w:val="28"/>
          <w:lang w:eastAsia="uk-UA"/>
        </w:rPr>
      </w:pPr>
      <w:r w:rsidRPr="000C5592">
        <w:rPr>
          <w:rFonts w:ascii="Times New Roman" w:eastAsia="Times New Roman" w:hAnsi="Times New Roman" w:cs="Times New Roman"/>
          <w:sz w:val="28"/>
          <w:szCs w:val="28"/>
          <w:lang w:eastAsia="uk-UA"/>
        </w:rPr>
        <w:t xml:space="preserve">«134.1.4. </w:t>
      </w:r>
      <w:r w:rsidRPr="000C5592">
        <w:rPr>
          <w:rFonts w:ascii="Times New Roman" w:hAnsi="Times New Roman" w:cs="Times New Roman"/>
          <w:sz w:val="28"/>
          <w:szCs w:val="28"/>
        </w:rPr>
        <w:t xml:space="preserve">дохід від діяльності </w:t>
      </w:r>
      <w:r w:rsidRPr="000C5592">
        <w:rPr>
          <w:rFonts w:ascii="Times New Roman" w:hAnsi="Times New Roman" w:cs="Times New Roman"/>
          <w:bCs/>
          <w:sz w:val="28"/>
          <w:szCs w:val="28"/>
        </w:rPr>
        <w:t>з організації та проведення азартних</w:t>
      </w:r>
      <w:r w:rsidRPr="000C5592">
        <w:rPr>
          <w:rFonts w:ascii="Times New Roman" w:hAnsi="Times New Roman" w:cs="Times New Roman"/>
          <w:sz w:val="28"/>
          <w:szCs w:val="28"/>
        </w:rPr>
        <w:t xml:space="preserve"> ігор, від діяльності з випуску та проведення лотерей підлягає оподаткуванню згідно з </w:t>
      </w:r>
      <w:r w:rsidRPr="000C5592">
        <w:rPr>
          <w:rFonts w:ascii="Times New Roman" w:eastAsiaTheme="majorEastAsia" w:hAnsi="Times New Roman" w:cs="Times New Roman"/>
          <w:sz w:val="28"/>
          <w:szCs w:val="28"/>
        </w:rPr>
        <w:t>пунктом 141.5</w:t>
      </w:r>
      <w:r w:rsidRPr="000C5592">
        <w:rPr>
          <w:rFonts w:ascii="Times New Roman" w:hAnsi="Times New Roman" w:cs="Times New Roman"/>
          <w:sz w:val="28"/>
          <w:szCs w:val="28"/>
        </w:rPr>
        <w:t> статті 141 цього Кодексу;»;</w:t>
      </w:r>
    </w:p>
    <w:p w14:paraId="3B245E46" w14:textId="3A623C9D" w:rsidR="00D361B4" w:rsidRPr="000C5592" w:rsidRDefault="00412B64" w:rsidP="00471AAD">
      <w:pPr>
        <w:shd w:val="clear" w:color="auto" w:fill="FFFFFF"/>
        <w:spacing w:after="120" w:line="360" w:lineRule="auto"/>
        <w:ind w:firstLine="709"/>
        <w:jc w:val="both"/>
        <w:textAlignment w:val="baseline"/>
        <w:rPr>
          <w:rFonts w:ascii="Times New Roman" w:eastAsia="Times New Roman" w:hAnsi="Times New Roman" w:cs="Times New Roman"/>
          <w:bCs/>
          <w:color w:val="000000"/>
          <w:sz w:val="28"/>
          <w:szCs w:val="28"/>
        </w:rPr>
      </w:pPr>
      <w:r w:rsidRPr="000C5592">
        <w:rPr>
          <w:rFonts w:ascii="Times New Roman" w:eastAsia="Times New Roman" w:hAnsi="Times New Roman" w:cs="Times New Roman"/>
          <w:bCs/>
          <w:color w:val="000000"/>
          <w:sz w:val="28"/>
          <w:szCs w:val="28"/>
        </w:rPr>
        <w:t>п</w:t>
      </w:r>
      <w:r w:rsidR="00D361B4" w:rsidRPr="000C5592">
        <w:rPr>
          <w:rFonts w:ascii="Times New Roman" w:eastAsia="Times New Roman" w:hAnsi="Times New Roman" w:cs="Times New Roman"/>
          <w:bCs/>
          <w:color w:val="000000"/>
          <w:sz w:val="28"/>
          <w:szCs w:val="28"/>
        </w:rPr>
        <w:t>ідпункт</w:t>
      </w:r>
      <w:r w:rsidRPr="000C5592">
        <w:rPr>
          <w:rFonts w:ascii="Times New Roman" w:eastAsia="Times New Roman" w:hAnsi="Times New Roman" w:cs="Times New Roman"/>
          <w:bCs/>
          <w:color w:val="000000"/>
          <w:sz w:val="28"/>
          <w:szCs w:val="28"/>
        </w:rPr>
        <w:t xml:space="preserve">и 134.1.5 та </w:t>
      </w:r>
      <w:r w:rsidR="00D361B4" w:rsidRPr="000C5592">
        <w:rPr>
          <w:rFonts w:ascii="Times New Roman" w:eastAsia="Times New Roman" w:hAnsi="Times New Roman" w:cs="Times New Roman"/>
          <w:bCs/>
          <w:color w:val="000000"/>
          <w:sz w:val="28"/>
          <w:szCs w:val="28"/>
        </w:rPr>
        <w:t xml:space="preserve"> 134.1.6 виключити</w:t>
      </w:r>
      <w:r w:rsidR="006765FB" w:rsidRPr="000C5592">
        <w:rPr>
          <w:rFonts w:ascii="Times New Roman" w:eastAsia="Times New Roman" w:hAnsi="Times New Roman" w:cs="Times New Roman"/>
          <w:bCs/>
          <w:color w:val="000000"/>
          <w:sz w:val="28"/>
          <w:szCs w:val="28"/>
        </w:rPr>
        <w:t>.</w:t>
      </w:r>
    </w:p>
    <w:p w14:paraId="1B63F6DA" w14:textId="645BC3EE" w:rsidR="00D361B4" w:rsidRPr="000C5592" w:rsidRDefault="006765FB" w:rsidP="00EA52BA">
      <w:pPr>
        <w:pStyle w:val="a4"/>
        <w:numPr>
          <w:ilvl w:val="0"/>
          <w:numId w:val="18"/>
        </w:numPr>
        <w:shd w:val="clear" w:color="auto" w:fill="FFFFFF"/>
        <w:spacing w:after="120" w:line="360" w:lineRule="auto"/>
        <w:jc w:val="both"/>
        <w:textAlignment w:val="baseline"/>
        <w:rPr>
          <w:rFonts w:ascii="Times New Roman" w:eastAsia="Times New Roman" w:hAnsi="Times New Roman" w:cs="Times New Roman"/>
          <w:bCs/>
          <w:color w:val="000000"/>
          <w:sz w:val="28"/>
          <w:szCs w:val="28"/>
        </w:rPr>
      </w:pPr>
      <w:r w:rsidRPr="000C5592">
        <w:rPr>
          <w:rFonts w:ascii="Times New Roman" w:eastAsia="Times New Roman" w:hAnsi="Times New Roman" w:cs="Times New Roman"/>
          <w:bCs/>
          <w:color w:val="000000"/>
          <w:sz w:val="28"/>
          <w:szCs w:val="28"/>
        </w:rPr>
        <w:t>У статті 136:</w:t>
      </w:r>
    </w:p>
    <w:p w14:paraId="2F78771A" w14:textId="6CA0603A" w:rsidR="006765FB" w:rsidRPr="000C5592" w:rsidRDefault="006765FB" w:rsidP="00EA52BA">
      <w:pPr>
        <w:pStyle w:val="a4"/>
        <w:shd w:val="clear" w:color="auto" w:fill="FFFFFF"/>
        <w:spacing w:after="120" w:line="360" w:lineRule="auto"/>
        <w:ind w:left="1069"/>
        <w:jc w:val="both"/>
        <w:textAlignment w:val="baseline"/>
        <w:rPr>
          <w:rFonts w:ascii="Times New Roman" w:eastAsia="Times New Roman" w:hAnsi="Times New Roman" w:cs="Times New Roman"/>
          <w:bCs/>
          <w:color w:val="000000"/>
          <w:sz w:val="28"/>
          <w:szCs w:val="28"/>
        </w:rPr>
      </w:pPr>
      <w:r w:rsidRPr="000C5592">
        <w:rPr>
          <w:rFonts w:ascii="Times New Roman" w:eastAsia="Times New Roman" w:hAnsi="Times New Roman" w:cs="Times New Roman"/>
          <w:bCs/>
          <w:color w:val="000000"/>
          <w:sz w:val="28"/>
          <w:szCs w:val="28"/>
        </w:rPr>
        <w:t>пункт 136.4 викласти у такій редакції:</w:t>
      </w:r>
    </w:p>
    <w:p w14:paraId="7BF61C63" w14:textId="72D10B87" w:rsidR="0029449C" w:rsidRPr="000C5592" w:rsidRDefault="006765FB" w:rsidP="0029449C">
      <w:pPr>
        <w:pStyle w:val="Rvps2"/>
        <w:shd w:val="clear" w:color="auto" w:fill="FFFFFF"/>
        <w:spacing w:before="0" w:after="0"/>
        <w:ind w:firstLine="567"/>
        <w:jc w:val="both"/>
        <w:rPr>
          <w:bCs/>
          <w:color w:val="000000"/>
          <w:sz w:val="28"/>
          <w:szCs w:val="28"/>
          <w:lang w:eastAsia="en-US"/>
        </w:rPr>
      </w:pPr>
      <w:r w:rsidRPr="000C5592">
        <w:rPr>
          <w:bCs/>
          <w:color w:val="000000"/>
          <w:sz w:val="28"/>
          <w:szCs w:val="28"/>
          <w:lang w:eastAsia="en-US"/>
        </w:rPr>
        <w:t>«</w:t>
      </w:r>
      <w:bookmarkStart w:id="1" w:name="_Hlk28863270"/>
      <w:r w:rsidR="0029449C" w:rsidRPr="000C5592">
        <w:rPr>
          <w:bCs/>
          <w:color w:val="000000"/>
          <w:sz w:val="28"/>
          <w:szCs w:val="28"/>
          <w:lang w:eastAsia="en-US"/>
        </w:rPr>
        <w:t>136.4. Під час провадження діяльності з організації та проведення азартних ігор, діяльності з випуску та проведення лотерей ставка податку на дохід встановлюється у розмірі 10 відсотків від доходу, отриманого від діяльності з організації та проведення азартних ігор, діяльності з випуску та проведення лотерей.»;</w:t>
      </w:r>
    </w:p>
    <w:p w14:paraId="58B41C6C" w14:textId="02307BFA" w:rsidR="0029449C" w:rsidRPr="000C5592" w:rsidRDefault="0029449C" w:rsidP="0029449C">
      <w:pPr>
        <w:pStyle w:val="Rvps2"/>
        <w:shd w:val="clear" w:color="auto" w:fill="FFFFFF"/>
        <w:spacing w:before="0" w:after="0"/>
        <w:ind w:firstLine="567"/>
        <w:jc w:val="both"/>
        <w:rPr>
          <w:bCs/>
          <w:color w:val="000000"/>
          <w:sz w:val="28"/>
          <w:szCs w:val="28"/>
          <w:lang w:eastAsia="en-US"/>
        </w:rPr>
      </w:pPr>
      <w:r w:rsidRPr="000C5592">
        <w:rPr>
          <w:bCs/>
          <w:color w:val="000000"/>
          <w:sz w:val="28"/>
          <w:szCs w:val="28"/>
          <w:lang w:eastAsia="en-US"/>
        </w:rPr>
        <w:lastRenderedPageBreak/>
        <w:t>у пункті 136.5 цифри «</w:t>
      </w:r>
      <w:hyperlink r:id="rId10" w:anchor="n10639" w:history="1">
        <w:r w:rsidRPr="000C5592">
          <w:rPr>
            <w:sz w:val="28"/>
            <w:szCs w:val="28"/>
          </w:rPr>
          <w:t>134.1.5</w:t>
        </w:r>
      </w:hyperlink>
      <w:r w:rsidRPr="000C5592">
        <w:rPr>
          <w:sz w:val="28"/>
          <w:szCs w:val="28"/>
        </w:rPr>
        <w:t>» виключити;</w:t>
      </w:r>
    </w:p>
    <w:p w14:paraId="3194DA68" w14:textId="18A10684" w:rsidR="006765FB" w:rsidRPr="000C5592" w:rsidRDefault="006765FB" w:rsidP="0029449C">
      <w:pPr>
        <w:pStyle w:val="Rvps2"/>
        <w:shd w:val="clear" w:color="auto" w:fill="FFFFFF"/>
        <w:spacing w:before="0" w:after="120"/>
        <w:ind w:firstLine="567"/>
        <w:jc w:val="both"/>
        <w:rPr>
          <w:sz w:val="28"/>
          <w:szCs w:val="28"/>
        </w:rPr>
      </w:pPr>
      <w:r w:rsidRPr="000C5592">
        <w:rPr>
          <w:sz w:val="28"/>
          <w:szCs w:val="28"/>
        </w:rPr>
        <w:t>пункт 136.6 виключити.</w:t>
      </w:r>
    </w:p>
    <w:bookmarkEnd w:id="1"/>
    <w:p w14:paraId="6833A8BB" w14:textId="7778AA3F" w:rsidR="00DE2BE8" w:rsidRPr="000C5592" w:rsidRDefault="00DE2BE8" w:rsidP="00EA52BA">
      <w:pPr>
        <w:pStyle w:val="Rvps2"/>
        <w:numPr>
          <w:ilvl w:val="0"/>
          <w:numId w:val="18"/>
        </w:numPr>
        <w:shd w:val="clear" w:color="auto" w:fill="FFFFFF"/>
        <w:spacing w:before="0" w:after="120"/>
        <w:jc w:val="both"/>
        <w:rPr>
          <w:sz w:val="28"/>
          <w:szCs w:val="28"/>
        </w:rPr>
      </w:pPr>
      <w:r w:rsidRPr="000C5592">
        <w:rPr>
          <w:bCs/>
          <w:color w:val="000000"/>
          <w:sz w:val="28"/>
          <w:szCs w:val="28"/>
        </w:rPr>
        <w:t>П</w:t>
      </w:r>
      <w:r w:rsidR="00D91BF9" w:rsidRPr="000C5592">
        <w:rPr>
          <w:bCs/>
          <w:color w:val="000000"/>
          <w:sz w:val="28"/>
          <w:szCs w:val="28"/>
        </w:rPr>
        <w:t xml:space="preserve">ункт 137.8 статті 137 </w:t>
      </w:r>
      <w:r w:rsidRPr="000C5592">
        <w:rPr>
          <w:bCs/>
          <w:color w:val="000000"/>
          <w:sz w:val="28"/>
          <w:szCs w:val="28"/>
        </w:rPr>
        <w:t>викласти в такій редакції:</w:t>
      </w:r>
    </w:p>
    <w:p w14:paraId="23D3A81F" w14:textId="46387F56" w:rsidR="00793986" w:rsidRPr="000C5592" w:rsidRDefault="00793986" w:rsidP="00D329B2">
      <w:pPr>
        <w:pStyle w:val="Rvps2"/>
        <w:shd w:val="clear" w:color="auto" w:fill="FFFFFF"/>
        <w:spacing w:before="0" w:after="0"/>
        <w:ind w:firstLine="567"/>
        <w:jc w:val="both"/>
        <w:rPr>
          <w:sz w:val="28"/>
          <w:szCs w:val="28"/>
          <w:highlight w:val="yellow"/>
        </w:rPr>
      </w:pPr>
      <w:r w:rsidRPr="000C5592">
        <w:rPr>
          <w:bCs/>
          <w:color w:val="000000"/>
          <w:sz w:val="28"/>
          <w:szCs w:val="28"/>
        </w:rPr>
        <w:t>«</w:t>
      </w:r>
      <w:r w:rsidR="00D329B2" w:rsidRPr="000C5592">
        <w:rPr>
          <w:sz w:val="28"/>
          <w:szCs w:val="28"/>
        </w:rPr>
        <w:t>137.8. Платники податку на дохід: суб’єкти, які здійснюють</w:t>
      </w:r>
      <w:bookmarkStart w:id="2" w:name="_Hlk28863952"/>
      <w:r w:rsidR="00D329B2" w:rsidRPr="000C5592">
        <w:rPr>
          <w:sz w:val="28"/>
          <w:szCs w:val="28"/>
        </w:rPr>
        <w:t xml:space="preserve"> діяльність з організації та проведення азартних ігор, діяльність з випуску та проведення лотерей, </w:t>
      </w:r>
      <w:bookmarkEnd w:id="2"/>
      <w:r w:rsidR="00D329B2" w:rsidRPr="000C5592">
        <w:rPr>
          <w:bCs/>
          <w:sz w:val="28"/>
          <w:szCs w:val="28"/>
        </w:rPr>
        <w:t>щоквартально</w:t>
      </w:r>
      <w:r w:rsidR="00D329B2" w:rsidRPr="000C5592">
        <w:rPr>
          <w:sz w:val="28"/>
          <w:szCs w:val="28"/>
        </w:rPr>
        <w:t xml:space="preserve"> сплачують податок на дохід у порядку і в строки, які встановлені для </w:t>
      </w:r>
      <w:r w:rsidR="00D329B2" w:rsidRPr="000C5592">
        <w:rPr>
          <w:bCs/>
          <w:sz w:val="28"/>
          <w:szCs w:val="28"/>
        </w:rPr>
        <w:t xml:space="preserve">квартального </w:t>
      </w:r>
      <w:r w:rsidR="00D329B2" w:rsidRPr="000C5592">
        <w:rPr>
          <w:sz w:val="28"/>
          <w:szCs w:val="28"/>
        </w:rPr>
        <w:t xml:space="preserve">податкового (звітного) періоду з поданням податкової декларації з податку на прибуток. У податковій декларації з податку на прибуток такими платниками податків відображається отриманий ними дохід щодо кожного виду діяльності, зазначеного в пункті 136.4 статті 136 цього Кодексу, </w:t>
      </w:r>
      <w:r w:rsidR="0039478D" w:rsidRPr="000C5592">
        <w:rPr>
          <w:sz w:val="28"/>
          <w:szCs w:val="28"/>
          <w:lang w:val="ru-RU"/>
        </w:rPr>
        <w:t>яка</w:t>
      </w:r>
      <w:r w:rsidR="00D329B2" w:rsidRPr="000C5592">
        <w:rPr>
          <w:sz w:val="28"/>
          <w:szCs w:val="28"/>
          <w:lang w:val="ru-RU"/>
        </w:rPr>
        <w:t xml:space="preserve"> ними проводиться.</w:t>
      </w:r>
      <w:r w:rsidRPr="000C5592">
        <w:rPr>
          <w:sz w:val="28"/>
          <w:szCs w:val="28"/>
          <w:lang w:val="ru-RU"/>
        </w:rPr>
        <w:t>».</w:t>
      </w:r>
    </w:p>
    <w:p w14:paraId="71F27AB1" w14:textId="18A069F3" w:rsidR="00793986" w:rsidRPr="000C5592" w:rsidRDefault="00793986" w:rsidP="00EA52BA">
      <w:pPr>
        <w:pStyle w:val="Rvps2"/>
        <w:numPr>
          <w:ilvl w:val="0"/>
          <w:numId w:val="18"/>
        </w:numPr>
        <w:shd w:val="clear" w:color="auto" w:fill="FFFFFF"/>
        <w:spacing w:before="0" w:after="120"/>
        <w:jc w:val="both"/>
        <w:rPr>
          <w:sz w:val="28"/>
          <w:szCs w:val="28"/>
        </w:rPr>
      </w:pPr>
      <w:r w:rsidRPr="000C5592">
        <w:rPr>
          <w:sz w:val="28"/>
          <w:szCs w:val="28"/>
        </w:rPr>
        <w:t>У статті 141:</w:t>
      </w:r>
    </w:p>
    <w:p w14:paraId="6742DE62" w14:textId="1F7B849E" w:rsidR="00C41682" w:rsidRPr="000C5592" w:rsidRDefault="009C6BCA" w:rsidP="0082153E">
      <w:pPr>
        <w:pStyle w:val="Rvps2"/>
        <w:shd w:val="clear" w:color="auto" w:fill="FFFFFF"/>
        <w:spacing w:before="0" w:after="120"/>
        <w:ind w:firstLine="709"/>
        <w:jc w:val="both"/>
        <w:rPr>
          <w:sz w:val="28"/>
          <w:szCs w:val="28"/>
        </w:rPr>
      </w:pPr>
      <w:r w:rsidRPr="000C5592">
        <w:rPr>
          <w:color w:val="000000"/>
          <w:sz w:val="28"/>
          <w:szCs w:val="28"/>
        </w:rPr>
        <w:t>у підпункті «і» підпункту 141.4.1 пункту 141.4 слова та символи: «</w:t>
      </w:r>
      <w:r w:rsidRPr="000C5592">
        <w:rPr>
          <w:sz w:val="28"/>
          <w:szCs w:val="28"/>
        </w:rPr>
        <w:t>(крім діяльності з проведення лотереї)» виключити;</w:t>
      </w:r>
    </w:p>
    <w:p w14:paraId="00CAC714" w14:textId="77777777" w:rsidR="009C6BCA" w:rsidRPr="000C5592" w:rsidRDefault="009C6BCA" w:rsidP="00503A84">
      <w:pPr>
        <w:pStyle w:val="Rvps2"/>
        <w:shd w:val="clear" w:color="auto" w:fill="FFFFFF"/>
        <w:spacing w:before="0" w:after="120"/>
        <w:ind w:firstLine="567"/>
        <w:jc w:val="both"/>
        <w:rPr>
          <w:sz w:val="28"/>
          <w:szCs w:val="28"/>
        </w:rPr>
      </w:pPr>
      <w:r w:rsidRPr="000C5592">
        <w:rPr>
          <w:sz w:val="28"/>
          <w:szCs w:val="28"/>
        </w:rPr>
        <w:t>пункт 141.5 викласти у такій редакції:</w:t>
      </w:r>
    </w:p>
    <w:p w14:paraId="1844EE5B" w14:textId="77777777" w:rsidR="00165E23" w:rsidRPr="000C5592" w:rsidRDefault="009C6BCA" w:rsidP="00165E23">
      <w:pPr>
        <w:pStyle w:val="Rvps2"/>
        <w:shd w:val="clear" w:color="auto" w:fill="FFFFFF"/>
        <w:spacing w:before="0" w:after="0"/>
        <w:ind w:firstLine="567"/>
        <w:jc w:val="both"/>
        <w:rPr>
          <w:sz w:val="28"/>
          <w:szCs w:val="28"/>
        </w:rPr>
      </w:pPr>
      <w:r w:rsidRPr="000C5592">
        <w:rPr>
          <w:color w:val="000000"/>
          <w:sz w:val="28"/>
          <w:szCs w:val="28"/>
        </w:rPr>
        <w:t>«</w:t>
      </w:r>
      <w:r w:rsidR="00165E23" w:rsidRPr="000C5592">
        <w:rPr>
          <w:sz w:val="28"/>
          <w:szCs w:val="28"/>
        </w:rPr>
        <w:t>141.5. Особливості оподаткування діяльності з організації та проведення азартних ігор, діяльності з випуску та проведення лотерей:</w:t>
      </w:r>
    </w:p>
    <w:p w14:paraId="2778E291" w14:textId="77777777" w:rsidR="00165E23" w:rsidRPr="000C5592" w:rsidRDefault="00165E23" w:rsidP="00165E23">
      <w:pPr>
        <w:pStyle w:val="Rvps2"/>
        <w:shd w:val="clear" w:color="auto" w:fill="FFFFFF"/>
        <w:spacing w:before="0" w:after="0"/>
        <w:ind w:firstLine="567"/>
        <w:jc w:val="both"/>
        <w:rPr>
          <w:sz w:val="28"/>
          <w:szCs w:val="28"/>
        </w:rPr>
      </w:pPr>
      <w:r w:rsidRPr="000C5592">
        <w:rPr>
          <w:bCs/>
          <w:sz w:val="28"/>
          <w:szCs w:val="28"/>
        </w:rPr>
        <w:t>141.5.1.</w:t>
      </w:r>
      <w:r w:rsidRPr="000C5592">
        <w:rPr>
          <w:sz w:val="28"/>
          <w:szCs w:val="28"/>
        </w:rPr>
        <w:t xml:space="preserve"> Діяльність з організації та проведення азартних ігор, діяльність з випуску та проведення лотерей оподатковується </w:t>
      </w:r>
      <w:r w:rsidRPr="000C5592">
        <w:rPr>
          <w:bCs/>
          <w:sz w:val="28"/>
          <w:szCs w:val="28"/>
        </w:rPr>
        <w:t>одночасно податком на прибуток за ставкою, визначеною у </w:t>
      </w:r>
      <w:r w:rsidRPr="000C5592">
        <w:rPr>
          <w:rFonts w:eastAsiaTheme="majorEastAsia"/>
          <w:bCs/>
          <w:sz w:val="28"/>
          <w:szCs w:val="28"/>
        </w:rPr>
        <w:t>пункті 136.1</w:t>
      </w:r>
      <w:r w:rsidRPr="000C5592">
        <w:rPr>
          <w:bCs/>
          <w:sz w:val="28"/>
          <w:szCs w:val="28"/>
        </w:rPr>
        <w:t> статті 136 цього Кодексу, та податком на дохід за ставкою, визначеною у  пункті 136.4 статті 136 цього Кодексу.</w:t>
      </w:r>
    </w:p>
    <w:p w14:paraId="63988F6B" w14:textId="77777777" w:rsidR="00165E23" w:rsidRPr="000C5592" w:rsidRDefault="00165E23" w:rsidP="00165E23">
      <w:pPr>
        <w:pStyle w:val="Rvps2"/>
        <w:shd w:val="clear" w:color="auto" w:fill="FFFFFF"/>
        <w:spacing w:before="0" w:after="0"/>
        <w:ind w:firstLine="567"/>
        <w:jc w:val="both"/>
        <w:rPr>
          <w:bCs/>
          <w:sz w:val="28"/>
          <w:szCs w:val="28"/>
        </w:rPr>
      </w:pPr>
      <w:r w:rsidRPr="000C5592">
        <w:rPr>
          <w:bCs/>
          <w:sz w:val="28"/>
          <w:szCs w:val="28"/>
        </w:rPr>
        <w:t xml:space="preserve">Нарахований податок на дохід від </w:t>
      </w:r>
      <w:r w:rsidRPr="000C5592">
        <w:rPr>
          <w:sz w:val="28"/>
          <w:szCs w:val="28"/>
        </w:rPr>
        <w:t>діяльності з організації та проведення азартних ігор, діяльності з випуску та проведення лотерей</w:t>
      </w:r>
      <w:r w:rsidRPr="000C5592">
        <w:rPr>
          <w:bCs/>
          <w:sz w:val="28"/>
          <w:szCs w:val="28"/>
        </w:rPr>
        <w:t xml:space="preserve"> за ставкою, визначеною у  пункті 136.4 статті 136 цього Кодексу, є різницею та зменшує фінансовий результат до оподаткування такої діяльності.</w:t>
      </w:r>
    </w:p>
    <w:p w14:paraId="2AF173E6" w14:textId="17404B03" w:rsidR="009C6BCA" w:rsidRPr="000C5592" w:rsidRDefault="00165E23" w:rsidP="00165E23">
      <w:pPr>
        <w:jc w:val="both"/>
        <w:rPr>
          <w:rFonts w:ascii="Times New Roman" w:hAnsi="Times New Roman" w:cs="Times New Roman"/>
          <w:sz w:val="28"/>
          <w:szCs w:val="28"/>
        </w:rPr>
      </w:pPr>
      <w:r w:rsidRPr="000C5592">
        <w:rPr>
          <w:rFonts w:ascii="Times New Roman" w:hAnsi="Times New Roman" w:cs="Times New Roman"/>
          <w:bCs/>
          <w:sz w:val="28"/>
          <w:szCs w:val="28"/>
        </w:rPr>
        <w:t xml:space="preserve">Прибуток суб’єктів, </w:t>
      </w:r>
      <w:r w:rsidRPr="000C5592">
        <w:rPr>
          <w:rFonts w:ascii="Times New Roman" w:hAnsi="Times New Roman" w:cs="Times New Roman"/>
          <w:sz w:val="28"/>
          <w:szCs w:val="28"/>
        </w:rPr>
        <w:t>що здійснюють діяльність з організації та проведення азартних ігор</w:t>
      </w:r>
      <w:r w:rsidRPr="000C5592">
        <w:rPr>
          <w:rFonts w:ascii="Times New Roman" w:hAnsi="Times New Roman" w:cs="Times New Roman"/>
          <w:bCs/>
          <w:sz w:val="28"/>
          <w:szCs w:val="28"/>
        </w:rPr>
        <w:t>, діяльність з випуску та проведення лотерей  від здійснення іншої діяльності, яка не пов’язана із організацією та проведенням азартних ігор, випуском та проведенням лотерей, нараховується та сплачується за правилами цього розділу за базовою (основною) ставкою податку, якщо інше не передбачено цим Кодексом.</w:t>
      </w:r>
      <w:r w:rsidR="009C6BCA" w:rsidRPr="000C5592">
        <w:rPr>
          <w:rFonts w:ascii="Times New Roman" w:hAnsi="Times New Roman" w:cs="Times New Roman"/>
          <w:color w:val="000000"/>
          <w:sz w:val="28"/>
          <w:szCs w:val="28"/>
        </w:rPr>
        <w:t>»;</w:t>
      </w:r>
    </w:p>
    <w:p w14:paraId="0352806E" w14:textId="7B35B4A4" w:rsidR="009C6BCA" w:rsidRPr="000C5592" w:rsidRDefault="00165E23" w:rsidP="00EA52BA">
      <w:pPr>
        <w:pStyle w:val="Rvps2"/>
        <w:shd w:val="clear" w:color="auto" w:fill="FFFFFF"/>
        <w:spacing w:before="0" w:after="120"/>
        <w:ind w:firstLine="567"/>
        <w:jc w:val="both"/>
        <w:rPr>
          <w:sz w:val="28"/>
          <w:szCs w:val="28"/>
        </w:rPr>
      </w:pPr>
      <w:r w:rsidRPr="000C5592">
        <w:rPr>
          <w:color w:val="000000"/>
          <w:sz w:val="28"/>
          <w:szCs w:val="28"/>
        </w:rPr>
        <w:t>пункт 141.8 виключити</w:t>
      </w:r>
    </w:p>
    <w:p w14:paraId="3EA6859C" w14:textId="49FCFDA0" w:rsidR="0007367E" w:rsidRPr="000C5592" w:rsidRDefault="0007367E" w:rsidP="00EA52BA">
      <w:pPr>
        <w:pStyle w:val="Rvps2"/>
        <w:numPr>
          <w:ilvl w:val="0"/>
          <w:numId w:val="18"/>
        </w:numPr>
        <w:shd w:val="clear" w:color="auto" w:fill="FFFFFF"/>
        <w:spacing w:before="0" w:after="120"/>
        <w:jc w:val="both"/>
        <w:rPr>
          <w:sz w:val="28"/>
          <w:szCs w:val="28"/>
        </w:rPr>
      </w:pPr>
      <w:r w:rsidRPr="000C5592">
        <w:rPr>
          <w:bCs/>
          <w:color w:val="000000"/>
          <w:sz w:val="28"/>
          <w:szCs w:val="28"/>
        </w:rPr>
        <w:t xml:space="preserve">Підпункт 164.2.8 пункту 164.2 статті 164 доповнити словами </w:t>
      </w:r>
      <w:r w:rsidR="005A2A70" w:rsidRPr="000C5592">
        <w:rPr>
          <w:bCs/>
          <w:color w:val="000000"/>
          <w:sz w:val="28"/>
          <w:szCs w:val="28"/>
        </w:rPr>
        <w:t xml:space="preserve">та </w:t>
      </w:r>
      <w:r w:rsidR="00503A84" w:rsidRPr="000C5592">
        <w:rPr>
          <w:bCs/>
          <w:color w:val="000000"/>
          <w:sz w:val="28"/>
          <w:szCs w:val="28"/>
        </w:rPr>
        <w:t>символами</w:t>
      </w:r>
      <w:r w:rsidRPr="000C5592">
        <w:rPr>
          <w:bCs/>
          <w:color w:val="000000"/>
          <w:sz w:val="28"/>
          <w:szCs w:val="28"/>
        </w:rPr>
        <w:t>: «</w:t>
      </w:r>
      <w:r w:rsidR="005A2A70" w:rsidRPr="000C5592">
        <w:rPr>
          <w:sz w:val="28"/>
          <w:szCs w:val="28"/>
          <w:shd w:val="clear" w:color="auto" w:fill="FFFFFF"/>
        </w:rPr>
        <w:t xml:space="preserve">(крім виграшів (призів) в азартних іграх та лотереях, </w:t>
      </w:r>
      <w:r w:rsidR="00503A84" w:rsidRPr="000C5592">
        <w:rPr>
          <w:sz w:val="28"/>
          <w:szCs w:val="28"/>
          <w:shd w:val="clear" w:color="auto" w:fill="FFFFFF"/>
        </w:rPr>
        <w:t>зазначених у підпункті 165.1.62</w:t>
      </w:r>
      <w:r w:rsidR="005A2A70" w:rsidRPr="000C5592">
        <w:rPr>
          <w:sz w:val="28"/>
          <w:szCs w:val="28"/>
          <w:shd w:val="clear" w:color="auto" w:fill="FFFFFF"/>
        </w:rPr>
        <w:t xml:space="preserve"> пункту 165.1 статті 165 цього Кодексу);</w:t>
      </w:r>
      <w:r w:rsidRPr="000C5592">
        <w:rPr>
          <w:bCs/>
          <w:color w:val="000000"/>
          <w:sz w:val="28"/>
          <w:szCs w:val="28"/>
        </w:rPr>
        <w:t>».</w:t>
      </w:r>
    </w:p>
    <w:p w14:paraId="2611D077" w14:textId="19EE3BAC" w:rsidR="00D91BF9" w:rsidRPr="000C5592" w:rsidRDefault="00D91BF9" w:rsidP="00EA52BA">
      <w:pPr>
        <w:pStyle w:val="Rvps2"/>
        <w:numPr>
          <w:ilvl w:val="0"/>
          <w:numId w:val="18"/>
        </w:numPr>
        <w:shd w:val="clear" w:color="auto" w:fill="FFFFFF"/>
        <w:spacing w:before="0" w:after="120"/>
        <w:jc w:val="both"/>
        <w:rPr>
          <w:sz w:val="28"/>
          <w:szCs w:val="28"/>
        </w:rPr>
      </w:pPr>
      <w:r w:rsidRPr="000C5592">
        <w:rPr>
          <w:bCs/>
          <w:color w:val="000000"/>
          <w:sz w:val="28"/>
          <w:szCs w:val="28"/>
        </w:rPr>
        <w:t>Пункт 165.1 статті 165 доповнити новим підпунктом такого змісту:</w:t>
      </w:r>
    </w:p>
    <w:p w14:paraId="14772167" w14:textId="22A50295" w:rsidR="00D91BF9" w:rsidRPr="000C5592" w:rsidRDefault="0007367E" w:rsidP="00F13C5C">
      <w:pPr>
        <w:ind w:firstLine="567"/>
        <w:jc w:val="both"/>
        <w:rPr>
          <w:rFonts w:ascii="Times New Roman" w:eastAsia="Times New Roman" w:hAnsi="Times New Roman" w:cs="Times New Roman"/>
          <w:bCs/>
          <w:color w:val="000000"/>
          <w:sz w:val="28"/>
          <w:szCs w:val="28"/>
          <w:lang w:eastAsia="uk-UA"/>
        </w:rPr>
      </w:pPr>
      <w:r w:rsidRPr="000C5592">
        <w:rPr>
          <w:rFonts w:ascii="Times New Roman" w:eastAsia="Times New Roman" w:hAnsi="Times New Roman" w:cs="Times New Roman"/>
          <w:bCs/>
          <w:color w:val="000000"/>
          <w:sz w:val="28"/>
          <w:szCs w:val="28"/>
          <w:lang w:eastAsia="uk-UA"/>
        </w:rPr>
        <w:lastRenderedPageBreak/>
        <w:t>«</w:t>
      </w:r>
      <w:bookmarkStart w:id="3" w:name="_Hlk28864657"/>
      <w:r w:rsidR="00F13C5C" w:rsidRPr="000C5592">
        <w:rPr>
          <w:rFonts w:ascii="Times New Roman" w:eastAsia="Times New Roman" w:hAnsi="Times New Roman" w:cs="Times New Roman"/>
          <w:bCs/>
          <w:color w:val="000000"/>
          <w:sz w:val="28"/>
          <w:szCs w:val="28"/>
          <w:lang w:eastAsia="uk-UA"/>
        </w:rPr>
        <w:t xml:space="preserve">165.1.62. </w:t>
      </w:r>
      <w:bookmarkEnd w:id="3"/>
      <w:r w:rsidR="00F13C5C" w:rsidRPr="000C5592">
        <w:rPr>
          <w:rFonts w:ascii="Times New Roman" w:eastAsia="Times New Roman" w:hAnsi="Times New Roman" w:cs="Times New Roman"/>
          <w:bCs/>
          <w:color w:val="000000"/>
          <w:sz w:val="28"/>
          <w:szCs w:val="28"/>
          <w:lang w:eastAsia="uk-UA"/>
        </w:rPr>
        <w:t>виграш (приз) в азартну гру чи лотерею, розмір (вартість) якого не перевищує  8 (восьми) розмірів мінімальної заробітної плати, встановленої на 1 січня календарного року</w:t>
      </w:r>
      <w:r w:rsidR="005A1AB0" w:rsidRPr="000C5592">
        <w:rPr>
          <w:rFonts w:ascii="Times New Roman" w:eastAsia="Times New Roman" w:hAnsi="Times New Roman" w:cs="Times New Roman"/>
          <w:bCs/>
          <w:color w:val="000000"/>
          <w:sz w:val="28"/>
          <w:szCs w:val="28"/>
          <w:lang w:eastAsia="uk-UA"/>
        </w:rPr>
        <w:t>;</w:t>
      </w:r>
      <w:r w:rsidRPr="000C5592">
        <w:rPr>
          <w:rFonts w:ascii="Times New Roman" w:eastAsia="Times New Roman" w:hAnsi="Times New Roman" w:cs="Times New Roman"/>
          <w:bCs/>
          <w:color w:val="000000"/>
          <w:sz w:val="28"/>
          <w:szCs w:val="28"/>
          <w:lang w:eastAsia="uk-UA"/>
        </w:rPr>
        <w:t>»</w:t>
      </w:r>
      <w:r w:rsidR="00D91BF9" w:rsidRPr="000C5592">
        <w:rPr>
          <w:rFonts w:ascii="Times New Roman" w:eastAsia="Times New Roman" w:hAnsi="Times New Roman" w:cs="Times New Roman"/>
          <w:bCs/>
          <w:color w:val="000000"/>
          <w:sz w:val="28"/>
          <w:szCs w:val="28"/>
          <w:lang w:eastAsia="uk-UA"/>
        </w:rPr>
        <w:t>.</w:t>
      </w:r>
    </w:p>
    <w:p w14:paraId="64D37CA7" w14:textId="7FDC70F6" w:rsidR="00CF3D9C" w:rsidRPr="000C5592" w:rsidRDefault="00175699" w:rsidP="00CF3D9C">
      <w:pPr>
        <w:pStyle w:val="a4"/>
        <w:numPr>
          <w:ilvl w:val="0"/>
          <w:numId w:val="18"/>
        </w:numPr>
        <w:shd w:val="clear" w:color="auto" w:fill="FFFFFF"/>
        <w:spacing w:after="120" w:line="240" w:lineRule="auto"/>
        <w:jc w:val="both"/>
        <w:rPr>
          <w:rFonts w:ascii="Times New Roman" w:eastAsia="Times New Roman" w:hAnsi="Times New Roman" w:cs="Times New Roman"/>
          <w:sz w:val="28"/>
          <w:szCs w:val="28"/>
        </w:rPr>
      </w:pPr>
      <w:r w:rsidRPr="000C5592">
        <w:rPr>
          <w:rFonts w:ascii="Times New Roman" w:eastAsia="Times New Roman" w:hAnsi="Times New Roman" w:cs="Times New Roman"/>
          <w:bCs/>
          <w:color w:val="000000"/>
          <w:sz w:val="28"/>
          <w:szCs w:val="28"/>
        </w:rPr>
        <w:t xml:space="preserve"> </w:t>
      </w:r>
      <w:r w:rsidR="0007367E" w:rsidRPr="000C5592">
        <w:rPr>
          <w:rFonts w:ascii="Times New Roman" w:eastAsia="Times New Roman" w:hAnsi="Times New Roman" w:cs="Times New Roman"/>
          <w:bCs/>
          <w:color w:val="000000"/>
          <w:sz w:val="28"/>
          <w:szCs w:val="28"/>
        </w:rPr>
        <w:t>у</w:t>
      </w:r>
      <w:r w:rsidR="00D91BF9" w:rsidRPr="000C5592">
        <w:rPr>
          <w:rFonts w:ascii="Times New Roman" w:eastAsia="Times New Roman" w:hAnsi="Times New Roman" w:cs="Times New Roman"/>
          <w:bCs/>
          <w:color w:val="000000"/>
          <w:sz w:val="28"/>
          <w:szCs w:val="28"/>
        </w:rPr>
        <w:t xml:space="preserve"> пункті 170.6 статті 170:</w:t>
      </w:r>
    </w:p>
    <w:p w14:paraId="4FEBA30A" w14:textId="6BD26666" w:rsidR="00CF3D9C" w:rsidRPr="000C5592" w:rsidRDefault="0007367E" w:rsidP="00CF3D9C">
      <w:pPr>
        <w:shd w:val="clear" w:color="auto" w:fill="FFFFFF"/>
        <w:spacing w:after="120" w:line="240" w:lineRule="auto"/>
        <w:ind w:firstLine="709"/>
        <w:jc w:val="both"/>
        <w:rPr>
          <w:rFonts w:ascii="Times New Roman" w:eastAsia="Times New Roman" w:hAnsi="Times New Roman" w:cs="Times New Roman"/>
          <w:bCs/>
          <w:color w:val="000000"/>
          <w:sz w:val="28"/>
          <w:szCs w:val="28"/>
        </w:rPr>
      </w:pPr>
      <w:r w:rsidRPr="000C5592">
        <w:rPr>
          <w:rFonts w:ascii="Times New Roman" w:eastAsia="Times New Roman" w:hAnsi="Times New Roman" w:cs="Times New Roman"/>
          <w:bCs/>
          <w:color w:val="000000"/>
          <w:sz w:val="28"/>
          <w:szCs w:val="28"/>
        </w:rPr>
        <w:t>у підпункті 170.6.1. слова: «</w:t>
      </w:r>
      <w:r w:rsidR="006F3647" w:rsidRPr="000C5592">
        <w:rPr>
          <w:rFonts w:ascii="Times New Roman" w:eastAsia="Times New Roman" w:hAnsi="Times New Roman" w:cs="Times New Roman"/>
          <w:bCs/>
          <w:color w:val="000000"/>
          <w:sz w:val="28"/>
          <w:szCs w:val="28"/>
        </w:rPr>
        <w:t>виграшів (призів) у лотерею чи в інші розіграші, у букмекерському парі, у парі тоталізатора</w:t>
      </w:r>
      <w:r w:rsidRPr="000C5592">
        <w:rPr>
          <w:rFonts w:ascii="Times New Roman" w:eastAsia="Times New Roman" w:hAnsi="Times New Roman" w:cs="Times New Roman"/>
          <w:bCs/>
          <w:color w:val="000000"/>
          <w:sz w:val="28"/>
          <w:szCs w:val="28"/>
        </w:rPr>
        <w:t xml:space="preserve">» </w:t>
      </w:r>
      <w:r w:rsidR="006F3647" w:rsidRPr="000C5592">
        <w:rPr>
          <w:rFonts w:ascii="Times New Roman" w:eastAsia="Times New Roman" w:hAnsi="Times New Roman" w:cs="Times New Roman"/>
          <w:bCs/>
          <w:color w:val="000000"/>
          <w:sz w:val="28"/>
          <w:szCs w:val="28"/>
        </w:rPr>
        <w:t>замінити словами: «виграшів (призів) у лотерею, азартну гру»</w:t>
      </w:r>
      <w:r w:rsidRPr="000C5592">
        <w:rPr>
          <w:rFonts w:ascii="Times New Roman" w:eastAsia="Times New Roman" w:hAnsi="Times New Roman" w:cs="Times New Roman"/>
          <w:bCs/>
          <w:color w:val="000000"/>
          <w:sz w:val="28"/>
          <w:szCs w:val="28"/>
        </w:rPr>
        <w:t>;</w:t>
      </w:r>
    </w:p>
    <w:p w14:paraId="0B43BDB0" w14:textId="30F2768F" w:rsidR="00F16219" w:rsidRPr="000C5592" w:rsidRDefault="00CF3D9C" w:rsidP="00EA52BA">
      <w:pPr>
        <w:shd w:val="clear" w:color="auto" w:fill="FFFFFF"/>
        <w:spacing w:after="120" w:line="240" w:lineRule="auto"/>
        <w:ind w:firstLine="709"/>
        <w:jc w:val="both"/>
        <w:rPr>
          <w:rFonts w:ascii="Times New Roman" w:eastAsia="Times New Roman" w:hAnsi="Times New Roman" w:cs="Times New Roman"/>
          <w:bCs/>
          <w:color w:val="000000"/>
          <w:sz w:val="28"/>
          <w:szCs w:val="28"/>
        </w:rPr>
      </w:pPr>
      <w:r w:rsidRPr="000C5592">
        <w:rPr>
          <w:rFonts w:ascii="Times New Roman" w:eastAsia="Times New Roman" w:hAnsi="Times New Roman" w:cs="Times New Roman"/>
          <w:bCs/>
          <w:color w:val="000000"/>
          <w:sz w:val="28"/>
          <w:szCs w:val="28"/>
        </w:rPr>
        <w:t>підпункт 170.6.2 викласти у такій редакції:</w:t>
      </w:r>
    </w:p>
    <w:p w14:paraId="60D83199" w14:textId="77777777" w:rsidR="0082153E" w:rsidRPr="000C5592" w:rsidRDefault="00CF3D9C" w:rsidP="0082153E">
      <w:pPr>
        <w:ind w:firstLine="567"/>
        <w:jc w:val="both"/>
        <w:rPr>
          <w:rFonts w:ascii="Times New Roman" w:eastAsia="Times New Roman" w:hAnsi="Times New Roman" w:cs="Times New Roman"/>
          <w:bCs/>
          <w:color w:val="000000"/>
          <w:sz w:val="28"/>
          <w:szCs w:val="28"/>
        </w:rPr>
      </w:pPr>
      <w:r w:rsidRPr="000C5592">
        <w:rPr>
          <w:rFonts w:ascii="Times New Roman" w:eastAsia="Times New Roman" w:hAnsi="Times New Roman" w:cs="Times New Roman"/>
          <w:bCs/>
          <w:color w:val="000000"/>
          <w:sz w:val="28"/>
          <w:szCs w:val="28"/>
        </w:rPr>
        <w:t>«</w:t>
      </w:r>
      <w:r w:rsidR="0082153E" w:rsidRPr="000C5592">
        <w:rPr>
          <w:rFonts w:ascii="Times New Roman" w:eastAsia="Times New Roman" w:hAnsi="Times New Roman" w:cs="Times New Roman"/>
          <w:bCs/>
          <w:color w:val="000000"/>
          <w:sz w:val="28"/>
          <w:szCs w:val="28"/>
        </w:rPr>
        <w:t>170.6.2. Податковим агентом платника податку під час нарахування (виплати, надання) на його користь доходу у вигляді виграшу (призу) у лотерею чи азартну гру є оператор лотерей, організатор азартних ігор.</w:t>
      </w:r>
    </w:p>
    <w:p w14:paraId="60F3B1B7" w14:textId="77777777" w:rsidR="0082153E" w:rsidRPr="000C5592" w:rsidRDefault="0082153E" w:rsidP="0082153E">
      <w:pPr>
        <w:ind w:firstLine="567"/>
        <w:jc w:val="both"/>
        <w:rPr>
          <w:rFonts w:ascii="Times New Roman" w:eastAsia="Times New Roman" w:hAnsi="Times New Roman" w:cs="Times New Roman"/>
          <w:bCs/>
          <w:color w:val="000000"/>
          <w:sz w:val="28"/>
          <w:szCs w:val="28"/>
        </w:rPr>
      </w:pPr>
      <w:r w:rsidRPr="000C5592">
        <w:rPr>
          <w:rFonts w:ascii="Times New Roman" w:eastAsia="Times New Roman" w:hAnsi="Times New Roman" w:cs="Times New Roman"/>
          <w:bCs/>
          <w:color w:val="000000"/>
          <w:sz w:val="28"/>
          <w:szCs w:val="28"/>
        </w:rPr>
        <w:t>Виграш (приз) в азартну гру чи лотерею, розмір (вартість) якого не перевищує  8 (восьми) розмірів мінімальної заробітної плати, встановленої на 1 січня календарного року, не підлягає оподаткуванню. У разі перевищення суми (вартості) окремого виграшу (призу) в лотереях, азартних іграх 8 (восьми) розмірів  мінімальної заробітної плати, податковий агент оподатковує суму такого перевищення.</w:t>
      </w:r>
    </w:p>
    <w:p w14:paraId="60BB2C15" w14:textId="39DD3D1F" w:rsidR="00CF3D9C" w:rsidRPr="000C5592" w:rsidRDefault="0082153E" w:rsidP="0082153E">
      <w:pPr>
        <w:ind w:firstLine="567"/>
        <w:jc w:val="both"/>
        <w:rPr>
          <w:rFonts w:ascii="Times New Roman" w:eastAsia="Times New Roman" w:hAnsi="Times New Roman" w:cs="Times New Roman"/>
          <w:bCs/>
          <w:color w:val="000000"/>
          <w:sz w:val="28"/>
          <w:szCs w:val="28"/>
        </w:rPr>
      </w:pPr>
      <w:r w:rsidRPr="000C5592">
        <w:rPr>
          <w:rFonts w:ascii="Times New Roman" w:eastAsia="Times New Roman" w:hAnsi="Times New Roman" w:cs="Times New Roman"/>
          <w:bCs/>
          <w:color w:val="000000"/>
          <w:sz w:val="28"/>
          <w:szCs w:val="28"/>
        </w:rPr>
        <w:t>Податкові агенти у податковому розрахунку, подання якого передбачено підпунктом "б"  пункту 176.2 статті 176 цього Кодексу, відображають загальну суму нарахованих (виплачених) у звітному податковому періоді доходів у вигляді виграшів (призів) та загальну суму утриманого з них податку (з розбивкою по місяцях). При цьому у податковому розрахунку не зазначається інформація про суми окремого виграшу, суми нарахованого на нього податку, а також відомості про фізичну особу - платника податку, яка одержала дохід у вигляді виграшу (призу).</w:t>
      </w:r>
      <w:r w:rsidR="00CF3D9C" w:rsidRPr="000C5592">
        <w:rPr>
          <w:rFonts w:ascii="Times New Roman" w:eastAsia="Times New Roman" w:hAnsi="Times New Roman" w:cs="Times New Roman"/>
          <w:bCs/>
          <w:color w:val="000000"/>
          <w:sz w:val="28"/>
          <w:szCs w:val="28"/>
        </w:rPr>
        <w:t>»;</w:t>
      </w:r>
    </w:p>
    <w:p w14:paraId="43B36D45" w14:textId="23BBBD8A" w:rsidR="00F16219" w:rsidRPr="000C5592" w:rsidRDefault="00F16219" w:rsidP="00EA52BA">
      <w:pPr>
        <w:shd w:val="clear" w:color="auto" w:fill="FFFFFF"/>
        <w:spacing w:after="120" w:line="240" w:lineRule="auto"/>
        <w:ind w:firstLine="709"/>
        <w:jc w:val="both"/>
        <w:rPr>
          <w:rFonts w:ascii="Times New Roman" w:eastAsia="Times New Roman" w:hAnsi="Times New Roman" w:cs="Times New Roman"/>
          <w:color w:val="000000"/>
          <w:sz w:val="28"/>
          <w:szCs w:val="28"/>
        </w:rPr>
      </w:pPr>
      <w:r w:rsidRPr="000C5592">
        <w:rPr>
          <w:rFonts w:ascii="Times New Roman" w:eastAsia="Times New Roman" w:hAnsi="Times New Roman" w:cs="Times New Roman"/>
          <w:color w:val="000000"/>
          <w:sz w:val="28"/>
          <w:szCs w:val="28"/>
        </w:rPr>
        <w:t xml:space="preserve">у підпункті 170.6.3 </w:t>
      </w:r>
      <w:r w:rsidR="00D5183A" w:rsidRPr="000C5592">
        <w:rPr>
          <w:rFonts w:ascii="Times New Roman" w:eastAsia="Times New Roman" w:hAnsi="Times New Roman" w:cs="Times New Roman"/>
          <w:color w:val="000000"/>
          <w:sz w:val="28"/>
          <w:szCs w:val="28"/>
        </w:rPr>
        <w:t>після слів</w:t>
      </w:r>
      <w:r w:rsidRPr="000C5592">
        <w:rPr>
          <w:rFonts w:ascii="Times New Roman" w:eastAsia="Times New Roman" w:hAnsi="Times New Roman" w:cs="Times New Roman"/>
          <w:color w:val="000000"/>
          <w:sz w:val="28"/>
          <w:szCs w:val="28"/>
        </w:rPr>
        <w:t xml:space="preserve"> «</w:t>
      </w:r>
      <w:r w:rsidR="00CF3D9C" w:rsidRPr="000C5592">
        <w:rPr>
          <w:rFonts w:ascii="Times New Roman" w:hAnsi="Times New Roman" w:cs="Times New Roman"/>
          <w:bCs/>
          <w:sz w:val="28"/>
          <w:szCs w:val="28"/>
        </w:rPr>
        <w:t xml:space="preserve">інших, ніж </w:t>
      </w:r>
      <w:bookmarkStart w:id="4" w:name="_Hlk28866937"/>
      <w:r w:rsidR="00CF3D9C" w:rsidRPr="000C5592">
        <w:rPr>
          <w:rFonts w:ascii="Times New Roman" w:hAnsi="Times New Roman" w:cs="Times New Roman"/>
          <w:bCs/>
          <w:sz w:val="28"/>
          <w:szCs w:val="28"/>
        </w:rPr>
        <w:t>виграш (приз) у лотерею</w:t>
      </w:r>
      <w:bookmarkEnd w:id="4"/>
      <w:r w:rsidR="008C1DE6" w:rsidRPr="000C5592">
        <w:rPr>
          <w:rFonts w:ascii="Times New Roman" w:eastAsia="Times New Roman" w:hAnsi="Times New Roman" w:cs="Times New Roman"/>
          <w:color w:val="000000"/>
          <w:sz w:val="28"/>
          <w:szCs w:val="28"/>
        </w:rPr>
        <w:t>»</w:t>
      </w:r>
      <w:r w:rsidR="00D5183A" w:rsidRPr="000C5592">
        <w:rPr>
          <w:rFonts w:ascii="Times New Roman" w:eastAsia="Times New Roman" w:hAnsi="Times New Roman" w:cs="Times New Roman"/>
          <w:color w:val="000000"/>
          <w:sz w:val="28"/>
          <w:szCs w:val="28"/>
        </w:rPr>
        <w:t>, додати слова: «азартну гру»</w:t>
      </w:r>
      <w:r w:rsidR="00D91BF9" w:rsidRPr="000C5592">
        <w:rPr>
          <w:rFonts w:ascii="Times New Roman" w:eastAsia="Times New Roman" w:hAnsi="Times New Roman" w:cs="Times New Roman"/>
          <w:color w:val="000000"/>
          <w:sz w:val="28"/>
          <w:szCs w:val="28"/>
        </w:rPr>
        <w:t>;</w:t>
      </w:r>
    </w:p>
    <w:p w14:paraId="1023E7EE" w14:textId="77777777" w:rsidR="004248B9" w:rsidRPr="000C5592" w:rsidRDefault="00D91BF9" w:rsidP="004248B9">
      <w:pPr>
        <w:shd w:val="clear" w:color="auto" w:fill="FFFFFF"/>
        <w:spacing w:after="120" w:line="240" w:lineRule="auto"/>
        <w:ind w:firstLine="709"/>
        <w:jc w:val="both"/>
        <w:rPr>
          <w:rFonts w:ascii="Times New Roman" w:eastAsia="Times New Roman" w:hAnsi="Times New Roman" w:cs="Times New Roman"/>
          <w:color w:val="000000"/>
          <w:sz w:val="28"/>
          <w:szCs w:val="28"/>
        </w:rPr>
      </w:pPr>
      <w:r w:rsidRPr="000C5592">
        <w:rPr>
          <w:rFonts w:ascii="Times New Roman" w:eastAsia="Times New Roman" w:hAnsi="Times New Roman" w:cs="Times New Roman"/>
          <w:color w:val="000000"/>
          <w:sz w:val="28"/>
          <w:szCs w:val="28"/>
        </w:rPr>
        <w:t xml:space="preserve">підпункт 170.6.4 </w:t>
      </w:r>
      <w:r w:rsidR="004248B9" w:rsidRPr="000C5592">
        <w:rPr>
          <w:rFonts w:ascii="Times New Roman" w:eastAsia="Times New Roman" w:hAnsi="Times New Roman" w:cs="Times New Roman"/>
          <w:color w:val="000000"/>
          <w:sz w:val="28"/>
          <w:szCs w:val="28"/>
        </w:rPr>
        <w:t>доповнити абзацом другим такого змісту:</w:t>
      </w:r>
    </w:p>
    <w:p w14:paraId="3F7A4EB1" w14:textId="104385E5" w:rsidR="004248B9" w:rsidRPr="000C5592" w:rsidRDefault="004248B9" w:rsidP="004248B9">
      <w:pPr>
        <w:shd w:val="clear" w:color="auto" w:fill="FFFFFF"/>
        <w:spacing w:after="120" w:line="240" w:lineRule="auto"/>
        <w:ind w:firstLine="709"/>
        <w:jc w:val="both"/>
        <w:rPr>
          <w:rFonts w:ascii="Times New Roman" w:eastAsia="Times New Roman" w:hAnsi="Times New Roman" w:cs="Times New Roman"/>
          <w:color w:val="000000"/>
          <w:sz w:val="28"/>
          <w:szCs w:val="28"/>
        </w:rPr>
      </w:pPr>
      <w:r w:rsidRPr="000C5592">
        <w:rPr>
          <w:rFonts w:ascii="Times New Roman" w:eastAsia="Times New Roman" w:hAnsi="Times New Roman" w:cs="Times New Roman"/>
          <w:color w:val="000000"/>
          <w:sz w:val="28"/>
          <w:szCs w:val="28"/>
        </w:rPr>
        <w:t>«Під час нарахування (виплати) доходів у вигляді виграшів (призів) в азартну гру в казино, залі гральних автоматів, беруться до уваги витрати платника податку у зв’язку з отриманням такого доходу, здійснені протягом 24 годин.»;</w:t>
      </w:r>
    </w:p>
    <w:p w14:paraId="1277AE4A" w14:textId="7FD8E947" w:rsidR="00D91BF9" w:rsidRPr="000C5592" w:rsidRDefault="000A455A" w:rsidP="00EA52BA">
      <w:pPr>
        <w:pStyle w:val="Rvps2"/>
        <w:shd w:val="clear" w:color="auto" w:fill="FFFFFF"/>
        <w:spacing w:before="0" w:after="120"/>
        <w:ind w:firstLine="567"/>
        <w:jc w:val="both"/>
        <w:rPr>
          <w:bCs/>
          <w:color w:val="000000"/>
          <w:sz w:val="28"/>
          <w:szCs w:val="28"/>
        </w:rPr>
      </w:pPr>
      <w:r w:rsidRPr="000C5592">
        <w:rPr>
          <w:color w:val="000000"/>
          <w:sz w:val="28"/>
          <w:szCs w:val="28"/>
        </w:rPr>
        <w:t xml:space="preserve">10. </w:t>
      </w:r>
      <w:r w:rsidR="00D91BF9" w:rsidRPr="000C5592">
        <w:rPr>
          <w:bCs/>
          <w:color w:val="000000"/>
          <w:sz w:val="28"/>
          <w:szCs w:val="28"/>
        </w:rPr>
        <w:t> У</w:t>
      </w:r>
      <w:r w:rsidRPr="000C5592">
        <w:rPr>
          <w:bCs/>
          <w:color w:val="000000"/>
          <w:sz w:val="28"/>
          <w:szCs w:val="28"/>
        </w:rPr>
        <w:t xml:space="preserve"> пункті 197.6 статті 197 слова «проведення лотерей» замінити словами «</w:t>
      </w:r>
      <w:r w:rsidRPr="000C5592">
        <w:rPr>
          <w:sz w:val="28"/>
          <w:szCs w:val="28"/>
        </w:rPr>
        <w:t>діяльності з організації та проведення азартних ігор та діяльності з</w:t>
      </w:r>
      <w:r w:rsidR="00026EDF" w:rsidRPr="000C5592">
        <w:rPr>
          <w:sz w:val="28"/>
          <w:szCs w:val="28"/>
        </w:rPr>
        <w:t xml:space="preserve"> випуску та проведення лотерей,</w:t>
      </w:r>
      <w:r w:rsidRPr="000C5592">
        <w:rPr>
          <w:bCs/>
          <w:color w:val="000000"/>
          <w:sz w:val="28"/>
          <w:szCs w:val="28"/>
        </w:rPr>
        <w:t>»</w:t>
      </w:r>
      <w:r w:rsidR="00D91BF9" w:rsidRPr="000C5592">
        <w:rPr>
          <w:bCs/>
          <w:color w:val="000000"/>
          <w:sz w:val="28"/>
          <w:szCs w:val="28"/>
        </w:rPr>
        <w:t>.</w:t>
      </w:r>
    </w:p>
    <w:p w14:paraId="2BF70F41" w14:textId="5F45BCD4" w:rsidR="00D91BF9" w:rsidRPr="000C5592" w:rsidRDefault="00070EE1" w:rsidP="00EA52BA">
      <w:pPr>
        <w:pStyle w:val="Rvps2"/>
        <w:shd w:val="clear" w:color="auto" w:fill="FFFFFF"/>
        <w:spacing w:before="0" w:after="120"/>
        <w:ind w:firstLine="567"/>
        <w:jc w:val="both"/>
        <w:rPr>
          <w:bCs/>
          <w:color w:val="000000"/>
          <w:sz w:val="28"/>
          <w:szCs w:val="28"/>
        </w:rPr>
      </w:pPr>
      <w:r w:rsidRPr="000C5592">
        <w:rPr>
          <w:bCs/>
          <w:color w:val="000000"/>
          <w:sz w:val="28"/>
          <w:szCs w:val="28"/>
        </w:rPr>
        <w:t>11.</w:t>
      </w:r>
      <w:r w:rsidR="00175699" w:rsidRPr="000C5592">
        <w:rPr>
          <w:bCs/>
          <w:color w:val="000000"/>
          <w:sz w:val="28"/>
          <w:szCs w:val="28"/>
        </w:rPr>
        <w:t xml:space="preserve"> </w:t>
      </w:r>
      <w:r w:rsidR="00D91BF9" w:rsidRPr="000C5592">
        <w:rPr>
          <w:bCs/>
          <w:color w:val="000000"/>
          <w:sz w:val="28"/>
          <w:szCs w:val="28"/>
        </w:rPr>
        <w:t xml:space="preserve">Підпункт </w:t>
      </w:r>
      <w:r w:rsidR="00525F7E" w:rsidRPr="000C5592">
        <w:rPr>
          <w:bCs/>
          <w:color w:val="000000"/>
          <w:sz w:val="28"/>
          <w:szCs w:val="28"/>
        </w:rPr>
        <w:t>1</w:t>
      </w:r>
      <w:r w:rsidR="00D91BF9" w:rsidRPr="000C5592">
        <w:rPr>
          <w:bCs/>
          <w:color w:val="000000"/>
          <w:sz w:val="28"/>
          <w:szCs w:val="28"/>
        </w:rPr>
        <w:t xml:space="preserve"> підпункту 291.5.1 пункту 291.5 статті 291 викласти в такій редакції:</w:t>
      </w:r>
    </w:p>
    <w:p w14:paraId="116A078F" w14:textId="37F28A39" w:rsidR="00070EE1" w:rsidRPr="000C5592" w:rsidRDefault="00070EE1" w:rsidP="00EA52BA">
      <w:pPr>
        <w:pStyle w:val="Rvps2"/>
        <w:shd w:val="clear" w:color="auto" w:fill="FFFFFF"/>
        <w:spacing w:before="0" w:after="120"/>
        <w:ind w:firstLine="567"/>
        <w:jc w:val="both"/>
        <w:rPr>
          <w:sz w:val="28"/>
          <w:szCs w:val="28"/>
        </w:rPr>
      </w:pPr>
      <w:r w:rsidRPr="000C5592">
        <w:rPr>
          <w:bCs/>
          <w:color w:val="000000"/>
          <w:sz w:val="28"/>
          <w:szCs w:val="28"/>
        </w:rPr>
        <w:lastRenderedPageBreak/>
        <w:t>«</w:t>
      </w:r>
      <w:r w:rsidRPr="000C5592">
        <w:rPr>
          <w:sz w:val="28"/>
          <w:szCs w:val="28"/>
        </w:rPr>
        <w:t>1) діяльність з організації та проведення азартних ігор та/ або діяльність з випуску та проведення лотерей (крім розповсюдження лотерей);».</w:t>
      </w:r>
    </w:p>
    <w:p w14:paraId="723CCFE5" w14:textId="04985A22" w:rsidR="00D91BF9" w:rsidRPr="000C5592" w:rsidRDefault="00070EE1" w:rsidP="00026EDF">
      <w:pPr>
        <w:pStyle w:val="Rvps2"/>
        <w:shd w:val="clear" w:color="auto" w:fill="FFFFFF"/>
        <w:spacing w:before="0" w:after="120"/>
        <w:ind w:firstLine="567"/>
        <w:jc w:val="both"/>
        <w:rPr>
          <w:bCs/>
          <w:color w:val="000000"/>
          <w:sz w:val="28"/>
          <w:szCs w:val="28"/>
        </w:rPr>
      </w:pPr>
      <w:r w:rsidRPr="000C5592">
        <w:rPr>
          <w:sz w:val="28"/>
          <w:szCs w:val="28"/>
        </w:rPr>
        <w:t xml:space="preserve">12. У </w:t>
      </w:r>
      <w:r w:rsidRPr="000C5592">
        <w:rPr>
          <w:bCs/>
          <w:color w:val="000000"/>
          <w:sz w:val="28"/>
          <w:szCs w:val="28"/>
        </w:rPr>
        <w:t xml:space="preserve">підрозділі 4 Розділу XX </w:t>
      </w:r>
      <w:r w:rsidR="00026EDF" w:rsidRPr="000C5592">
        <w:rPr>
          <w:bCs/>
          <w:color w:val="000000"/>
          <w:sz w:val="28"/>
          <w:szCs w:val="28"/>
        </w:rPr>
        <w:t xml:space="preserve">«Перехідні положення» </w:t>
      </w:r>
      <w:r w:rsidRPr="000C5592">
        <w:rPr>
          <w:bCs/>
          <w:color w:val="000000"/>
          <w:sz w:val="28"/>
          <w:szCs w:val="28"/>
        </w:rPr>
        <w:t>п</w:t>
      </w:r>
      <w:r w:rsidR="00D91BF9" w:rsidRPr="000C5592">
        <w:rPr>
          <w:bCs/>
          <w:color w:val="000000"/>
          <w:sz w:val="28"/>
          <w:szCs w:val="28"/>
        </w:rPr>
        <w:t xml:space="preserve">ункт 48 </w:t>
      </w:r>
      <w:r w:rsidR="00026EDF" w:rsidRPr="000C5592">
        <w:rPr>
          <w:bCs/>
          <w:color w:val="000000"/>
          <w:sz w:val="28"/>
          <w:szCs w:val="28"/>
        </w:rPr>
        <w:t>виключити.</w:t>
      </w:r>
    </w:p>
    <w:p w14:paraId="502F75C1" w14:textId="4549F194" w:rsidR="00D91BF9" w:rsidRPr="000C5592" w:rsidRDefault="00D91BF9" w:rsidP="00EA52BA">
      <w:pPr>
        <w:shd w:val="clear" w:color="auto" w:fill="FFFFFF"/>
        <w:spacing w:after="120" w:line="240" w:lineRule="auto"/>
        <w:ind w:firstLine="709"/>
        <w:jc w:val="both"/>
        <w:rPr>
          <w:rFonts w:ascii="Times New Roman" w:eastAsia="Times New Roman" w:hAnsi="Times New Roman" w:cs="Times New Roman"/>
          <w:sz w:val="28"/>
          <w:szCs w:val="28"/>
        </w:rPr>
      </w:pPr>
      <w:r w:rsidRPr="000C5592">
        <w:rPr>
          <w:rFonts w:ascii="Times New Roman" w:eastAsia="Times New Roman" w:hAnsi="Times New Roman" w:cs="Times New Roman"/>
          <w:color w:val="000000"/>
          <w:sz w:val="28"/>
          <w:szCs w:val="28"/>
        </w:rPr>
        <w:t>ІІ. Прикінцеві положення</w:t>
      </w:r>
    </w:p>
    <w:p w14:paraId="26D247B5" w14:textId="13031106" w:rsidR="00897D5E" w:rsidRPr="000C5592" w:rsidRDefault="001D14BC" w:rsidP="00897D5E">
      <w:pPr>
        <w:numPr>
          <w:ilvl w:val="0"/>
          <w:numId w:val="16"/>
        </w:numPr>
        <w:shd w:val="clear" w:color="auto" w:fill="FFFFFF"/>
        <w:spacing w:after="120" w:line="240" w:lineRule="auto"/>
        <w:ind w:left="0" w:firstLine="709"/>
        <w:jc w:val="both"/>
        <w:textAlignment w:val="baseline"/>
        <w:rPr>
          <w:rFonts w:ascii="Times New Roman" w:eastAsia="Times New Roman" w:hAnsi="Times New Roman" w:cs="Times New Roman"/>
          <w:color w:val="000000"/>
          <w:sz w:val="28"/>
          <w:szCs w:val="28"/>
        </w:rPr>
      </w:pPr>
      <w:r w:rsidRPr="000C5592">
        <w:rPr>
          <w:rFonts w:ascii="Times New Roman" w:eastAsia="Times New Roman" w:hAnsi="Times New Roman" w:cs="Times New Roman"/>
          <w:color w:val="000000"/>
          <w:sz w:val="28"/>
          <w:szCs w:val="28"/>
        </w:rPr>
        <w:t xml:space="preserve"> </w:t>
      </w:r>
      <w:r w:rsidR="00D91BF9" w:rsidRPr="000C5592">
        <w:rPr>
          <w:rFonts w:ascii="Times New Roman" w:eastAsia="Times New Roman" w:hAnsi="Times New Roman" w:cs="Times New Roman"/>
          <w:color w:val="000000"/>
          <w:sz w:val="28"/>
          <w:szCs w:val="28"/>
        </w:rPr>
        <w:t>Цей Закон набирає чинності з дня, наступного за днем його опублікування.</w:t>
      </w:r>
    </w:p>
    <w:p w14:paraId="05558859" w14:textId="77777777" w:rsidR="00C025DB" w:rsidRPr="000C5592" w:rsidRDefault="00986E4F" w:rsidP="00C025DB">
      <w:pPr>
        <w:numPr>
          <w:ilvl w:val="0"/>
          <w:numId w:val="16"/>
        </w:numPr>
        <w:shd w:val="clear" w:color="auto" w:fill="FFFFFF"/>
        <w:spacing w:after="120" w:line="240" w:lineRule="auto"/>
        <w:ind w:left="0" w:firstLine="709"/>
        <w:jc w:val="both"/>
        <w:textAlignment w:val="baseline"/>
        <w:rPr>
          <w:rFonts w:ascii="Times New Roman" w:eastAsia="Times New Roman" w:hAnsi="Times New Roman" w:cs="Times New Roman"/>
          <w:color w:val="000000"/>
          <w:sz w:val="28"/>
          <w:szCs w:val="28"/>
        </w:rPr>
      </w:pPr>
      <w:r w:rsidRPr="000C5592">
        <w:rPr>
          <w:rFonts w:ascii="Times New Roman" w:eastAsia="Times New Roman" w:hAnsi="Times New Roman" w:cs="Times New Roman"/>
          <w:color w:val="000000"/>
          <w:sz w:val="28"/>
          <w:szCs w:val="28"/>
        </w:rPr>
        <w:t xml:space="preserve">У Законі </w:t>
      </w:r>
      <w:r w:rsidR="00CF3D9C" w:rsidRPr="000C5592">
        <w:rPr>
          <w:rFonts w:ascii="Times New Roman" w:eastAsia="Times New Roman" w:hAnsi="Times New Roman" w:cs="Times New Roman"/>
          <w:color w:val="000000"/>
          <w:sz w:val="28"/>
          <w:szCs w:val="28"/>
        </w:rPr>
        <w:t xml:space="preserve">України </w:t>
      </w:r>
      <w:r w:rsidR="00DC3254" w:rsidRPr="000C5592">
        <w:rPr>
          <w:rFonts w:ascii="Times New Roman" w:eastAsia="Times New Roman" w:hAnsi="Times New Roman" w:cs="Times New Roman"/>
          <w:color w:val="000000"/>
          <w:sz w:val="28"/>
          <w:szCs w:val="28"/>
        </w:rPr>
        <w:t>«Про державне регулювання діяльності щодо організації та проведення азартних ігор»</w:t>
      </w:r>
      <w:r w:rsidR="00026EDF" w:rsidRPr="000C5592">
        <w:rPr>
          <w:rFonts w:ascii="Times New Roman" w:eastAsia="Times New Roman" w:hAnsi="Times New Roman" w:cs="Times New Roman"/>
          <w:color w:val="000000"/>
          <w:sz w:val="28"/>
          <w:szCs w:val="28"/>
        </w:rPr>
        <w:t xml:space="preserve"> (Голос України, 2020 р., №№ 141-142)</w:t>
      </w:r>
      <w:r w:rsidR="00DC3254" w:rsidRPr="000C5592">
        <w:rPr>
          <w:rFonts w:ascii="Times New Roman" w:eastAsia="Times New Roman" w:hAnsi="Times New Roman" w:cs="Times New Roman"/>
          <w:color w:val="000000"/>
          <w:sz w:val="28"/>
          <w:szCs w:val="28"/>
        </w:rPr>
        <w:t xml:space="preserve"> </w:t>
      </w:r>
      <w:r w:rsidRPr="000C5592">
        <w:rPr>
          <w:rFonts w:ascii="Times New Roman" w:eastAsia="Times New Roman" w:hAnsi="Times New Roman" w:cs="Times New Roman"/>
          <w:color w:val="000000"/>
          <w:sz w:val="28"/>
          <w:szCs w:val="28"/>
        </w:rPr>
        <w:t>абзац другий пункту 3 розділу</w:t>
      </w:r>
      <w:r w:rsidR="003A309C" w:rsidRPr="000C5592">
        <w:rPr>
          <w:rFonts w:ascii="Times New Roman" w:eastAsia="Times New Roman" w:hAnsi="Times New Roman" w:cs="Times New Roman"/>
          <w:color w:val="000000"/>
          <w:sz w:val="28"/>
          <w:szCs w:val="28"/>
        </w:rPr>
        <w:t xml:space="preserve"> XI «Прикінцеві та</w:t>
      </w:r>
      <w:r w:rsidRPr="000C5592">
        <w:rPr>
          <w:rFonts w:ascii="Times New Roman" w:eastAsia="Times New Roman" w:hAnsi="Times New Roman" w:cs="Times New Roman"/>
          <w:color w:val="000000"/>
          <w:sz w:val="28"/>
          <w:szCs w:val="28"/>
        </w:rPr>
        <w:t xml:space="preserve"> перехідні положення» виключити. </w:t>
      </w:r>
    </w:p>
    <w:p w14:paraId="79E59FCB" w14:textId="2808D1C1" w:rsidR="00EB6F3D" w:rsidRPr="000C5592" w:rsidRDefault="00C025DB" w:rsidP="00C025DB">
      <w:pPr>
        <w:numPr>
          <w:ilvl w:val="0"/>
          <w:numId w:val="16"/>
        </w:numPr>
        <w:shd w:val="clear" w:color="auto" w:fill="FFFFFF"/>
        <w:spacing w:after="120" w:line="240" w:lineRule="auto"/>
        <w:ind w:left="0" w:firstLine="709"/>
        <w:jc w:val="both"/>
        <w:textAlignment w:val="baseline"/>
        <w:rPr>
          <w:rFonts w:ascii="Times New Roman" w:eastAsia="Times New Roman" w:hAnsi="Times New Roman" w:cs="Times New Roman"/>
          <w:color w:val="000000"/>
          <w:sz w:val="28"/>
          <w:szCs w:val="28"/>
        </w:rPr>
      </w:pPr>
      <w:r w:rsidRPr="000C5592">
        <w:rPr>
          <w:rFonts w:ascii="Times New Roman" w:eastAsia="Times New Roman" w:hAnsi="Times New Roman" w:cs="Times New Roman"/>
          <w:color w:val="000000"/>
          <w:sz w:val="28"/>
          <w:szCs w:val="28"/>
        </w:rPr>
        <w:t>Сплачені організаторами азартних ігор відповідно до абзацу другого пункту 3 розділу ХІ «Прикінцеві та перехідні  положення» Закону України «Про державне регулювання діяльності щодо організації та проведення азартних ігор» щорічні рівні частини плати за ліцензію на провадження діяльності з організації та проведення букмекерської діяльності, на провадження діяльності з організації та проведення азартних ігор казино у мережі Інтернет, а також щорічні плати за гральний автомат у потрійному розмірі зараховуються пропорційно в рахунок майбутніх щорічних платежів за відповідні ліцензії.</w:t>
      </w:r>
    </w:p>
    <w:p w14:paraId="38AA66F2" w14:textId="77777777" w:rsidR="00C025DB" w:rsidRPr="000C5592" w:rsidRDefault="00D91BF9" w:rsidP="00C025DB">
      <w:pPr>
        <w:numPr>
          <w:ilvl w:val="0"/>
          <w:numId w:val="16"/>
        </w:numPr>
        <w:shd w:val="clear" w:color="auto" w:fill="FFFFFF"/>
        <w:spacing w:after="120" w:line="240" w:lineRule="auto"/>
        <w:ind w:left="0" w:firstLine="709"/>
        <w:jc w:val="both"/>
        <w:textAlignment w:val="baseline"/>
        <w:rPr>
          <w:rFonts w:ascii="Times New Roman" w:eastAsia="Times New Roman" w:hAnsi="Times New Roman" w:cs="Times New Roman"/>
          <w:color w:val="000000"/>
          <w:sz w:val="28"/>
          <w:szCs w:val="28"/>
        </w:rPr>
      </w:pPr>
      <w:r w:rsidRPr="000C5592">
        <w:rPr>
          <w:rFonts w:ascii="Times New Roman" w:eastAsia="Times New Roman" w:hAnsi="Times New Roman" w:cs="Times New Roman"/>
          <w:color w:val="000000"/>
          <w:sz w:val="28"/>
          <w:szCs w:val="28"/>
        </w:rPr>
        <w:t>Кабінету Міністрів України у тримісячний строк привести свої нормативно-правові акти у відповідність з цим Законом.</w:t>
      </w:r>
    </w:p>
    <w:p w14:paraId="1BB609AE" w14:textId="77E8ECDD" w:rsidR="00C025DB" w:rsidRPr="000C5592" w:rsidRDefault="00C025DB" w:rsidP="00C025DB">
      <w:pPr>
        <w:numPr>
          <w:ilvl w:val="0"/>
          <w:numId w:val="16"/>
        </w:numPr>
        <w:shd w:val="clear" w:color="auto" w:fill="FFFFFF"/>
        <w:spacing w:after="120" w:line="240" w:lineRule="auto"/>
        <w:ind w:left="0" w:firstLine="709"/>
        <w:jc w:val="both"/>
        <w:textAlignment w:val="baseline"/>
        <w:rPr>
          <w:rFonts w:ascii="Times New Roman" w:eastAsia="Times New Roman" w:hAnsi="Times New Roman" w:cs="Times New Roman"/>
          <w:color w:val="000000"/>
          <w:sz w:val="28"/>
          <w:szCs w:val="28"/>
        </w:rPr>
      </w:pPr>
      <w:r w:rsidRPr="000C5592">
        <w:rPr>
          <w:rFonts w:ascii="Times New Roman" w:eastAsia="Times New Roman" w:hAnsi="Times New Roman" w:cs="Times New Roman"/>
          <w:color w:val="000000"/>
          <w:sz w:val="28"/>
          <w:szCs w:val="28"/>
        </w:rPr>
        <w:t xml:space="preserve">Національному банку України </w:t>
      </w:r>
      <w:r w:rsidRPr="000C5592">
        <w:rPr>
          <w:rFonts w:ascii="Times New Roman" w:hAnsi="Times New Roman" w:cs="Times New Roman"/>
          <w:sz w:val="28"/>
          <w:szCs w:val="28"/>
        </w:rPr>
        <w:t xml:space="preserve">переглянути та збільшити для наземних казино граничні суми розрахунків готівкою з фізичними особами. </w:t>
      </w:r>
    </w:p>
    <w:p w14:paraId="4DFFA62F" w14:textId="0A439947" w:rsidR="00D91BF9" w:rsidRPr="000C5592" w:rsidRDefault="00D91BF9" w:rsidP="00E9105A">
      <w:pPr>
        <w:shd w:val="clear" w:color="auto" w:fill="FFFFFF"/>
        <w:spacing w:after="120" w:line="240" w:lineRule="auto"/>
        <w:jc w:val="both"/>
        <w:rPr>
          <w:rFonts w:ascii="Times New Roman" w:eastAsia="Times New Roman" w:hAnsi="Times New Roman" w:cs="Times New Roman"/>
          <w:sz w:val="28"/>
          <w:szCs w:val="28"/>
        </w:rPr>
      </w:pPr>
    </w:p>
    <w:p w14:paraId="63972C2B" w14:textId="77777777" w:rsidR="00D91BF9" w:rsidRPr="000C5592" w:rsidRDefault="00D91BF9" w:rsidP="00EA52BA">
      <w:pPr>
        <w:shd w:val="clear" w:color="auto" w:fill="FFFFFF"/>
        <w:spacing w:after="120" w:line="240" w:lineRule="auto"/>
        <w:ind w:firstLine="709"/>
        <w:jc w:val="both"/>
        <w:rPr>
          <w:rFonts w:ascii="Times New Roman" w:eastAsia="Times New Roman" w:hAnsi="Times New Roman" w:cs="Times New Roman"/>
          <w:sz w:val="28"/>
          <w:szCs w:val="28"/>
        </w:rPr>
      </w:pPr>
      <w:r w:rsidRPr="000C5592">
        <w:rPr>
          <w:rFonts w:ascii="Times New Roman" w:eastAsia="Times New Roman" w:hAnsi="Times New Roman" w:cs="Times New Roman"/>
          <w:b/>
          <w:bCs/>
          <w:color w:val="000000"/>
          <w:sz w:val="28"/>
          <w:szCs w:val="28"/>
        </w:rPr>
        <w:t>Голова Верховної Ради </w:t>
      </w:r>
    </w:p>
    <w:p w14:paraId="71F70E70" w14:textId="1570AD5F" w:rsidR="00F0321D" w:rsidRPr="000C5592" w:rsidRDefault="00D91BF9" w:rsidP="00EA52BA">
      <w:pPr>
        <w:shd w:val="clear" w:color="auto" w:fill="FFFFFF"/>
        <w:spacing w:after="120" w:line="360" w:lineRule="auto"/>
        <w:ind w:firstLine="709"/>
        <w:jc w:val="both"/>
        <w:rPr>
          <w:rFonts w:ascii="Times New Roman" w:eastAsia="Times New Roman" w:hAnsi="Times New Roman" w:cs="Times New Roman"/>
          <w:sz w:val="28"/>
          <w:szCs w:val="28"/>
        </w:rPr>
      </w:pPr>
      <w:r w:rsidRPr="000C5592">
        <w:rPr>
          <w:rFonts w:ascii="Times New Roman" w:eastAsia="Times New Roman" w:hAnsi="Times New Roman" w:cs="Times New Roman"/>
          <w:b/>
          <w:bCs/>
          <w:color w:val="000000"/>
          <w:sz w:val="28"/>
          <w:szCs w:val="28"/>
        </w:rPr>
        <w:t>України</w:t>
      </w:r>
    </w:p>
    <w:sectPr w:rsidR="00F0321D" w:rsidRPr="000C5592">
      <w:footerReference w:type="defaul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3B0FD8" w14:textId="77777777" w:rsidR="00772DFC" w:rsidRDefault="00772DFC" w:rsidP="000621ED">
      <w:pPr>
        <w:spacing w:after="0" w:line="240" w:lineRule="auto"/>
      </w:pPr>
      <w:r>
        <w:separator/>
      </w:r>
    </w:p>
  </w:endnote>
  <w:endnote w:type="continuationSeparator" w:id="0">
    <w:p w14:paraId="6DCC5871" w14:textId="77777777" w:rsidR="00772DFC" w:rsidRDefault="00772DFC" w:rsidP="000621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6572296"/>
      <w:docPartObj>
        <w:docPartGallery w:val="Page Numbers (Bottom of Page)"/>
        <w:docPartUnique/>
      </w:docPartObj>
    </w:sdtPr>
    <w:sdtEndPr/>
    <w:sdtContent>
      <w:p w14:paraId="280CC8E2" w14:textId="565D83A0" w:rsidR="000621ED" w:rsidRDefault="000621ED">
        <w:pPr>
          <w:pStyle w:val="a7"/>
          <w:jc w:val="right"/>
        </w:pPr>
        <w:r>
          <w:fldChar w:fldCharType="begin"/>
        </w:r>
        <w:r>
          <w:instrText>PAGE   \* MERGEFORMAT</w:instrText>
        </w:r>
        <w:r>
          <w:fldChar w:fldCharType="separate"/>
        </w:r>
        <w:r w:rsidR="00F12E55" w:rsidRPr="00F12E55">
          <w:rPr>
            <w:noProof/>
            <w:lang w:val="ru-RU"/>
          </w:rPr>
          <w:t>2</w:t>
        </w:r>
        <w:r>
          <w:fldChar w:fldCharType="end"/>
        </w:r>
      </w:p>
    </w:sdtContent>
  </w:sdt>
  <w:p w14:paraId="30D261D2" w14:textId="77777777" w:rsidR="000621ED" w:rsidRDefault="000621E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5184FC" w14:textId="77777777" w:rsidR="00772DFC" w:rsidRDefault="00772DFC" w:rsidP="000621ED">
      <w:pPr>
        <w:spacing w:after="0" w:line="240" w:lineRule="auto"/>
      </w:pPr>
      <w:r>
        <w:separator/>
      </w:r>
    </w:p>
  </w:footnote>
  <w:footnote w:type="continuationSeparator" w:id="0">
    <w:p w14:paraId="06523CD8" w14:textId="77777777" w:rsidR="00772DFC" w:rsidRDefault="00772DFC" w:rsidP="000621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12F60"/>
    <w:multiLevelType w:val="multilevel"/>
    <w:tmpl w:val="55F073C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BD1157"/>
    <w:multiLevelType w:val="multilevel"/>
    <w:tmpl w:val="EFDC85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AC56C5"/>
    <w:multiLevelType w:val="multilevel"/>
    <w:tmpl w:val="F160B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F508F4"/>
    <w:multiLevelType w:val="multilevel"/>
    <w:tmpl w:val="C5946ACC"/>
    <w:lvl w:ilvl="0">
      <w:start w:val="3"/>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437A0C"/>
    <w:multiLevelType w:val="hybridMultilevel"/>
    <w:tmpl w:val="74FA1754"/>
    <w:lvl w:ilvl="0" w:tplc="0A8E2AF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293B704B"/>
    <w:multiLevelType w:val="multilevel"/>
    <w:tmpl w:val="9D52D7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DA39BC"/>
    <w:multiLevelType w:val="multilevel"/>
    <w:tmpl w:val="4FC2139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2CB64F3"/>
    <w:multiLevelType w:val="multilevel"/>
    <w:tmpl w:val="F132C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76F4C9C"/>
    <w:multiLevelType w:val="hybridMultilevel"/>
    <w:tmpl w:val="91445AFE"/>
    <w:lvl w:ilvl="0" w:tplc="77F0D8F4">
      <w:start w:val="170"/>
      <w:numFmt w:val="bullet"/>
      <w:lvlText w:val="-"/>
      <w:lvlJc w:val="left"/>
      <w:pPr>
        <w:ind w:left="1144" w:hanging="360"/>
      </w:pPr>
      <w:rPr>
        <w:rFonts w:ascii="Times New Roman" w:eastAsiaTheme="minorHAnsi" w:hAnsi="Times New Roman" w:cs="Times New Roman" w:hint="default"/>
      </w:rPr>
    </w:lvl>
    <w:lvl w:ilvl="1" w:tplc="04220003" w:tentative="1">
      <w:start w:val="1"/>
      <w:numFmt w:val="bullet"/>
      <w:lvlText w:val="o"/>
      <w:lvlJc w:val="left"/>
      <w:pPr>
        <w:ind w:left="1864" w:hanging="360"/>
      </w:pPr>
      <w:rPr>
        <w:rFonts w:ascii="Courier New" w:hAnsi="Courier New" w:cs="Courier New" w:hint="default"/>
      </w:rPr>
    </w:lvl>
    <w:lvl w:ilvl="2" w:tplc="04220005" w:tentative="1">
      <w:start w:val="1"/>
      <w:numFmt w:val="bullet"/>
      <w:lvlText w:val=""/>
      <w:lvlJc w:val="left"/>
      <w:pPr>
        <w:ind w:left="2584" w:hanging="360"/>
      </w:pPr>
      <w:rPr>
        <w:rFonts w:ascii="Wingdings" w:hAnsi="Wingdings" w:hint="default"/>
      </w:rPr>
    </w:lvl>
    <w:lvl w:ilvl="3" w:tplc="04220001" w:tentative="1">
      <w:start w:val="1"/>
      <w:numFmt w:val="bullet"/>
      <w:lvlText w:val=""/>
      <w:lvlJc w:val="left"/>
      <w:pPr>
        <w:ind w:left="3304" w:hanging="360"/>
      </w:pPr>
      <w:rPr>
        <w:rFonts w:ascii="Symbol" w:hAnsi="Symbol" w:hint="default"/>
      </w:rPr>
    </w:lvl>
    <w:lvl w:ilvl="4" w:tplc="04220003" w:tentative="1">
      <w:start w:val="1"/>
      <w:numFmt w:val="bullet"/>
      <w:lvlText w:val="o"/>
      <w:lvlJc w:val="left"/>
      <w:pPr>
        <w:ind w:left="4024" w:hanging="360"/>
      </w:pPr>
      <w:rPr>
        <w:rFonts w:ascii="Courier New" w:hAnsi="Courier New" w:cs="Courier New" w:hint="default"/>
      </w:rPr>
    </w:lvl>
    <w:lvl w:ilvl="5" w:tplc="04220005" w:tentative="1">
      <w:start w:val="1"/>
      <w:numFmt w:val="bullet"/>
      <w:lvlText w:val=""/>
      <w:lvlJc w:val="left"/>
      <w:pPr>
        <w:ind w:left="4744" w:hanging="360"/>
      </w:pPr>
      <w:rPr>
        <w:rFonts w:ascii="Wingdings" w:hAnsi="Wingdings" w:hint="default"/>
      </w:rPr>
    </w:lvl>
    <w:lvl w:ilvl="6" w:tplc="04220001" w:tentative="1">
      <w:start w:val="1"/>
      <w:numFmt w:val="bullet"/>
      <w:lvlText w:val=""/>
      <w:lvlJc w:val="left"/>
      <w:pPr>
        <w:ind w:left="5464" w:hanging="360"/>
      </w:pPr>
      <w:rPr>
        <w:rFonts w:ascii="Symbol" w:hAnsi="Symbol" w:hint="default"/>
      </w:rPr>
    </w:lvl>
    <w:lvl w:ilvl="7" w:tplc="04220003" w:tentative="1">
      <w:start w:val="1"/>
      <w:numFmt w:val="bullet"/>
      <w:lvlText w:val="o"/>
      <w:lvlJc w:val="left"/>
      <w:pPr>
        <w:ind w:left="6184" w:hanging="360"/>
      </w:pPr>
      <w:rPr>
        <w:rFonts w:ascii="Courier New" w:hAnsi="Courier New" w:cs="Courier New" w:hint="default"/>
      </w:rPr>
    </w:lvl>
    <w:lvl w:ilvl="8" w:tplc="04220005" w:tentative="1">
      <w:start w:val="1"/>
      <w:numFmt w:val="bullet"/>
      <w:lvlText w:val=""/>
      <w:lvlJc w:val="left"/>
      <w:pPr>
        <w:ind w:left="6904" w:hanging="360"/>
      </w:pPr>
      <w:rPr>
        <w:rFonts w:ascii="Wingdings" w:hAnsi="Wingdings" w:hint="default"/>
      </w:rPr>
    </w:lvl>
  </w:abstractNum>
  <w:abstractNum w:abstractNumId="9" w15:restartNumberingAfterBreak="0">
    <w:nsid w:val="3A1F0856"/>
    <w:multiLevelType w:val="multilevel"/>
    <w:tmpl w:val="DDEEA2F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352E09"/>
    <w:multiLevelType w:val="multilevel"/>
    <w:tmpl w:val="8B280A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11C7F5B"/>
    <w:multiLevelType w:val="multilevel"/>
    <w:tmpl w:val="4378D1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5602FE8"/>
    <w:multiLevelType w:val="multilevel"/>
    <w:tmpl w:val="34B2E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F9A7AC5"/>
    <w:multiLevelType w:val="multilevel"/>
    <w:tmpl w:val="45F431D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04A13AD"/>
    <w:multiLevelType w:val="multilevel"/>
    <w:tmpl w:val="129C3BA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0745D03"/>
    <w:multiLevelType w:val="multilevel"/>
    <w:tmpl w:val="098CA03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A2C3CEA"/>
    <w:multiLevelType w:val="hybridMultilevel"/>
    <w:tmpl w:val="25A214C6"/>
    <w:lvl w:ilvl="0" w:tplc="7A8857C2">
      <w:start w:val="4"/>
      <w:numFmt w:val="decimal"/>
      <w:lvlText w:val="%1."/>
      <w:lvlJc w:val="left"/>
      <w:pPr>
        <w:ind w:left="644" w:hanging="360"/>
      </w:pPr>
      <w:rPr>
        <w:rFonts w:hint="default"/>
      </w:rPr>
    </w:lvl>
    <w:lvl w:ilvl="1" w:tplc="20000019" w:tentative="1">
      <w:start w:val="1"/>
      <w:numFmt w:val="lowerLetter"/>
      <w:lvlText w:val="%2."/>
      <w:lvlJc w:val="left"/>
      <w:pPr>
        <w:ind w:left="1704" w:hanging="360"/>
      </w:pPr>
    </w:lvl>
    <w:lvl w:ilvl="2" w:tplc="2000001B" w:tentative="1">
      <w:start w:val="1"/>
      <w:numFmt w:val="lowerRoman"/>
      <w:lvlText w:val="%3."/>
      <w:lvlJc w:val="right"/>
      <w:pPr>
        <w:ind w:left="2424" w:hanging="180"/>
      </w:pPr>
    </w:lvl>
    <w:lvl w:ilvl="3" w:tplc="2000000F" w:tentative="1">
      <w:start w:val="1"/>
      <w:numFmt w:val="decimal"/>
      <w:lvlText w:val="%4."/>
      <w:lvlJc w:val="left"/>
      <w:pPr>
        <w:ind w:left="3144" w:hanging="360"/>
      </w:pPr>
    </w:lvl>
    <w:lvl w:ilvl="4" w:tplc="20000019" w:tentative="1">
      <w:start w:val="1"/>
      <w:numFmt w:val="lowerLetter"/>
      <w:lvlText w:val="%5."/>
      <w:lvlJc w:val="left"/>
      <w:pPr>
        <w:ind w:left="3864" w:hanging="360"/>
      </w:pPr>
    </w:lvl>
    <w:lvl w:ilvl="5" w:tplc="2000001B" w:tentative="1">
      <w:start w:val="1"/>
      <w:numFmt w:val="lowerRoman"/>
      <w:lvlText w:val="%6."/>
      <w:lvlJc w:val="right"/>
      <w:pPr>
        <w:ind w:left="4584" w:hanging="180"/>
      </w:pPr>
    </w:lvl>
    <w:lvl w:ilvl="6" w:tplc="2000000F" w:tentative="1">
      <w:start w:val="1"/>
      <w:numFmt w:val="decimal"/>
      <w:lvlText w:val="%7."/>
      <w:lvlJc w:val="left"/>
      <w:pPr>
        <w:ind w:left="5304" w:hanging="360"/>
      </w:pPr>
    </w:lvl>
    <w:lvl w:ilvl="7" w:tplc="20000019" w:tentative="1">
      <w:start w:val="1"/>
      <w:numFmt w:val="lowerLetter"/>
      <w:lvlText w:val="%8."/>
      <w:lvlJc w:val="left"/>
      <w:pPr>
        <w:ind w:left="6024" w:hanging="360"/>
      </w:pPr>
    </w:lvl>
    <w:lvl w:ilvl="8" w:tplc="2000001B" w:tentative="1">
      <w:start w:val="1"/>
      <w:numFmt w:val="lowerRoman"/>
      <w:lvlText w:val="%9."/>
      <w:lvlJc w:val="right"/>
      <w:pPr>
        <w:ind w:left="6744" w:hanging="180"/>
      </w:pPr>
    </w:lvl>
  </w:abstractNum>
  <w:abstractNum w:abstractNumId="17" w15:restartNumberingAfterBreak="0">
    <w:nsid w:val="7D574EDC"/>
    <w:multiLevelType w:val="multilevel"/>
    <w:tmpl w:val="46A4750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2"/>
  </w:num>
  <w:num w:numId="3">
    <w:abstractNumId w:val="5"/>
    <w:lvlOverride w:ilvl="0">
      <w:lvl w:ilvl="0">
        <w:numFmt w:val="decimal"/>
        <w:lvlText w:val="%1."/>
        <w:lvlJc w:val="left"/>
      </w:lvl>
    </w:lvlOverride>
  </w:num>
  <w:num w:numId="4">
    <w:abstractNumId w:val="1"/>
    <w:lvlOverride w:ilvl="0">
      <w:lvl w:ilvl="0">
        <w:numFmt w:val="decimal"/>
        <w:lvlText w:val="%1."/>
        <w:lvlJc w:val="left"/>
      </w:lvl>
    </w:lvlOverride>
  </w:num>
  <w:num w:numId="5">
    <w:abstractNumId w:val="3"/>
    <w:lvlOverride w:ilvl="0">
      <w:lvl w:ilvl="0">
        <w:numFmt w:val="decimal"/>
        <w:lvlText w:val="%1."/>
        <w:lvlJc w:val="left"/>
      </w:lvl>
    </w:lvlOverride>
  </w:num>
  <w:num w:numId="6">
    <w:abstractNumId w:val="11"/>
    <w:lvlOverride w:ilvl="0">
      <w:lvl w:ilvl="0">
        <w:numFmt w:val="decimal"/>
        <w:lvlText w:val="%1."/>
        <w:lvlJc w:val="left"/>
      </w:lvl>
    </w:lvlOverride>
  </w:num>
  <w:num w:numId="7">
    <w:abstractNumId w:val="10"/>
    <w:lvlOverride w:ilvl="0">
      <w:lvl w:ilvl="0">
        <w:numFmt w:val="decimal"/>
        <w:lvlText w:val="%1."/>
        <w:lvlJc w:val="left"/>
      </w:lvl>
    </w:lvlOverride>
  </w:num>
  <w:num w:numId="8">
    <w:abstractNumId w:val="10"/>
    <w:lvlOverride w:ilvl="0">
      <w:lvl w:ilvl="0">
        <w:numFmt w:val="decimal"/>
        <w:lvlText w:val="%1."/>
        <w:lvlJc w:val="left"/>
      </w:lvl>
    </w:lvlOverride>
  </w:num>
  <w:num w:numId="9">
    <w:abstractNumId w:val="14"/>
    <w:lvlOverride w:ilvl="0">
      <w:lvl w:ilvl="0">
        <w:numFmt w:val="decimal"/>
        <w:lvlText w:val="%1."/>
        <w:lvlJc w:val="left"/>
      </w:lvl>
    </w:lvlOverride>
  </w:num>
  <w:num w:numId="10">
    <w:abstractNumId w:val="15"/>
    <w:lvlOverride w:ilvl="0">
      <w:lvl w:ilvl="0">
        <w:numFmt w:val="decimal"/>
        <w:lvlText w:val="%1."/>
        <w:lvlJc w:val="left"/>
      </w:lvl>
    </w:lvlOverride>
  </w:num>
  <w:num w:numId="11">
    <w:abstractNumId w:val="9"/>
    <w:lvlOverride w:ilvl="0">
      <w:lvl w:ilvl="0">
        <w:numFmt w:val="decimal"/>
        <w:lvlText w:val="%1."/>
        <w:lvlJc w:val="left"/>
      </w:lvl>
    </w:lvlOverride>
  </w:num>
  <w:num w:numId="12">
    <w:abstractNumId w:val="17"/>
    <w:lvlOverride w:ilvl="0">
      <w:lvl w:ilvl="0">
        <w:numFmt w:val="decimal"/>
        <w:lvlText w:val="%1."/>
        <w:lvlJc w:val="left"/>
      </w:lvl>
    </w:lvlOverride>
  </w:num>
  <w:num w:numId="13">
    <w:abstractNumId w:val="6"/>
    <w:lvlOverride w:ilvl="0">
      <w:lvl w:ilvl="0">
        <w:numFmt w:val="decimal"/>
        <w:lvlText w:val="%1."/>
        <w:lvlJc w:val="left"/>
      </w:lvl>
    </w:lvlOverride>
  </w:num>
  <w:num w:numId="14">
    <w:abstractNumId w:val="0"/>
    <w:lvlOverride w:ilvl="0">
      <w:lvl w:ilvl="0">
        <w:numFmt w:val="decimal"/>
        <w:lvlText w:val="%1."/>
        <w:lvlJc w:val="left"/>
      </w:lvl>
    </w:lvlOverride>
  </w:num>
  <w:num w:numId="15">
    <w:abstractNumId w:val="13"/>
    <w:lvlOverride w:ilvl="0">
      <w:lvl w:ilvl="0">
        <w:numFmt w:val="decimal"/>
        <w:lvlText w:val="%1."/>
        <w:lvlJc w:val="left"/>
      </w:lvl>
    </w:lvlOverride>
  </w:num>
  <w:num w:numId="16">
    <w:abstractNumId w:val="7"/>
  </w:num>
  <w:num w:numId="17">
    <w:abstractNumId w:val="16"/>
  </w:num>
  <w:num w:numId="18">
    <w:abstractNumId w:val="4"/>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BF9"/>
    <w:rsid w:val="0001118E"/>
    <w:rsid w:val="000147E7"/>
    <w:rsid w:val="00026EDF"/>
    <w:rsid w:val="000621ED"/>
    <w:rsid w:val="00070EE1"/>
    <w:rsid w:val="0007367E"/>
    <w:rsid w:val="000929F7"/>
    <w:rsid w:val="000A455A"/>
    <w:rsid w:val="000C5592"/>
    <w:rsid w:val="00112B1F"/>
    <w:rsid w:val="00165E23"/>
    <w:rsid w:val="00175699"/>
    <w:rsid w:val="00182E5C"/>
    <w:rsid w:val="001D14BC"/>
    <w:rsid w:val="001F5A8F"/>
    <w:rsid w:val="00293C73"/>
    <w:rsid w:val="0029449C"/>
    <w:rsid w:val="0039478D"/>
    <w:rsid w:val="00394E80"/>
    <w:rsid w:val="003A309C"/>
    <w:rsid w:val="00404C0E"/>
    <w:rsid w:val="00412B64"/>
    <w:rsid w:val="004248B9"/>
    <w:rsid w:val="00431F35"/>
    <w:rsid w:val="0045119F"/>
    <w:rsid w:val="004547C7"/>
    <w:rsid w:val="00471AAD"/>
    <w:rsid w:val="00474EF8"/>
    <w:rsid w:val="004949ED"/>
    <w:rsid w:val="004F5DE1"/>
    <w:rsid w:val="00503A84"/>
    <w:rsid w:val="00517989"/>
    <w:rsid w:val="00525F7E"/>
    <w:rsid w:val="00585AE8"/>
    <w:rsid w:val="005A1AB0"/>
    <w:rsid w:val="005A2A70"/>
    <w:rsid w:val="005E1AEA"/>
    <w:rsid w:val="005F58AE"/>
    <w:rsid w:val="00627534"/>
    <w:rsid w:val="006765FB"/>
    <w:rsid w:val="00694C64"/>
    <w:rsid w:val="006F3647"/>
    <w:rsid w:val="007036D1"/>
    <w:rsid w:val="00717750"/>
    <w:rsid w:val="00724DE4"/>
    <w:rsid w:val="00740F0E"/>
    <w:rsid w:val="00772DFC"/>
    <w:rsid w:val="00775DF0"/>
    <w:rsid w:val="00793986"/>
    <w:rsid w:val="007F2FCF"/>
    <w:rsid w:val="007F77B0"/>
    <w:rsid w:val="0082153E"/>
    <w:rsid w:val="00827B45"/>
    <w:rsid w:val="008637E6"/>
    <w:rsid w:val="00884B18"/>
    <w:rsid w:val="00897D5E"/>
    <w:rsid w:val="008A2778"/>
    <w:rsid w:val="008B6F0A"/>
    <w:rsid w:val="008C1DE6"/>
    <w:rsid w:val="008E2823"/>
    <w:rsid w:val="0093504D"/>
    <w:rsid w:val="00944FD3"/>
    <w:rsid w:val="0094564F"/>
    <w:rsid w:val="00986E4F"/>
    <w:rsid w:val="009C54D8"/>
    <w:rsid w:val="009C6BCA"/>
    <w:rsid w:val="00A269CE"/>
    <w:rsid w:val="00AA27BE"/>
    <w:rsid w:val="00AB4BEC"/>
    <w:rsid w:val="00AC43EB"/>
    <w:rsid w:val="00AD2894"/>
    <w:rsid w:val="00B67718"/>
    <w:rsid w:val="00C025DB"/>
    <w:rsid w:val="00C41682"/>
    <w:rsid w:val="00C46B88"/>
    <w:rsid w:val="00C517ED"/>
    <w:rsid w:val="00C6431D"/>
    <w:rsid w:val="00C678AF"/>
    <w:rsid w:val="00CA22A4"/>
    <w:rsid w:val="00CE2BDA"/>
    <w:rsid w:val="00CF3D9C"/>
    <w:rsid w:val="00CF4E05"/>
    <w:rsid w:val="00D00455"/>
    <w:rsid w:val="00D20012"/>
    <w:rsid w:val="00D20289"/>
    <w:rsid w:val="00D329B2"/>
    <w:rsid w:val="00D361B4"/>
    <w:rsid w:val="00D37794"/>
    <w:rsid w:val="00D5183A"/>
    <w:rsid w:val="00D83A38"/>
    <w:rsid w:val="00D91BF9"/>
    <w:rsid w:val="00DB5CEB"/>
    <w:rsid w:val="00DC3254"/>
    <w:rsid w:val="00DD2854"/>
    <w:rsid w:val="00DE2BE8"/>
    <w:rsid w:val="00E23B1A"/>
    <w:rsid w:val="00E57D0F"/>
    <w:rsid w:val="00E9105A"/>
    <w:rsid w:val="00EA52BA"/>
    <w:rsid w:val="00EB6F3D"/>
    <w:rsid w:val="00EF39AE"/>
    <w:rsid w:val="00F0321D"/>
    <w:rsid w:val="00F12E55"/>
    <w:rsid w:val="00F13C5C"/>
    <w:rsid w:val="00F1621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54EAE"/>
  <w15:chartTrackingRefBased/>
  <w15:docId w15:val="{7F8F220F-4C1D-470A-8FD3-72E773658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DC325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94E8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ms">
    <w:name w:val="ams"/>
    <w:basedOn w:val="a0"/>
    <w:rsid w:val="00394E80"/>
  </w:style>
  <w:style w:type="paragraph" w:styleId="a4">
    <w:name w:val="List Paragraph"/>
    <w:basedOn w:val="a"/>
    <w:uiPriority w:val="34"/>
    <w:qFormat/>
    <w:rsid w:val="00CF4E05"/>
    <w:pPr>
      <w:ind w:left="720"/>
      <w:contextualSpacing/>
    </w:pPr>
  </w:style>
  <w:style w:type="paragraph" w:styleId="a5">
    <w:name w:val="header"/>
    <w:basedOn w:val="a"/>
    <w:link w:val="a6"/>
    <w:uiPriority w:val="99"/>
    <w:unhideWhenUsed/>
    <w:rsid w:val="000621ED"/>
    <w:pPr>
      <w:tabs>
        <w:tab w:val="center" w:pos="4677"/>
        <w:tab w:val="right" w:pos="9355"/>
      </w:tabs>
      <w:spacing w:after="0" w:line="240" w:lineRule="auto"/>
    </w:pPr>
  </w:style>
  <w:style w:type="character" w:customStyle="1" w:styleId="a6">
    <w:name w:val="Верхній колонтитул Знак"/>
    <w:basedOn w:val="a0"/>
    <w:link w:val="a5"/>
    <w:uiPriority w:val="99"/>
    <w:rsid w:val="000621ED"/>
  </w:style>
  <w:style w:type="paragraph" w:styleId="a7">
    <w:name w:val="footer"/>
    <w:basedOn w:val="a"/>
    <w:link w:val="a8"/>
    <w:uiPriority w:val="99"/>
    <w:unhideWhenUsed/>
    <w:rsid w:val="000621ED"/>
    <w:pPr>
      <w:tabs>
        <w:tab w:val="center" w:pos="4677"/>
        <w:tab w:val="right" w:pos="9355"/>
      </w:tabs>
      <w:spacing w:after="0" w:line="240" w:lineRule="auto"/>
    </w:pPr>
  </w:style>
  <w:style w:type="character" w:customStyle="1" w:styleId="a8">
    <w:name w:val="Нижній колонтитул Знак"/>
    <w:basedOn w:val="a0"/>
    <w:link w:val="a7"/>
    <w:uiPriority w:val="99"/>
    <w:rsid w:val="000621ED"/>
  </w:style>
  <w:style w:type="paragraph" w:styleId="a9">
    <w:name w:val="Balloon Text"/>
    <w:basedOn w:val="a"/>
    <w:link w:val="aa"/>
    <w:uiPriority w:val="99"/>
    <w:semiHidden/>
    <w:unhideWhenUsed/>
    <w:rsid w:val="00827B45"/>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827B45"/>
    <w:rPr>
      <w:rFonts w:ascii="Segoe UI" w:hAnsi="Segoe UI" w:cs="Segoe UI"/>
      <w:sz w:val="18"/>
      <w:szCs w:val="18"/>
    </w:rPr>
  </w:style>
  <w:style w:type="paragraph" w:customStyle="1" w:styleId="Rvps2">
    <w:name w:val="Rvps2"/>
    <w:basedOn w:val="a"/>
    <w:uiPriority w:val="99"/>
    <w:rsid w:val="00D37794"/>
    <w:pPr>
      <w:spacing w:before="100" w:after="100" w:line="240" w:lineRule="auto"/>
    </w:pPr>
    <w:rPr>
      <w:rFonts w:ascii="Times New Roman" w:eastAsia="Times New Roman" w:hAnsi="Times New Roman" w:cs="Times New Roman"/>
      <w:sz w:val="24"/>
      <w:szCs w:val="24"/>
      <w:lang w:eastAsia="uk-UA"/>
    </w:rPr>
  </w:style>
  <w:style w:type="table" w:styleId="ab">
    <w:name w:val="Table Grid"/>
    <w:basedOn w:val="a1"/>
    <w:uiPriority w:val="99"/>
    <w:rsid w:val="009C54D8"/>
    <w:pPr>
      <w:spacing w:after="0" w:line="240" w:lineRule="auto"/>
    </w:pPr>
    <w:rPr>
      <w:rFonts w:ascii="Calibri" w:eastAsia="Calibri" w:hAnsi="Calibri"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annotation reference"/>
    <w:basedOn w:val="a0"/>
    <w:uiPriority w:val="99"/>
    <w:semiHidden/>
    <w:unhideWhenUsed/>
    <w:rsid w:val="0029449C"/>
    <w:rPr>
      <w:sz w:val="16"/>
      <w:szCs w:val="16"/>
    </w:rPr>
  </w:style>
  <w:style w:type="paragraph" w:styleId="ad">
    <w:name w:val="annotation text"/>
    <w:basedOn w:val="a"/>
    <w:link w:val="ae"/>
    <w:uiPriority w:val="99"/>
    <w:semiHidden/>
    <w:unhideWhenUsed/>
    <w:rsid w:val="0029449C"/>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ітки Знак"/>
    <w:basedOn w:val="a0"/>
    <w:link w:val="ad"/>
    <w:uiPriority w:val="99"/>
    <w:semiHidden/>
    <w:rsid w:val="0029449C"/>
    <w:rPr>
      <w:rFonts w:ascii="Times New Roman" w:eastAsia="Times New Roman" w:hAnsi="Times New Roman" w:cs="Times New Roman"/>
      <w:sz w:val="20"/>
      <w:szCs w:val="20"/>
      <w:lang w:eastAsia="ru-RU"/>
    </w:rPr>
  </w:style>
  <w:style w:type="character" w:customStyle="1" w:styleId="10">
    <w:name w:val="Заголовок 1 Знак"/>
    <w:basedOn w:val="a0"/>
    <w:link w:val="1"/>
    <w:uiPriority w:val="9"/>
    <w:rsid w:val="00DC3254"/>
    <w:rPr>
      <w:rFonts w:ascii="Times New Roman" w:eastAsia="Times New Roman" w:hAnsi="Times New Roman" w:cs="Times New Roman"/>
      <w:b/>
      <w:bCs/>
      <w:kern w:val="36"/>
      <w:sz w:val="48"/>
      <w:szCs w:val="48"/>
      <w:lang w:eastAsia="uk-UA"/>
    </w:rPr>
  </w:style>
  <w:style w:type="character" w:customStyle="1" w:styleId="rvts15">
    <w:name w:val="rvts15"/>
    <w:basedOn w:val="a0"/>
    <w:rsid w:val="003A30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4344365">
      <w:bodyDiv w:val="1"/>
      <w:marLeft w:val="0"/>
      <w:marRight w:val="0"/>
      <w:marTop w:val="0"/>
      <w:marBottom w:val="0"/>
      <w:divBdr>
        <w:top w:val="none" w:sz="0" w:space="0" w:color="auto"/>
        <w:left w:val="none" w:sz="0" w:space="0" w:color="auto"/>
        <w:bottom w:val="none" w:sz="0" w:space="0" w:color="auto"/>
        <w:right w:val="none" w:sz="0" w:space="0" w:color="auto"/>
      </w:divBdr>
    </w:div>
    <w:div w:id="959995225">
      <w:bodyDiv w:val="1"/>
      <w:marLeft w:val="0"/>
      <w:marRight w:val="0"/>
      <w:marTop w:val="0"/>
      <w:marBottom w:val="0"/>
      <w:divBdr>
        <w:top w:val="none" w:sz="0" w:space="0" w:color="auto"/>
        <w:left w:val="none" w:sz="0" w:space="0" w:color="auto"/>
        <w:bottom w:val="none" w:sz="0" w:space="0" w:color="auto"/>
        <w:right w:val="none" w:sz="0" w:space="0" w:color="auto"/>
      </w:divBdr>
      <w:divsChild>
        <w:div w:id="912739912">
          <w:marLeft w:val="0"/>
          <w:marRight w:val="0"/>
          <w:marTop w:val="0"/>
          <w:marBottom w:val="0"/>
          <w:divBdr>
            <w:top w:val="none" w:sz="0" w:space="0" w:color="auto"/>
            <w:left w:val="none" w:sz="0" w:space="0" w:color="auto"/>
            <w:bottom w:val="none" w:sz="0" w:space="0" w:color="auto"/>
            <w:right w:val="none" w:sz="0" w:space="0" w:color="auto"/>
          </w:divBdr>
        </w:div>
      </w:divsChild>
    </w:div>
    <w:div w:id="1065878108">
      <w:bodyDiv w:val="1"/>
      <w:marLeft w:val="0"/>
      <w:marRight w:val="0"/>
      <w:marTop w:val="0"/>
      <w:marBottom w:val="0"/>
      <w:divBdr>
        <w:top w:val="none" w:sz="0" w:space="0" w:color="auto"/>
        <w:left w:val="none" w:sz="0" w:space="0" w:color="auto"/>
        <w:bottom w:val="none" w:sz="0" w:space="0" w:color="auto"/>
        <w:right w:val="none" w:sz="0" w:space="0" w:color="auto"/>
      </w:divBdr>
    </w:div>
    <w:div w:id="1211724739">
      <w:bodyDiv w:val="1"/>
      <w:marLeft w:val="0"/>
      <w:marRight w:val="0"/>
      <w:marTop w:val="0"/>
      <w:marBottom w:val="0"/>
      <w:divBdr>
        <w:top w:val="none" w:sz="0" w:space="0" w:color="auto"/>
        <w:left w:val="none" w:sz="0" w:space="0" w:color="auto"/>
        <w:bottom w:val="none" w:sz="0" w:space="0" w:color="auto"/>
        <w:right w:val="none" w:sz="0" w:space="0" w:color="auto"/>
      </w:divBdr>
    </w:div>
    <w:div w:id="1243416018">
      <w:bodyDiv w:val="1"/>
      <w:marLeft w:val="0"/>
      <w:marRight w:val="0"/>
      <w:marTop w:val="0"/>
      <w:marBottom w:val="0"/>
      <w:divBdr>
        <w:top w:val="none" w:sz="0" w:space="0" w:color="auto"/>
        <w:left w:val="none" w:sz="0" w:space="0" w:color="auto"/>
        <w:bottom w:val="none" w:sz="0" w:space="0" w:color="auto"/>
        <w:right w:val="none" w:sz="0" w:space="0" w:color="auto"/>
      </w:divBdr>
      <w:divsChild>
        <w:div w:id="458232505">
          <w:marLeft w:val="0"/>
          <w:marRight w:val="0"/>
          <w:marTop w:val="0"/>
          <w:marBottom w:val="0"/>
          <w:divBdr>
            <w:top w:val="none" w:sz="0" w:space="0" w:color="auto"/>
            <w:left w:val="none" w:sz="0" w:space="0" w:color="auto"/>
            <w:bottom w:val="none" w:sz="0" w:space="0" w:color="auto"/>
            <w:right w:val="none" w:sz="0" w:space="0" w:color="auto"/>
          </w:divBdr>
        </w:div>
      </w:divsChild>
    </w:div>
    <w:div w:id="1296716180">
      <w:bodyDiv w:val="1"/>
      <w:marLeft w:val="0"/>
      <w:marRight w:val="0"/>
      <w:marTop w:val="0"/>
      <w:marBottom w:val="0"/>
      <w:divBdr>
        <w:top w:val="none" w:sz="0" w:space="0" w:color="auto"/>
        <w:left w:val="none" w:sz="0" w:space="0" w:color="auto"/>
        <w:bottom w:val="none" w:sz="0" w:space="0" w:color="auto"/>
        <w:right w:val="none" w:sz="0" w:space="0" w:color="auto"/>
      </w:divBdr>
    </w:div>
    <w:div w:id="1409034845">
      <w:bodyDiv w:val="1"/>
      <w:marLeft w:val="0"/>
      <w:marRight w:val="0"/>
      <w:marTop w:val="0"/>
      <w:marBottom w:val="0"/>
      <w:divBdr>
        <w:top w:val="none" w:sz="0" w:space="0" w:color="auto"/>
        <w:left w:val="none" w:sz="0" w:space="0" w:color="auto"/>
        <w:bottom w:val="none" w:sz="0" w:space="0" w:color="auto"/>
        <w:right w:val="none" w:sz="0" w:space="0" w:color="auto"/>
      </w:divBdr>
      <w:divsChild>
        <w:div w:id="1920360595">
          <w:marLeft w:val="0"/>
          <w:marRight w:val="0"/>
          <w:marTop w:val="0"/>
          <w:marBottom w:val="0"/>
          <w:divBdr>
            <w:top w:val="none" w:sz="0" w:space="0" w:color="auto"/>
            <w:left w:val="none" w:sz="0" w:space="0" w:color="auto"/>
            <w:bottom w:val="none" w:sz="0" w:space="0" w:color="auto"/>
            <w:right w:val="none" w:sz="0" w:space="0" w:color="auto"/>
          </w:divBdr>
          <w:divsChild>
            <w:div w:id="2016959027">
              <w:marLeft w:val="0"/>
              <w:marRight w:val="0"/>
              <w:marTop w:val="0"/>
              <w:marBottom w:val="0"/>
              <w:divBdr>
                <w:top w:val="none" w:sz="0" w:space="0" w:color="auto"/>
                <w:left w:val="none" w:sz="0" w:space="0" w:color="auto"/>
                <w:bottom w:val="none" w:sz="0" w:space="0" w:color="auto"/>
                <w:right w:val="none" w:sz="0" w:space="0" w:color="auto"/>
              </w:divBdr>
              <w:divsChild>
                <w:div w:id="25300722">
                  <w:marLeft w:val="0"/>
                  <w:marRight w:val="0"/>
                  <w:marTop w:val="0"/>
                  <w:marBottom w:val="0"/>
                  <w:divBdr>
                    <w:top w:val="none" w:sz="0" w:space="0" w:color="auto"/>
                    <w:left w:val="none" w:sz="0" w:space="0" w:color="auto"/>
                    <w:bottom w:val="none" w:sz="0" w:space="0" w:color="auto"/>
                    <w:right w:val="none" w:sz="0" w:space="0" w:color="auto"/>
                  </w:divBdr>
                  <w:divsChild>
                    <w:div w:id="814102011">
                      <w:marLeft w:val="0"/>
                      <w:marRight w:val="0"/>
                      <w:marTop w:val="120"/>
                      <w:marBottom w:val="0"/>
                      <w:divBdr>
                        <w:top w:val="none" w:sz="0" w:space="0" w:color="auto"/>
                        <w:left w:val="none" w:sz="0" w:space="0" w:color="auto"/>
                        <w:bottom w:val="none" w:sz="0" w:space="0" w:color="auto"/>
                        <w:right w:val="none" w:sz="0" w:space="0" w:color="auto"/>
                      </w:divBdr>
                      <w:divsChild>
                        <w:div w:id="963803863">
                          <w:marLeft w:val="0"/>
                          <w:marRight w:val="0"/>
                          <w:marTop w:val="0"/>
                          <w:marBottom w:val="0"/>
                          <w:divBdr>
                            <w:top w:val="none" w:sz="0" w:space="0" w:color="auto"/>
                            <w:left w:val="none" w:sz="0" w:space="0" w:color="auto"/>
                            <w:bottom w:val="none" w:sz="0" w:space="0" w:color="auto"/>
                            <w:right w:val="none" w:sz="0" w:space="0" w:color="auto"/>
                          </w:divBdr>
                          <w:divsChild>
                            <w:div w:id="763957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335">
          <w:marLeft w:val="0"/>
          <w:marRight w:val="0"/>
          <w:marTop w:val="0"/>
          <w:marBottom w:val="0"/>
          <w:divBdr>
            <w:top w:val="none" w:sz="0" w:space="0" w:color="auto"/>
            <w:left w:val="none" w:sz="0" w:space="0" w:color="auto"/>
            <w:bottom w:val="none" w:sz="0" w:space="0" w:color="auto"/>
            <w:right w:val="none" w:sz="0" w:space="0" w:color="auto"/>
          </w:divBdr>
          <w:divsChild>
            <w:div w:id="1478496479">
              <w:marLeft w:val="0"/>
              <w:marRight w:val="0"/>
              <w:marTop w:val="0"/>
              <w:marBottom w:val="0"/>
              <w:divBdr>
                <w:top w:val="none" w:sz="0" w:space="0" w:color="auto"/>
                <w:left w:val="none" w:sz="0" w:space="0" w:color="auto"/>
                <w:bottom w:val="none" w:sz="0" w:space="0" w:color="auto"/>
                <w:right w:val="none" w:sz="0" w:space="0" w:color="auto"/>
              </w:divBdr>
              <w:divsChild>
                <w:div w:id="1352612480">
                  <w:marLeft w:val="0"/>
                  <w:marRight w:val="0"/>
                  <w:marTop w:val="0"/>
                  <w:marBottom w:val="0"/>
                  <w:divBdr>
                    <w:top w:val="none" w:sz="0" w:space="0" w:color="auto"/>
                    <w:left w:val="none" w:sz="0" w:space="0" w:color="auto"/>
                    <w:bottom w:val="none" w:sz="0" w:space="0" w:color="auto"/>
                    <w:right w:val="none" w:sz="0" w:space="0" w:color="auto"/>
                  </w:divBdr>
                  <w:divsChild>
                    <w:div w:id="432021848">
                      <w:marLeft w:val="0"/>
                      <w:marRight w:val="0"/>
                      <w:marTop w:val="0"/>
                      <w:marBottom w:val="0"/>
                      <w:divBdr>
                        <w:top w:val="none" w:sz="0" w:space="0" w:color="auto"/>
                        <w:left w:val="none" w:sz="0" w:space="0" w:color="auto"/>
                        <w:bottom w:val="none" w:sz="0" w:space="0" w:color="auto"/>
                        <w:right w:val="none" w:sz="0" w:space="0" w:color="auto"/>
                      </w:divBdr>
                      <w:divsChild>
                        <w:div w:id="671877364">
                          <w:marLeft w:val="0"/>
                          <w:marRight w:val="0"/>
                          <w:marTop w:val="0"/>
                          <w:marBottom w:val="0"/>
                          <w:divBdr>
                            <w:top w:val="none" w:sz="0" w:space="0" w:color="auto"/>
                            <w:left w:val="none" w:sz="0" w:space="0" w:color="auto"/>
                            <w:bottom w:val="none" w:sz="0" w:space="0" w:color="auto"/>
                            <w:right w:val="none" w:sz="0" w:space="0" w:color="auto"/>
                          </w:divBdr>
                          <w:divsChild>
                            <w:div w:id="204624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9446105">
      <w:bodyDiv w:val="1"/>
      <w:marLeft w:val="0"/>
      <w:marRight w:val="0"/>
      <w:marTop w:val="0"/>
      <w:marBottom w:val="0"/>
      <w:divBdr>
        <w:top w:val="none" w:sz="0" w:space="0" w:color="auto"/>
        <w:left w:val="none" w:sz="0" w:space="0" w:color="auto"/>
        <w:bottom w:val="none" w:sz="0" w:space="0" w:color="auto"/>
        <w:right w:val="none" w:sz="0" w:space="0" w:color="auto"/>
      </w:divBdr>
    </w:div>
    <w:div w:id="1633436407">
      <w:bodyDiv w:val="1"/>
      <w:marLeft w:val="0"/>
      <w:marRight w:val="0"/>
      <w:marTop w:val="0"/>
      <w:marBottom w:val="0"/>
      <w:divBdr>
        <w:top w:val="none" w:sz="0" w:space="0" w:color="auto"/>
        <w:left w:val="none" w:sz="0" w:space="0" w:color="auto"/>
        <w:bottom w:val="none" w:sz="0" w:space="0" w:color="auto"/>
        <w:right w:val="none" w:sz="0" w:space="0" w:color="auto"/>
      </w:divBdr>
      <w:divsChild>
        <w:div w:id="405541109">
          <w:marLeft w:val="0"/>
          <w:marRight w:val="0"/>
          <w:marTop w:val="0"/>
          <w:marBottom w:val="0"/>
          <w:divBdr>
            <w:top w:val="none" w:sz="0" w:space="0" w:color="auto"/>
            <w:left w:val="none" w:sz="0" w:space="0" w:color="auto"/>
            <w:bottom w:val="none" w:sz="0" w:space="0" w:color="auto"/>
            <w:right w:val="none" w:sz="0" w:space="0" w:color="auto"/>
          </w:divBdr>
          <w:divsChild>
            <w:div w:id="1554659893">
              <w:marLeft w:val="0"/>
              <w:marRight w:val="0"/>
              <w:marTop w:val="0"/>
              <w:marBottom w:val="0"/>
              <w:divBdr>
                <w:top w:val="none" w:sz="0" w:space="0" w:color="auto"/>
                <w:left w:val="none" w:sz="0" w:space="0" w:color="auto"/>
                <w:bottom w:val="none" w:sz="0" w:space="0" w:color="auto"/>
                <w:right w:val="none" w:sz="0" w:space="0" w:color="auto"/>
              </w:divBdr>
              <w:divsChild>
                <w:div w:id="589319819">
                  <w:marLeft w:val="0"/>
                  <w:marRight w:val="0"/>
                  <w:marTop w:val="0"/>
                  <w:marBottom w:val="0"/>
                  <w:divBdr>
                    <w:top w:val="none" w:sz="0" w:space="0" w:color="auto"/>
                    <w:left w:val="none" w:sz="0" w:space="0" w:color="auto"/>
                    <w:bottom w:val="none" w:sz="0" w:space="0" w:color="auto"/>
                    <w:right w:val="none" w:sz="0" w:space="0" w:color="auto"/>
                  </w:divBdr>
                  <w:divsChild>
                    <w:div w:id="201330977">
                      <w:marLeft w:val="0"/>
                      <w:marRight w:val="0"/>
                      <w:marTop w:val="120"/>
                      <w:marBottom w:val="0"/>
                      <w:divBdr>
                        <w:top w:val="none" w:sz="0" w:space="0" w:color="auto"/>
                        <w:left w:val="none" w:sz="0" w:space="0" w:color="auto"/>
                        <w:bottom w:val="none" w:sz="0" w:space="0" w:color="auto"/>
                        <w:right w:val="none" w:sz="0" w:space="0" w:color="auto"/>
                      </w:divBdr>
                      <w:divsChild>
                        <w:div w:id="480926019">
                          <w:marLeft w:val="0"/>
                          <w:marRight w:val="0"/>
                          <w:marTop w:val="0"/>
                          <w:marBottom w:val="0"/>
                          <w:divBdr>
                            <w:top w:val="none" w:sz="0" w:space="0" w:color="auto"/>
                            <w:left w:val="none" w:sz="0" w:space="0" w:color="auto"/>
                            <w:bottom w:val="none" w:sz="0" w:space="0" w:color="auto"/>
                            <w:right w:val="none" w:sz="0" w:space="0" w:color="auto"/>
                          </w:divBdr>
                          <w:divsChild>
                            <w:div w:id="97556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4925578">
          <w:marLeft w:val="0"/>
          <w:marRight w:val="0"/>
          <w:marTop w:val="0"/>
          <w:marBottom w:val="0"/>
          <w:divBdr>
            <w:top w:val="none" w:sz="0" w:space="0" w:color="auto"/>
            <w:left w:val="none" w:sz="0" w:space="0" w:color="auto"/>
            <w:bottom w:val="none" w:sz="0" w:space="0" w:color="auto"/>
            <w:right w:val="none" w:sz="0" w:space="0" w:color="auto"/>
          </w:divBdr>
          <w:divsChild>
            <w:div w:id="853418344">
              <w:marLeft w:val="0"/>
              <w:marRight w:val="0"/>
              <w:marTop w:val="0"/>
              <w:marBottom w:val="0"/>
              <w:divBdr>
                <w:top w:val="none" w:sz="0" w:space="0" w:color="auto"/>
                <w:left w:val="none" w:sz="0" w:space="0" w:color="auto"/>
                <w:bottom w:val="none" w:sz="0" w:space="0" w:color="auto"/>
                <w:right w:val="none" w:sz="0" w:space="0" w:color="auto"/>
              </w:divBdr>
              <w:divsChild>
                <w:div w:id="1961111974">
                  <w:marLeft w:val="0"/>
                  <w:marRight w:val="0"/>
                  <w:marTop w:val="0"/>
                  <w:marBottom w:val="0"/>
                  <w:divBdr>
                    <w:top w:val="none" w:sz="0" w:space="0" w:color="auto"/>
                    <w:left w:val="none" w:sz="0" w:space="0" w:color="auto"/>
                    <w:bottom w:val="none" w:sz="0" w:space="0" w:color="auto"/>
                    <w:right w:val="none" w:sz="0" w:space="0" w:color="auto"/>
                  </w:divBdr>
                  <w:divsChild>
                    <w:div w:id="249781551">
                      <w:marLeft w:val="0"/>
                      <w:marRight w:val="0"/>
                      <w:marTop w:val="0"/>
                      <w:marBottom w:val="0"/>
                      <w:divBdr>
                        <w:top w:val="none" w:sz="0" w:space="0" w:color="auto"/>
                        <w:left w:val="none" w:sz="0" w:space="0" w:color="auto"/>
                        <w:bottom w:val="none" w:sz="0" w:space="0" w:color="auto"/>
                        <w:right w:val="none" w:sz="0" w:space="0" w:color="auto"/>
                      </w:divBdr>
                      <w:divsChild>
                        <w:div w:id="837504807">
                          <w:marLeft w:val="0"/>
                          <w:marRight w:val="0"/>
                          <w:marTop w:val="0"/>
                          <w:marBottom w:val="0"/>
                          <w:divBdr>
                            <w:top w:val="none" w:sz="0" w:space="0" w:color="auto"/>
                            <w:left w:val="none" w:sz="0" w:space="0" w:color="auto"/>
                            <w:bottom w:val="none" w:sz="0" w:space="0" w:color="auto"/>
                            <w:right w:val="none" w:sz="0" w:space="0" w:color="auto"/>
                          </w:divBdr>
                          <w:divsChild>
                            <w:div w:id="39073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6952629">
      <w:bodyDiv w:val="1"/>
      <w:marLeft w:val="0"/>
      <w:marRight w:val="0"/>
      <w:marTop w:val="0"/>
      <w:marBottom w:val="0"/>
      <w:divBdr>
        <w:top w:val="none" w:sz="0" w:space="0" w:color="auto"/>
        <w:left w:val="none" w:sz="0" w:space="0" w:color="auto"/>
        <w:bottom w:val="none" w:sz="0" w:space="0" w:color="auto"/>
        <w:right w:val="none" w:sz="0" w:space="0" w:color="auto"/>
      </w:divBdr>
      <w:divsChild>
        <w:div w:id="1769235579">
          <w:marLeft w:val="0"/>
          <w:marRight w:val="0"/>
          <w:marTop w:val="0"/>
          <w:marBottom w:val="0"/>
          <w:divBdr>
            <w:top w:val="none" w:sz="0" w:space="0" w:color="auto"/>
            <w:left w:val="none" w:sz="0" w:space="0" w:color="auto"/>
            <w:bottom w:val="none" w:sz="0" w:space="0" w:color="auto"/>
            <w:right w:val="none" w:sz="0" w:space="0" w:color="auto"/>
          </w:divBdr>
        </w:div>
      </w:divsChild>
    </w:div>
    <w:div w:id="1767189315">
      <w:bodyDiv w:val="1"/>
      <w:marLeft w:val="0"/>
      <w:marRight w:val="0"/>
      <w:marTop w:val="0"/>
      <w:marBottom w:val="0"/>
      <w:divBdr>
        <w:top w:val="none" w:sz="0" w:space="0" w:color="auto"/>
        <w:left w:val="none" w:sz="0" w:space="0" w:color="auto"/>
        <w:bottom w:val="none" w:sz="0" w:space="0" w:color="auto"/>
        <w:right w:val="none" w:sz="0" w:space="0" w:color="auto"/>
      </w:divBdr>
    </w:div>
    <w:div w:id="2029287894">
      <w:bodyDiv w:val="1"/>
      <w:marLeft w:val="0"/>
      <w:marRight w:val="0"/>
      <w:marTop w:val="0"/>
      <w:marBottom w:val="0"/>
      <w:divBdr>
        <w:top w:val="none" w:sz="0" w:space="0" w:color="auto"/>
        <w:left w:val="none" w:sz="0" w:space="0" w:color="auto"/>
        <w:bottom w:val="none" w:sz="0" w:space="0" w:color="auto"/>
        <w:right w:val="none" w:sz="0" w:space="0" w:color="auto"/>
      </w:divBdr>
      <w:divsChild>
        <w:div w:id="6669091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zakon.rada.gov.ua/rada/show/2755-17"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D791A9-3EA5-4AAC-9876-7F58AFC214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B81B684-1F85-44A0-80D2-739E39F220FA}">
  <ds:schemaRefs>
    <ds:schemaRef ds:uri="http://schemas.microsoft.com/sharepoint/v3/contenttype/forms"/>
  </ds:schemaRefs>
</ds:datastoreItem>
</file>

<file path=customXml/itemProps3.xml><?xml version="1.0" encoding="utf-8"?>
<ds:datastoreItem xmlns:ds="http://schemas.openxmlformats.org/officeDocument/2006/customXml" ds:itemID="{302F9D40-FFD3-4CB4-9B5E-B59DD00D68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6165</Words>
  <Characters>3515</Characters>
  <Application>Microsoft Office Word</Application>
  <DocSecurity>0</DocSecurity>
  <Lines>29</Lines>
  <Paragraphs>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2021-06-25T07:24:00Z</dcterms:created>
  <dcterms:modified xsi:type="dcterms:W3CDTF">2021-06-25T07:24:00Z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