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C74F7" w:rsidRPr="00450025" w:rsidRDefault="005C74F7" w:rsidP="005C74F7">
      <w:pPr>
        <w:spacing w:after="120" w:line="240" w:lineRule="auto"/>
        <w:jc w:val="right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bookmarkStart w:id="0" w:name="_GoBack"/>
      <w:bookmarkEnd w:id="0"/>
      <w:r w:rsidRPr="00450025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Верховна Рада України </w:t>
      </w:r>
    </w:p>
    <w:p w:rsidR="005C74F7" w:rsidRPr="00BA7FA7" w:rsidRDefault="005C74F7" w:rsidP="005C74F7">
      <w:pPr>
        <w:spacing w:after="120" w:line="240" w:lineRule="auto"/>
        <w:jc w:val="right"/>
        <w:rPr>
          <w:rFonts w:ascii="Times New Roman" w:eastAsia="Times New Roman" w:hAnsi="Times New Roman"/>
          <w:i/>
          <w:sz w:val="28"/>
          <w:szCs w:val="28"/>
          <w:lang w:eastAsia="ru-RU"/>
        </w:rPr>
      </w:pPr>
    </w:p>
    <w:p w:rsidR="005C74F7" w:rsidRDefault="005C74F7" w:rsidP="005C74F7">
      <w:pPr>
        <w:spacing w:after="120" w:line="240" w:lineRule="auto"/>
        <w:ind w:firstLine="709"/>
        <w:jc w:val="both"/>
        <w:rPr>
          <w:rFonts w:ascii="Times New Roman" w:hAnsi="Times New Roman"/>
          <w:bCs/>
          <w:sz w:val="28"/>
          <w:szCs w:val="28"/>
        </w:rPr>
      </w:pPr>
      <w:r w:rsidRPr="002152B8">
        <w:rPr>
          <w:rFonts w:ascii="Times New Roman" w:hAnsi="Times New Roman"/>
          <w:sz w:val="28"/>
          <w:szCs w:val="28"/>
        </w:rPr>
        <w:t>Комітет Верховної Ради України з питань фінансів, податкової та митно</w:t>
      </w:r>
      <w:r>
        <w:rPr>
          <w:rFonts w:ascii="Times New Roman" w:hAnsi="Times New Roman"/>
          <w:sz w:val="28"/>
          <w:szCs w:val="28"/>
        </w:rPr>
        <w:t>ї політики на своєму засіданні 24 червня 2021</w:t>
      </w:r>
      <w:r w:rsidRPr="002152B8">
        <w:rPr>
          <w:rFonts w:ascii="Times New Roman" w:hAnsi="Times New Roman"/>
          <w:sz w:val="28"/>
          <w:szCs w:val="28"/>
        </w:rPr>
        <w:t xml:space="preserve"> року </w:t>
      </w:r>
      <w:r w:rsidRPr="00450025">
        <w:rPr>
          <w:rFonts w:ascii="Times New Roman" w:hAnsi="Times New Roman"/>
          <w:sz w:val="28"/>
          <w:szCs w:val="28"/>
        </w:rPr>
        <w:t>(</w:t>
      </w:r>
      <w:r>
        <w:rPr>
          <w:rFonts w:ascii="Times New Roman" w:hAnsi="Times New Roman"/>
          <w:sz w:val="28"/>
          <w:szCs w:val="28"/>
        </w:rPr>
        <w:t xml:space="preserve">протокол №72) </w:t>
      </w:r>
      <w:r w:rsidRPr="002152B8">
        <w:rPr>
          <w:rFonts w:ascii="Times New Roman" w:hAnsi="Times New Roman"/>
          <w:sz w:val="28"/>
          <w:szCs w:val="28"/>
        </w:rPr>
        <w:t xml:space="preserve">розглянув проект Закону України </w:t>
      </w:r>
      <w:r w:rsidRPr="00D71164">
        <w:rPr>
          <w:rFonts w:ascii="Times New Roman" w:hAnsi="Times New Roman"/>
          <w:bCs/>
          <w:sz w:val="28"/>
          <w:szCs w:val="28"/>
        </w:rPr>
        <w:t>про внесення змін до Податкового кодексу України щодо оподаткування доходів від діяльності з організації та проведення азартних ігор та лотерей, який був доопрацьований в Комітеті</w:t>
      </w:r>
      <w:r>
        <w:rPr>
          <w:rFonts w:ascii="Times New Roman" w:hAnsi="Times New Roman"/>
          <w:bCs/>
          <w:sz w:val="28"/>
          <w:szCs w:val="28"/>
        </w:rPr>
        <w:t xml:space="preserve"> відповідно до Постанови Верховної Ради України від 3 червня 2021 року №</w:t>
      </w:r>
      <w:r w:rsidRPr="00D71164">
        <w:rPr>
          <w:rFonts w:ascii="Times New Roman" w:hAnsi="Times New Roman"/>
          <w:bCs/>
          <w:sz w:val="28"/>
          <w:szCs w:val="28"/>
        </w:rPr>
        <w:t>1535-ІХ</w:t>
      </w:r>
      <w:r>
        <w:rPr>
          <w:rFonts w:ascii="Times New Roman" w:hAnsi="Times New Roman"/>
          <w:bCs/>
          <w:sz w:val="28"/>
          <w:szCs w:val="28"/>
        </w:rPr>
        <w:t xml:space="preserve"> «</w:t>
      </w:r>
      <w:r w:rsidRPr="00D71164">
        <w:rPr>
          <w:rFonts w:ascii="Times New Roman" w:hAnsi="Times New Roman"/>
          <w:bCs/>
          <w:sz w:val="28"/>
          <w:szCs w:val="28"/>
        </w:rPr>
        <w:t>Про направлення на повторне перше читання проекту Закону України про внесення змін до Податкового кодексу України щодо оподаткування доходів від діяльності з організації та проведення азартних ігор та лотерей</w:t>
      </w:r>
      <w:r>
        <w:rPr>
          <w:rFonts w:ascii="Times New Roman" w:hAnsi="Times New Roman"/>
          <w:bCs/>
          <w:sz w:val="28"/>
          <w:szCs w:val="28"/>
        </w:rPr>
        <w:t>».</w:t>
      </w:r>
    </w:p>
    <w:p w:rsidR="005C74F7" w:rsidRDefault="005C74F7" w:rsidP="005C74F7">
      <w:pPr>
        <w:spacing w:after="120" w:line="240" w:lineRule="auto"/>
        <w:ind w:firstLine="709"/>
        <w:jc w:val="both"/>
        <w:rPr>
          <w:rFonts w:ascii="Times New Roman" w:hAnsi="Times New Roman"/>
          <w:spacing w:val="-6"/>
          <w:kern w:val="1"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Законопроект має на меті </w:t>
      </w:r>
      <w:r w:rsidRPr="002311AD">
        <w:rPr>
          <w:rFonts w:ascii="Times New Roman" w:hAnsi="Times New Roman"/>
          <w:spacing w:val="-6"/>
          <w:kern w:val="1"/>
          <w:sz w:val="28"/>
          <w:szCs w:val="28"/>
        </w:rPr>
        <w:t xml:space="preserve">запровадження збалансованої системи оподаткування </w:t>
      </w:r>
      <w:r w:rsidRPr="002311AD">
        <w:rPr>
          <w:rFonts w:ascii="Times New Roman" w:hAnsi="Times New Roman"/>
          <w:kern w:val="1"/>
          <w:sz w:val="28"/>
          <w:szCs w:val="28"/>
        </w:rPr>
        <w:t>діяльності щодо організації та проведення азартних ігор</w:t>
      </w:r>
      <w:r>
        <w:rPr>
          <w:rFonts w:ascii="Times New Roman" w:hAnsi="Times New Roman"/>
          <w:kern w:val="1"/>
          <w:sz w:val="28"/>
          <w:szCs w:val="28"/>
        </w:rPr>
        <w:t xml:space="preserve"> та лотерей з урахуванням вартості ліцензій та інших організаційних фінансових, кваліфікаційних вимог до організаторів азартних ігор, операторів лотерей </w:t>
      </w:r>
      <w:r w:rsidRPr="002311AD">
        <w:rPr>
          <w:rFonts w:ascii="Times New Roman" w:hAnsi="Times New Roman"/>
          <w:kern w:val="1"/>
          <w:sz w:val="28"/>
          <w:szCs w:val="28"/>
        </w:rPr>
        <w:t xml:space="preserve">за для </w:t>
      </w:r>
      <w:r w:rsidRPr="002311AD">
        <w:rPr>
          <w:rFonts w:ascii="Times New Roman" w:hAnsi="Times New Roman"/>
          <w:sz w:val="28"/>
          <w:szCs w:val="28"/>
        </w:rPr>
        <w:t>утворення сприятливих умов для виведення з тіні та легальної роботи сфери азартних ігор в Україні</w:t>
      </w:r>
      <w:r w:rsidRPr="002311AD">
        <w:rPr>
          <w:rFonts w:ascii="Times New Roman" w:hAnsi="Times New Roman"/>
          <w:spacing w:val="-6"/>
          <w:kern w:val="1"/>
          <w:sz w:val="28"/>
          <w:szCs w:val="28"/>
        </w:rPr>
        <w:t>, залучення на території України іноземних інвесторів, створення додаткових офіційних робочих місць та збільшення податкових надходжень до Державного бюджету України</w:t>
      </w:r>
      <w:r>
        <w:rPr>
          <w:rFonts w:ascii="Times New Roman" w:hAnsi="Times New Roman"/>
          <w:spacing w:val="-6"/>
          <w:kern w:val="1"/>
          <w:sz w:val="28"/>
          <w:szCs w:val="28"/>
        </w:rPr>
        <w:t>.</w:t>
      </w:r>
    </w:p>
    <w:p w:rsidR="005C74F7" w:rsidRDefault="005C74F7" w:rsidP="005C74F7">
      <w:pPr>
        <w:spacing w:after="120" w:line="240" w:lineRule="auto"/>
        <w:ind w:firstLine="709"/>
        <w:jc w:val="both"/>
        <w:rPr>
          <w:rFonts w:ascii="Times New Roman" w:hAnsi="Times New Roman"/>
          <w:spacing w:val="-6"/>
          <w:kern w:val="1"/>
          <w:sz w:val="28"/>
          <w:szCs w:val="28"/>
        </w:rPr>
      </w:pPr>
      <w:r>
        <w:rPr>
          <w:rFonts w:ascii="Times New Roman" w:hAnsi="Times New Roman"/>
          <w:spacing w:val="-6"/>
          <w:kern w:val="1"/>
          <w:sz w:val="28"/>
          <w:szCs w:val="28"/>
        </w:rPr>
        <w:t xml:space="preserve">Проектом </w:t>
      </w:r>
      <w:r>
        <w:rPr>
          <w:rFonts w:ascii="Times New Roman" w:hAnsi="Times New Roman"/>
          <w:sz w:val="28"/>
          <w:szCs w:val="28"/>
        </w:rPr>
        <w:t xml:space="preserve">пропонується </w:t>
      </w:r>
      <w:r w:rsidRPr="002C4ACE">
        <w:rPr>
          <w:rFonts w:ascii="Times New Roman" w:hAnsi="Times New Roman"/>
          <w:sz w:val="28"/>
          <w:szCs w:val="28"/>
        </w:rPr>
        <w:t xml:space="preserve">встановити </w:t>
      </w:r>
      <w:r>
        <w:rPr>
          <w:rFonts w:ascii="Times New Roman" w:hAnsi="Times New Roman"/>
          <w:sz w:val="28"/>
          <w:szCs w:val="28"/>
        </w:rPr>
        <w:t xml:space="preserve">єдину </w:t>
      </w:r>
      <w:r w:rsidRPr="002C4ACE">
        <w:rPr>
          <w:rFonts w:ascii="Times New Roman" w:hAnsi="Times New Roman"/>
          <w:sz w:val="28"/>
          <w:szCs w:val="28"/>
        </w:rPr>
        <w:t>ставку податку на дохід (валовий ігровий дохід), отриманий</w:t>
      </w:r>
      <w:r>
        <w:rPr>
          <w:rFonts w:ascii="Times New Roman" w:hAnsi="Times New Roman"/>
          <w:sz w:val="28"/>
          <w:szCs w:val="28"/>
        </w:rPr>
        <w:t xml:space="preserve"> </w:t>
      </w:r>
      <w:r w:rsidRPr="002C4ACE">
        <w:rPr>
          <w:rFonts w:ascii="Times New Roman" w:hAnsi="Times New Roman"/>
          <w:sz w:val="28"/>
          <w:szCs w:val="28"/>
        </w:rPr>
        <w:t xml:space="preserve">від організації та проведення азартних ігор </w:t>
      </w:r>
      <w:r>
        <w:rPr>
          <w:rFonts w:ascii="Times New Roman" w:hAnsi="Times New Roman"/>
          <w:sz w:val="28"/>
          <w:szCs w:val="28"/>
        </w:rPr>
        <w:t xml:space="preserve">та випуску та проведення лотерей – 10%. </w:t>
      </w:r>
    </w:p>
    <w:p w:rsidR="005C74F7" w:rsidRDefault="005C74F7" w:rsidP="005C74F7">
      <w:pPr>
        <w:spacing w:after="120" w:line="240" w:lineRule="auto"/>
        <w:ind w:firstLine="709"/>
        <w:jc w:val="both"/>
        <w:rPr>
          <w:rFonts w:ascii="Times New Roman" w:hAnsi="Times New Roman"/>
          <w:spacing w:val="-6"/>
          <w:kern w:val="1"/>
          <w:sz w:val="28"/>
          <w:szCs w:val="28"/>
        </w:rPr>
      </w:pPr>
      <w:r w:rsidRPr="002C4ACE">
        <w:rPr>
          <w:rFonts w:ascii="Times New Roman" w:hAnsi="Times New Roman"/>
          <w:sz w:val="28"/>
          <w:szCs w:val="28"/>
        </w:rPr>
        <w:t>Крім податку на дохід, законопроектом передбачаєть</w:t>
      </w:r>
      <w:r>
        <w:rPr>
          <w:rFonts w:ascii="Times New Roman" w:hAnsi="Times New Roman"/>
          <w:sz w:val="28"/>
          <w:szCs w:val="28"/>
        </w:rPr>
        <w:t xml:space="preserve">ся, що суб’єкти господарювання також </w:t>
      </w:r>
      <w:r w:rsidRPr="002C4ACE">
        <w:rPr>
          <w:rFonts w:ascii="Times New Roman" w:hAnsi="Times New Roman"/>
          <w:sz w:val="28"/>
          <w:szCs w:val="28"/>
        </w:rPr>
        <w:t>сплачуватимусь також податок на прибуток за загальною ставкою 18%. При цьому нарахований суб’єктом податок на дохід від такої діяльності є різницею та зменшує фінансовий результат до оподаткування такого суб’єкта.</w:t>
      </w:r>
    </w:p>
    <w:p w:rsidR="005C74F7" w:rsidRDefault="005C74F7" w:rsidP="005C74F7">
      <w:pPr>
        <w:spacing w:after="120" w:line="240" w:lineRule="auto"/>
        <w:ind w:firstLine="709"/>
        <w:jc w:val="both"/>
        <w:rPr>
          <w:rFonts w:ascii="Times New Roman" w:hAnsi="Times New Roman"/>
          <w:spacing w:val="-6"/>
          <w:kern w:val="1"/>
          <w:sz w:val="28"/>
          <w:szCs w:val="28"/>
        </w:rPr>
      </w:pPr>
      <w:r w:rsidRPr="002C4ACE">
        <w:rPr>
          <w:rFonts w:ascii="Times New Roman" w:hAnsi="Times New Roman"/>
          <w:sz w:val="28"/>
          <w:szCs w:val="28"/>
        </w:rPr>
        <w:t>При здійсненні організаторами азартних ігор іншої діяльності передбачається нарахування та сплата ними податку на прибуток за базовою (основною) ставкою податку.</w:t>
      </w:r>
    </w:p>
    <w:p w:rsidR="005C74F7" w:rsidRDefault="005C74F7" w:rsidP="005C74F7">
      <w:pPr>
        <w:spacing w:after="120" w:line="240" w:lineRule="auto"/>
        <w:ind w:firstLine="709"/>
        <w:jc w:val="both"/>
        <w:rPr>
          <w:rFonts w:ascii="Times New Roman" w:hAnsi="Times New Roman"/>
          <w:spacing w:val="-6"/>
          <w:kern w:val="1"/>
          <w:sz w:val="28"/>
          <w:szCs w:val="28"/>
        </w:rPr>
      </w:pPr>
      <w:r w:rsidRPr="002C4ACE">
        <w:rPr>
          <w:rFonts w:ascii="Times New Roman" w:hAnsi="Times New Roman"/>
          <w:sz w:val="28"/>
          <w:szCs w:val="28"/>
        </w:rPr>
        <w:t xml:space="preserve">Поряд з цим, проектом передбачається, що </w:t>
      </w:r>
      <w:r>
        <w:rPr>
          <w:rFonts w:ascii="Times New Roman" w:hAnsi="Times New Roman"/>
          <w:sz w:val="28"/>
          <w:szCs w:val="28"/>
        </w:rPr>
        <w:t xml:space="preserve">великі </w:t>
      </w:r>
      <w:r w:rsidRPr="002C4ACE">
        <w:rPr>
          <w:rFonts w:ascii="Times New Roman" w:hAnsi="Times New Roman"/>
          <w:sz w:val="28"/>
          <w:szCs w:val="28"/>
        </w:rPr>
        <w:t xml:space="preserve">виграші </w:t>
      </w:r>
      <w:r>
        <w:rPr>
          <w:rFonts w:ascii="Times New Roman" w:hAnsi="Times New Roman"/>
          <w:sz w:val="28"/>
          <w:szCs w:val="28"/>
        </w:rPr>
        <w:t>(більше 8 мінімальних заробітних плат) підлягають оподаткуванню</w:t>
      </w:r>
      <w:r w:rsidRPr="002C4ACE">
        <w:rPr>
          <w:rFonts w:ascii="Times New Roman" w:hAnsi="Times New Roman"/>
          <w:sz w:val="28"/>
          <w:szCs w:val="28"/>
        </w:rPr>
        <w:t xml:space="preserve"> податком на доходи фізи</w:t>
      </w:r>
      <w:r>
        <w:rPr>
          <w:rFonts w:ascii="Times New Roman" w:hAnsi="Times New Roman"/>
          <w:sz w:val="28"/>
          <w:szCs w:val="28"/>
        </w:rPr>
        <w:t>чних осіб та військовим збором, що буде додатковим стимулом для виведення з тіні ринку грального бізнесу, адже на сьогодні передбачено оподаткування усіх виграшів незалежно від суми.</w:t>
      </w:r>
    </w:p>
    <w:p w:rsidR="005C74F7" w:rsidRDefault="005C74F7" w:rsidP="005C74F7">
      <w:pPr>
        <w:spacing w:after="120" w:line="240" w:lineRule="auto"/>
        <w:ind w:firstLine="709"/>
        <w:jc w:val="both"/>
        <w:rPr>
          <w:rFonts w:ascii="Times New Roman" w:hAnsi="Times New Roman"/>
          <w:spacing w:val="-6"/>
          <w:kern w:val="1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Також пропонується </w:t>
      </w:r>
      <w:r w:rsidRPr="009D5AC8">
        <w:rPr>
          <w:rFonts w:ascii="Times New Roman" w:hAnsi="Times New Roman"/>
          <w:sz w:val="28"/>
          <w:szCs w:val="28"/>
        </w:rPr>
        <w:t>скасувати необґрунтовану потрійну плату за ліцензії на провадження діяльності з організації та проведення букмекерської діяльності, на провадження діяльності з організації та проведення азартних ігор казино у мережі Інтернет, а також за гральний автомат, натомість не запроваджувати нульову ставку податку на дохід.</w:t>
      </w:r>
    </w:p>
    <w:p w:rsidR="005C74F7" w:rsidRDefault="005C74F7" w:rsidP="005C74F7">
      <w:pPr>
        <w:spacing w:after="12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FC126F">
        <w:rPr>
          <w:rFonts w:ascii="Times New Roman" w:hAnsi="Times New Roman"/>
          <w:sz w:val="28"/>
          <w:szCs w:val="28"/>
        </w:rPr>
        <w:t>Під час підготовки проекту на повторне перше читання в строк, передбачений частиною першою статті 109 Закону України «Про регламент Верховної Ради України» пропозиції народних депутатів не надходили.</w:t>
      </w:r>
      <w:r>
        <w:rPr>
          <w:rFonts w:ascii="Times New Roman" w:hAnsi="Times New Roman"/>
          <w:sz w:val="28"/>
          <w:szCs w:val="28"/>
        </w:rPr>
        <w:t xml:space="preserve"> </w:t>
      </w:r>
    </w:p>
    <w:p w:rsidR="005C74F7" w:rsidRDefault="005C74F7" w:rsidP="005C74F7">
      <w:pPr>
        <w:spacing w:after="12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FC126F">
        <w:rPr>
          <w:rFonts w:ascii="Times New Roman" w:hAnsi="Times New Roman"/>
          <w:sz w:val="28"/>
          <w:szCs w:val="28"/>
        </w:rPr>
        <w:t>Під час доопрацювання законопроекту були враховані пропозиції та зауваження народних депутатів України, Комісії з регулювання азартних ігор та лотерей, а також пропозиції представників бізнесу, висловлені на робочих групах.</w:t>
      </w:r>
    </w:p>
    <w:p w:rsidR="005C74F7" w:rsidRDefault="005C74F7" w:rsidP="005C74F7">
      <w:pPr>
        <w:spacing w:after="120" w:line="24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  <w:r w:rsidRPr="00FC126F">
        <w:rPr>
          <w:rFonts w:ascii="Times New Roman" w:hAnsi="Times New Roman"/>
          <w:b/>
          <w:sz w:val="28"/>
          <w:szCs w:val="28"/>
        </w:rPr>
        <w:t>В результаті доопрацювання законопроекту</w:t>
      </w:r>
      <w:r>
        <w:rPr>
          <w:rFonts w:ascii="Times New Roman" w:hAnsi="Times New Roman"/>
          <w:b/>
          <w:sz w:val="28"/>
          <w:szCs w:val="28"/>
        </w:rPr>
        <w:t>:</w:t>
      </w:r>
    </w:p>
    <w:p w:rsidR="005C74F7" w:rsidRDefault="005C74F7" w:rsidP="005C74F7">
      <w:pPr>
        <w:pStyle w:val="ad"/>
        <w:numPr>
          <w:ilvl w:val="0"/>
          <w:numId w:val="1"/>
        </w:numPr>
        <w:spacing w:after="120" w:line="240" w:lineRule="auto"/>
        <w:jc w:val="both"/>
        <w:rPr>
          <w:rFonts w:ascii="Times New Roman" w:hAnsi="Times New Roman"/>
          <w:sz w:val="28"/>
          <w:szCs w:val="28"/>
        </w:rPr>
      </w:pPr>
      <w:r w:rsidRPr="00FC126F">
        <w:rPr>
          <w:rFonts w:ascii="Times New Roman" w:hAnsi="Times New Roman"/>
          <w:sz w:val="28"/>
          <w:szCs w:val="28"/>
        </w:rPr>
        <w:t>Передбачено</w:t>
      </w:r>
      <w:r>
        <w:rPr>
          <w:rFonts w:ascii="Times New Roman" w:hAnsi="Times New Roman"/>
          <w:sz w:val="28"/>
          <w:szCs w:val="28"/>
        </w:rPr>
        <w:t>, що</w:t>
      </w:r>
      <w:r w:rsidRPr="00FC126F">
        <w:rPr>
          <w:rFonts w:ascii="Times New Roman" w:hAnsi="Times New Roman"/>
          <w:sz w:val="28"/>
          <w:szCs w:val="28"/>
        </w:rPr>
        <w:t xml:space="preserve"> при оподаткуванні виграшів в азартну гру в казино, залі гральних автоматів враховуватимуться витрати на участь у  такій грі, здійснені </w:t>
      </w:r>
      <w:r>
        <w:rPr>
          <w:rFonts w:ascii="Times New Roman" w:hAnsi="Times New Roman"/>
          <w:sz w:val="28"/>
          <w:szCs w:val="28"/>
        </w:rPr>
        <w:t>впродовж 24 годин до виграшу;</w:t>
      </w:r>
    </w:p>
    <w:p w:rsidR="005C74F7" w:rsidRPr="00D7504F" w:rsidRDefault="005C74F7" w:rsidP="005C74F7">
      <w:pPr>
        <w:pStyle w:val="ad"/>
        <w:numPr>
          <w:ilvl w:val="0"/>
          <w:numId w:val="1"/>
        </w:numPr>
        <w:spacing w:after="12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з метою усунення проблем з утриманням податку на доходи фізичних осіб з нерезидентів при виплаті належних їм сум виграшів запропоновано впровадження знеособленої звітності для податкових агентів шляхом </w:t>
      </w:r>
      <w:r w:rsidRPr="00D7504F">
        <w:rPr>
          <w:rFonts w:ascii="Times New Roman" w:hAnsi="Times New Roman"/>
          <w:sz w:val="28"/>
          <w:szCs w:val="28"/>
        </w:rPr>
        <w:t>відображення загальної суми нарахованих (виплачених) у звітному податковому періоді доходів у вигляді виграшів (призів) та загальної суми утриманого з них податку (з розбивкою по місяцях);</w:t>
      </w:r>
    </w:p>
    <w:p w:rsidR="005C74F7" w:rsidRPr="007D30B8" w:rsidRDefault="005C74F7" w:rsidP="005C74F7">
      <w:pPr>
        <w:pStyle w:val="ad"/>
        <w:numPr>
          <w:ilvl w:val="0"/>
          <w:numId w:val="1"/>
        </w:numPr>
        <w:spacing w:after="120" w:line="240" w:lineRule="auto"/>
        <w:jc w:val="both"/>
        <w:rPr>
          <w:rFonts w:ascii="Times New Roman" w:hAnsi="Times New Roman"/>
          <w:sz w:val="28"/>
          <w:szCs w:val="28"/>
        </w:rPr>
      </w:pPr>
      <w:r w:rsidRPr="00FC126F">
        <w:rPr>
          <w:rFonts w:ascii="Times New Roman" w:hAnsi="Times New Roman"/>
          <w:sz w:val="28"/>
          <w:szCs w:val="28"/>
        </w:rPr>
        <w:t xml:space="preserve">уточнено норму, щодо скасування потрійної плати за ліцензії </w:t>
      </w:r>
      <w:r w:rsidRPr="00D7504F">
        <w:rPr>
          <w:rFonts w:ascii="Times New Roman" w:hAnsi="Times New Roman"/>
          <w:sz w:val="28"/>
          <w:szCs w:val="28"/>
        </w:rPr>
        <w:t>на провадження діяльності з організації та проведення букмекерської діяльності, на провадження діяльності з організації та проведення азартних ігор казино у мережі Інтернет, а також</w:t>
      </w:r>
      <w:r w:rsidRPr="00FC126F">
        <w:rPr>
          <w:rFonts w:ascii="Times New Roman" w:hAnsi="Times New Roman" w:cs="Times New Roman"/>
          <w:sz w:val="28"/>
          <w:szCs w:val="28"/>
        </w:rPr>
        <w:t xml:space="preserve"> за гральний автомат та передбачено, що вже сплачені потрійні платежі зараховуються організаторам азартних ігор в рахунок майбутніх</w:t>
      </w:r>
      <w:r>
        <w:rPr>
          <w:rFonts w:ascii="Times New Roman" w:hAnsi="Times New Roman" w:cs="Times New Roman"/>
          <w:sz w:val="28"/>
          <w:szCs w:val="28"/>
        </w:rPr>
        <w:t xml:space="preserve"> щорічних платежів за ліцензію;</w:t>
      </w:r>
    </w:p>
    <w:p w:rsidR="005C74F7" w:rsidRPr="00FC126F" w:rsidRDefault="005C74F7" w:rsidP="005C74F7">
      <w:pPr>
        <w:pStyle w:val="ad"/>
        <w:numPr>
          <w:ilvl w:val="0"/>
          <w:numId w:val="1"/>
        </w:numPr>
        <w:spacing w:after="12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надано доручення Національному банку України переглянути для наземних казино граничні суми розрахунків готівкою з фізичними особами. </w:t>
      </w:r>
    </w:p>
    <w:p w:rsidR="005C74F7" w:rsidRPr="006A10B6" w:rsidRDefault="005C74F7" w:rsidP="005C74F7">
      <w:pPr>
        <w:tabs>
          <w:tab w:val="left" w:pos="851"/>
        </w:tabs>
        <w:spacing w:after="12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 огляду на викладене вище, керуючись ст.ст. 109, 111, 114, 115 Закону України «Про регламент Верховної Ради України»,</w:t>
      </w:r>
      <w:r w:rsidRPr="000470A9">
        <w:rPr>
          <w:rFonts w:ascii="Times New Roman" w:hAnsi="Times New Roman"/>
          <w:sz w:val="28"/>
          <w:szCs w:val="28"/>
        </w:rPr>
        <w:t xml:space="preserve"> </w:t>
      </w:r>
      <w:r w:rsidRPr="006A10B6">
        <w:rPr>
          <w:rFonts w:ascii="Times New Roman" w:hAnsi="Times New Roman"/>
          <w:sz w:val="28"/>
          <w:szCs w:val="28"/>
        </w:rPr>
        <w:t>Комітет вирішив:</w:t>
      </w:r>
    </w:p>
    <w:p w:rsidR="005C74F7" w:rsidRPr="006A10B6" w:rsidRDefault="005C74F7" w:rsidP="005C74F7">
      <w:pPr>
        <w:spacing w:after="120" w:line="240" w:lineRule="auto"/>
        <w:ind w:firstLine="709"/>
        <w:jc w:val="both"/>
        <w:rPr>
          <w:rFonts w:ascii="Times New Roman" w:hAnsi="Times New Roman"/>
          <w:sz w:val="28"/>
          <w:lang w:eastAsia="uk-UA"/>
        </w:rPr>
      </w:pPr>
      <w:r w:rsidRPr="006A10B6">
        <w:rPr>
          <w:rFonts w:ascii="Times New Roman" w:hAnsi="Times New Roman"/>
          <w:sz w:val="28"/>
          <w:szCs w:val="28"/>
        </w:rPr>
        <w:t xml:space="preserve">1. подати </w:t>
      </w:r>
      <w:r w:rsidRPr="006A10B6">
        <w:rPr>
          <w:rFonts w:ascii="Times New Roman" w:hAnsi="Times New Roman"/>
          <w:bCs/>
          <w:sz w:val="28"/>
          <w:szCs w:val="28"/>
        </w:rPr>
        <w:t>на розгляд Верховної Ради України доопрацьований проект Закону України про внесення змін до Податкового кодексу України та інших законів України щодо оподаткування доходів від діяльності з організації та проведення азартних ігор та лотерей, доручити народному депутату України – Голові підкомітету</w:t>
      </w:r>
      <w:r w:rsidRPr="006A10B6">
        <w:rPr>
          <w:rFonts w:ascii="Times New Roman" w:eastAsia="Times New Roman" w:hAnsi="Times New Roman"/>
          <w:sz w:val="28"/>
          <w:szCs w:val="28"/>
        </w:rPr>
        <w:t xml:space="preserve"> з питань організації та оподаткування грального бізнесу Марусяку О.Р. оформити, підписати та зареєструвати його у встановленому порядку. </w:t>
      </w:r>
    </w:p>
    <w:p w:rsidR="005C74F7" w:rsidRDefault="005C74F7" w:rsidP="005C74F7">
      <w:pPr>
        <w:spacing w:after="120" w:line="240" w:lineRule="auto"/>
        <w:ind w:firstLine="709"/>
        <w:jc w:val="both"/>
        <w:rPr>
          <w:rFonts w:ascii="Times New Roman" w:hAnsi="Times New Roman"/>
          <w:sz w:val="28"/>
          <w:lang w:eastAsia="uk-UA"/>
        </w:rPr>
      </w:pPr>
      <w:r w:rsidRPr="006A10B6">
        <w:rPr>
          <w:rFonts w:ascii="Times New Roman" w:hAnsi="Times New Roman"/>
          <w:sz w:val="28"/>
          <w:lang w:eastAsia="uk-UA"/>
        </w:rPr>
        <w:lastRenderedPageBreak/>
        <w:t xml:space="preserve">2. рекомендувати Верховній Раді України </w:t>
      </w:r>
      <w:r w:rsidRPr="006A10B6">
        <w:rPr>
          <w:rFonts w:ascii="Times New Roman" w:hAnsi="Times New Roman"/>
          <w:sz w:val="28"/>
          <w:szCs w:val="28"/>
        </w:rPr>
        <w:t xml:space="preserve">доопрацьований проект Закону України </w:t>
      </w:r>
      <w:r w:rsidRPr="006A10B6">
        <w:rPr>
          <w:rFonts w:ascii="Times New Roman" w:hAnsi="Times New Roman"/>
          <w:bCs/>
          <w:sz w:val="28"/>
          <w:szCs w:val="28"/>
        </w:rPr>
        <w:t>про внесення змін до Податкового кодексу України та інших законів України щодо оподаткування доходів від діяльності з організації та проведення азартних ігор та лотерей</w:t>
      </w:r>
      <w:r w:rsidRPr="006A10B6">
        <w:rPr>
          <w:rFonts w:ascii="Times New Roman" w:hAnsi="Times New Roman"/>
          <w:sz w:val="28"/>
          <w:lang w:eastAsia="uk-UA"/>
        </w:rPr>
        <w:t xml:space="preserve"> за наслідками розгляду в повторному першому читанні прийняти за основу</w:t>
      </w:r>
      <w:r w:rsidRPr="002152B8">
        <w:rPr>
          <w:rFonts w:ascii="Times New Roman" w:hAnsi="Times New Roman"/>
          <w:sz w:val="28"/>
          <w:lang w:eastAsia="uk-UA"/>
        </w:rPr>
        <w:t>.</w:t>
      </w:r>
    </w:p>
    <w:p w:rsidR="005C74F7" w:rsidRDefault="005C74F7" w:rsidP="005C74F7">
      <w:pPr>
        <w:spacing w:after="120" w:line="240" w:lineRule="auto"/>
        <w:ind w:firstLine="709"/>
        <w:jc w:val="both"/>
        <w:rPr>
          <w:rFonts w:ascii="Times New Roman" w:eastAsia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lang w:eastAsia="uk-UA"/>
        </w:rPr>
        <w:t xml:space="preserve">3. </w:t>
      </w:r>
      <w:r w:rsidRPr="002152B8">
        <w:rPr>
          <w:rFonts w:ascii="Times New Roman" w:hAnsi="Times New Roman"/>
          <w:sz w:val="28"/>
          <w:szCs w:val="28"/>
          <w:lang w:eastAsia="uk-UA"/>
        </w:rPr>
        <w:t xml:space="preserve">Доповідати позицію Комітету щодо зазначеного питання доручити народному депутату України – </w:t>
      </w:r>
      <w:r>
        <w:rPr>
          <w:rFonts w:ascii="Times New Roman" w:eastAsia="Times New Roman" w:hAnsi="Times New Roman"/>
          <w:sz w:val="28"/>
          <w:szCs w:val="28"/>
        </w:rPr>
        <w:t>Голові</w:t>
      </w:r>
      <w:r w:rsidRPr="00D30F52">
        <w:rPr>
          <w:rFonts w:ascii="Times New Roman" w:eastAsia="Times New Roman" w:hAnsi="Times New Roman"/>
          <w:sz w:val="28"/>
          <w:szCs w:val="28"/>
        </w:rPr>
        <w:t xml:space="preserve"> підкомітету з питань організації та оподаткуван</w:t>
      </w:r>
      <w:r>
        <w:rPr>
          <w:rFonts w:ascii="Times New Roman" w:eastAsia="Times New Roman" w:hAnsi="Times New Roman"/>
          <w:sz w:val="28"/>
          <w:szCs w:val="28"/>
        </w:rPr>
        <w:t>ня грального бізнесу – народному депутату</w:t>
      </w:r>
      <w:r w:rsidRPr="00D30F52">
        <w:rPr>
          <w:rFonts w:ascii="Times New Roman" w:eastAsia="Times New Roman" w:hAnsi="Times New Roman"/>
          <w:sz w:val="28"/>
          <w:szCs w:val="28"/>
        </w:rPr>
        <w:t xml:space="preserve"> України </w:t>
      </w:r>
      <w:r w:rsidRPr="006A10B6">
        <w:rPr>
          <w:rFonts w:ascii="Times New Roman" w:eastAsia="Times New Roman" w:hAnsi="Times New Roman"/>
          <w:sz w:val="28"/>
          <w:szCs w:val="28"/>
        </w:rPr>
        <w:t>Марусяку О.Р.</w:t>
      </w:r>
    </w:p>
    <w:p w:rsidR="005C74F7" w:rsidRDefault="005C74F7" w:rsidP="005C74F7">
      <w:pPr>
        <w:spacing w:after="120" w:line="240" w:lineRule="auto"/>
        <w:ind w:firstLine="709"/>
        <w:jc w:val="both"/>
        <w:rPr>
          <w:rFonts w:ascii="Times New Roman" w:eastAsia="Times New Roman" w:hAnsi="Times New Roman"/>
          <w:b/>
          <w:sz w:val="28"/>
          <w:szCs w:val="28"/>
        </w:rPr>
      </w:pPr>
    </w:p>
    <w:p w:rsidR="005C74F7" w:rsidRPr="007B207D" w:rsidRDefault="005C74F7" w:rsidP="005C74F7">
      <w:pPr>
        <w:tabs>
          <w:tab w:val="left" w:pos="708"/>
        </w:tabs>
        <w:spacing w:after="0" w:line="240" w:lineRule="auto"/>
        <w:ind w:firstLine="540"/>
        <w:jc w:val="both"/>
        <w:rPr>
          <w:rFonts w:ascii="Times New Roman" w:hAnsi="Times New Roman"/>
          <w:b/>
          <w:bCs/>
          <w:sz w:val="24"/>
          <w:szCs w:val="24"/>
        </w:rPr>
      </w:pPr>
      <w:r w:rsidRPr="007B207D">
        <w:rPr>
          <w:rFonts w:ascii="Times New Roman" w:hAnsi="Times New Roman"/>
          <w:b/>
          <w:bCs/>
          <w:sz w:val="24"/>
          <w:szCs w:val="24"/>
        </w:rPr>
        <w:t>Додатки:</w:t>
      </w:r>
    </w:p>
    <w:p w:rsidR="005C74F7" w:rsidRPr="007B207D" w:rsidRDefault="005C74F7" w:rsidP="005C74F7">
      <w:pPr>
        <w:tabs>
          <w:tab w:val="left" w:pos="708"/>
        </w:tabs>
        <w:spacing w:after="0" w:line="240" w:lineRule="auto"/>
        <w:ind w:firstLine="540"/>
        <w:jc w:val="both"/>
        <w:rPr>
          <w:rFonts w:ascii="Times New Roman" w:hAnsi="Times New Roman"/>
          <w:b/>
          <w:bCs/>
          <w:sz w:val="24"/>
          <w:szCs w:val="24"/>
        </w:rPr>
      </w:pPr>
    </w:p>
    <w:p w:rsidR="005C74F7" w:rsidRPr="007B207D" w:rsidRDefault="005C74F7" w:rsidP="005C74F7">
      <w:pPr>
        <w:numPr>
          <w:ilvl w:val="0"/>
          <w:numId w:val="2"/>
        </w:numPr>
        <w:tabs>
          <w:tab w:val="left" w:pos="1080"/>
        </w:tabs>
        <w:autoSpaceDE w:val="0"/>
        <w:autoSpaceDN w:val="0"/>
        <w:spacing w:after="0" w:line="240" w:lineRule="auto"/>
        <w:ind w:left="0" w:firstLine="540"/>
        <w:jc w:val="both"/>
        <w:rPr>
          <w:rFonts w:ascii="Times New Roman" w:hAnsi="Times New Roman"/>
          <w:sz w:val="24"/>
          <w:szCs w:val="24"/>
        </w:rPr>
      </w:pPr>
      <w:r w:rsidRPr="007B207D">
        <w:rPr>
          <w:rFonts w:ascii="Times New Roman" w:hAnsi="Times New Roman"/>
          <w:sz w:val="24"/>
          <w:szCs w:val="24"/>
        </w:rPr>
        <w:t>текст доопрацьованого законопроекту на 5 арк.;</w:t>
      </w:r>
    </w:p>
    <w:p w:rsidR="005C74F7" w:rsidRPr="007B207D" w:rsidRDefault="005C74F7" w:rsidP="005C74F7">
      <w:pPr>
        <w:numPr>
          <w:ilvl w:val="0"/>
          <w:numId w:val="2"/>
        </w:numPr>
        <w:tabs>
          <w:tab w:val="left" w:pos="1080"/>
        </w:tabs>
        <w:autoSpaceDE w:val="0"/>
        <w:autoSpaceDN w:val="0"/>
        <w:spacing w:after="0" w:line="240" w:lineRule="auto"/>
        <w:ind w:left="0" w:firstLine="540"/>
        <w:jc w:val="both"/>
        <w:rPr>
          <w:rFonts w:ascii="Times New Roman" w:hAnsi="Times New Roman"/>
          <w:sz w:val="24"/>
          <w:szCs w:val="24"/>
        </w:rPr>
      </w:pPr>
      <w:r w:rsidRPr="007B207D">
        <w:rPr>
          <w:rFonts w:ascii="Times New Roman" w:hAnsi="Times New Roman"/>
          <w:sz w:val="24"/>
          <w:szCs w:val="24"/>
        </w:rPr>
        <w:t>порівняльна таблиця до доопрацьованого законопроекту на 13 арк.;</w:t>
      </w:r>
    </w:p>
    <w:p w:rsidR="005C74F7" w:rsidRPr="007B207D" w:rsidRDefault="005C74F7" w:rsidP="005C74F7">
      <w:pPr>
        <w:numPr>
          <w:ilvl w:val="0"/>
          <w:numId w:val="2"/>
        </w:numPr>
        <w:tabs>
          <w:tab w:val="left" w:pos="1080"/>
        </w:tabs>
        <w:autoSpaceDE w:val="0"/>
        <w:autoSpaceDN w:val="0"/>
        <w:spacing w:after="0" w:line="240" w:lineRule="auto"/>
        <w:ind w:left="0" w:firstLine="540"/>
        <w:jc w:val="both"/>
        <w:rPr>
          <w:rFonts w:ascii="Times New Roman" w:hAnsi="Times New Roman"/>
          <w:sz w:val="24"/>
          <w:szCs w:val="24"/>
        </w:rPr>
      </w:pPr>
      <w:r w:rsidRPr="007B207D">
        <w:rPr>
          <w:rFonts w:ascii="Times New Roman" w:hAnsi="Times New Roman"/>
          <w:sz w:val="24"/>
          <w:szCs w:val="24"/>
        </w:rPr>
        <w:t>пояснювальна записка на 4 арк.</w:t>
      </w:r>
    </w:p>
    <w:p w:rsidR="005C74F7" w:rsidRPr="007B207D" w:rsidRDefault="005C74F7" w:rsidP="005C74F7">
      <w:pPr>
        <w:numPr>
          <w:ilvl w:val="0"/>
          <w:numId w:val="2"/>
        </w:numPr>
        <w:tabs>
          <w:tab w:val="left" w:pos="1080"/>
        </w:tabs>
        <w:autoSpaceDE w:val="0"/>
        <w:autoSpaceDN w:val="0"/>
        <w:spacing w:after="0" w:line="240" w:lineRule="auto"/>
        <w:ind w:left="0" w:firstLine="540"/>
        <w:jc w:val="both"/>
        <w:rPr>
          <w:rFonts w:ascii="Times New Roman" w:hAnsi="Times New Roman"/>
          <w:sz w:val="24"/>
          <w:szCs w:val="24"/>
        </w:rPr>
      </w:pPr>
      <w:r w:rsidRPr="007B207D">
        <w:rPr>
          <w:rFonts w:ascii="Times New Roman" w:hAnsi="Times New Roman"/>
          <w:sz w:val="24"/>
          <w:szCs w:val="24"/>
        </w:rPr>
        <w:t xml:space="preserve">проект Постанови Верховної Ради України  на 1 арк. </w:t>
      </w:r>
    </w:p>
    <w:p w:rsidR="005C74F7" w:rsidRPr="00D30F52" w:rsidRDefault="005C74F7" w:rsidP="005C74F7">
      <w:pPr>
        <w:spacing w:after="120" w:line="240" w:lineRule="auto"/>
        <w:ind w:firstLine="709"/>
        <w:jc w:val="both"/>
        <w:rPr>
          <w:rFonts w:ascii="Times New Roman" w:hAnsi="Times New Roman"/>
          <w:sz w:val="28"/>
          <w:lang w:eastAsia="uk-UA"/>
        </w:rPr>
      </w:pPr>
    </w:p>
    <w:p w:rsidR="005C74F7" w:rsidRPr="000470A9" w:rsidRDefault="005C74F7" w:rsidP="005C74F7">
      <w:pPr>
        <w:keepNext/>
        <w:keepLines/>
        <w:shd w:val="clear" w:color="auto" w:fill="FFFFFF"/>
        <w:tabs>
          <w:tab w:val="left" w:pos="851"/>
        </w:tabs>
        <w:spacing w:after="120"/>
        <w:ind w:firstLine="851"/>
        <w:jc w:val="both"/>
        <w:textAlignment w:val="baseline"/>
        <w:outlineLvl w:val="2"/>
        <w:rPr>
          <w:rFonts w:ascii="Times New Roman" w:eastAsia="Times New Roman" w:hAnsi="Times New Roman"/>
          <w:sz w:val="28"/>
          <w:szCs w:val="28"/>
        </w:rPr>
      </w:pPr>
    </w:p>
    <w:p w:rsidR="005C74F7" w:rsidRPr="000470A9" w:rsidRDefault="005C74F7" w:rsidP="00563121">
      <w:pPr>
        <w:spacing w:after="0" w:line="240" w:lineRule="auto"/>
        <w:jc w:val="both"/>
        <w:rPr>
          <w:rFonts w:ascii="Times New Roman" w:eastAsia="Times New Roman" w:hAnsi="Times New Roman"/>
          <w:b/>
          <w:sz w:val="28"/>
          <w:szCs w:val="28"/>
        </w:rPr>
      </w:pPr>
    </w:p>
    <w:p w:rsidR="00563121" w:rsidRDefault="00563121" w:rsidP="00563121">
      <w:pPr>
        <w:spacing w:after="0" w:line="240" w:lineRule="auto"/>
        <w:ind w:firstLine="708"/>
        <w:jc w:val="both"/>
        <w:rPr>
          <w:rFonts w:ascii="Times New Roman" w:eastAsia="Times New Roman" w:hAnsi="Times New Roman"/>
          <w:b/>
          <w:sz w:val="28"/>
          <w:szCs w:val="28"/>
          <w:lang w:val="uk-UA"/>
        </w:rPr>
      </w:pPr>
      <w:r>
        <w:rPr>
          <w:rFonts w:ascii="Times New Roman" w:eastAsia="Times New Roman" w:hAnsi="Times New Roman"/>
          <w:b/>
          <w:sz w:val="28"/>
          <w:szCs w:val="28"/>
          <w:lang w:val="uk-UA"/>
        </w:rPr>
        <w:t xml:space="preserve">Народний депутат України- </w:t>
      </w:r>
    </w:p>
    <w:p w:rsidR="00563121" w:rsidRDefault="00563121" w:rsidP="00563121">
      <w:pPr>
        <w:spacing w:after="0" w:line="240" w:lineRule="auto"/>
        <w:ind w:firstLine="708"/>
        <w:jc w:val="both"/>
        <w:rPr>
          <w:rFonts w:ascii="Times New Roman" w:eastAsia="Times New Roman" w:hAnsi="Times New Roman"/>
          <w:b/>
          <w:sz w:val="28"/>
          <w:szCs w:val="28"/>
          <w:lang w:val="uk-UA"/>
        </w:rPr>
      </w:pPr>
      <w:r>
        <w:rPr>
          <w:rFonts w:ascii="Times New Roman" w:eastAsia="Times New Roman" w:hAnsi="Times New Roman"/>
          <w:b/>
          <w:sz w:val="28"/>
          <w:szCs w:val="28"/>
          <w:lang w:val="uk-UA"/>
        </w:rPr>
        <w:t xml:space="preserve">Голова підкомітету з питань </w:t>
      </w:r>
    </w:p>
    <w:p w:rsidR="00563121" w:rsidRDefault="00563121" w:rsidP="00563121">
      <w:pPr>
        <w:spacing w:after="0" w:line="240" w:lineRule="auto"/>
        <w:ind w:firstLine="708"/>
        <w:jc w:val="both"/>
        <w:rPr>
          <w:rFonts w:ascii="Times New Roman" w:eastAsia="Times New Roman" w:hAnsi="Times New Roman"/>
          <w:b/>
          <w:sz w:val="28"/>
          <w:szCs w:val="28"/>
          <w:lang w:val="uk-UA"/>
        </w:rPr>
      </w:pPr>
      <w:r>
        <w:rPr>
          <w:rFonts w:ascii="Times New Roman" w:eastAsia="Times New Roman" w:hAnsi="Times New Roman"/>
          <w:b/>
          <w:sz w:val="28"/>
          <w:szCs w:val="28"/>
          <w:lang w:val="uk-UA"/>
        </w:rPr>
        <w:t xml:space="preserve">організації та оподаткування </w:t>
      </w:r>
    </w:p>
    <w:p w:rsidR="005C74F7" w:rsidRDefault="00563121" w:rsidP="00563121">
      <w:pPr>
        <w:spacing w:after="0" w:line="240" w:lineRule="auto"/>
        <w:ind w:firstLine="708"/>
        <w:jc w:val="both"/>
        <w:rPr>
          <w:rFonts w:ascii="Times New Roman" w:eastAsia="Times New Roman" w:hAnsi="Times New Roman"/>
          <w:b/>
          <w:sz w:val="28"/>
          <w:szCs w:val="28"/>
          <w:lang w:val="uk-UA"/>
        </w:rPr>
      </w:pPr>
      <w:r>
        <w:rPr>
          <w:rFonts w:ascii="Times New Roman" w:eastAsia="Times New Roman" w:hAnsi="Times New Roman"/>
          <w:b/>
          <w:sz w:val="28"/>
          <w:szCs w:val="28"/>
          <w:lang w:val="uk-UA"/>
        </w:rPr>
        <w:t xml:space="preserve">грального бізнесу                                         </w:t>
      </w:r>
      <w:r w:rsidR="00B30AD4">
        <w:rPr>
          <w:rFonts w:ascii="Times New Roman" w:eastAsia="Times New Roman" w:hAnsi="Times New Roman"/>
          <w:b/>
          <w:sz w:val="28"/>
          <w:szCs w:val="28"/>
          <w:lang w:val="uk-UA"/>
        </w:rPr>
        <w:t xml:space="preserve">        </w:t>
      </w:r>
      <w:r>
        <w:rPr>
          <w:rFonts w:ascii="Times New Roman" w:eastAsia="Times New Roman" w:hAnsi="Times New Roman"/>
          <w:b/>
          <w:sz w:val="28"/>
          <w:szCs w:val="28"/>
          <w:lang w:val="uk-UA"/>
        </w:rPr>
        <w:t xml:space="preserve">              О.Р. Марусяк</w:t>
      </w:r>
    </w:p>
    <w:p w:rsidR="0090481D" w:rsidRDefault="0090481D" w:rsidP="00563121">
      <w:pPr>
        <w:spacing w:after="0" w:line="240" w:lineRule="auto"/>
        <w:ind w:firstLine="708"/>
        <w:jc w:val="both"/>
        <w:rPr>
          <w:rFonts w:ascii="Times New Roman" w:eastAsia="Times New Roman" w:hAnsi="Times New Roman"/>
          <w:b/>
          <w:sz w:val="28"/>
          <w:szCs w:val="28"/>
          <w:lang w:val="uk-UA"/>
        </w:rPr>
      </w:pPr>
    </w:p>
    <w:p w:rsidR="0090481D" w:rsidRDefault="0090481D" w:rsidP="00563121">
      <w:pPr>
        <w:spacing w:after="0" w:line="240" w:lineRule="auto"/>
        <w:ind w:firstLine="708"/>
        <w:jc w:val="both"/>
        <w:rPr>
          <w:rFonts w:ascii="Times New Roman" w:eastAsia="Times New Roman" w:hAnsi="Times New Roman"/>
          <w:i/>
          <w:sz w:val="28"/>
          <w:szCs w:val="28"/>
          <w:lang w:val="uk-UA"/>
        </w:rPr>
      </w:pPr>
      <w:r w:rsidRPr="0090481D">
        <w:rPr>
          <w:rFonts w:ascii="Times New Roman" w:eastAsia="Times New Roman" w:hAnsi="Times New Roman"/>
          <w:i/>
          <w:sz w:val="28"/>
          <w:szCs w:val="28"/>
          <w:lang w:val="uk-UA"/>
        </w:rPr>
        <w:t>(за рішенням Комітету від 24.06.2021 р</w:t>
      </w:r>
      <w:r>
        <w:rPr>
          <w:rFonts w:ascii="Times New Roman" w:eastAsia="Times New Roman" w:hAnsi="Times New Roman"/>
          <w:i/>
          <w:sz w:val="28"/>
          <w:szCs w:val="28"/>
          <w:lang w:val="uk-UA"/>
        </w:rPr>
        <w:t>.</w:t>
      </w:r>
    </w:p>
    <w:p w:rsidR="0090481D" w:rsidRPr="0090481D" w:rsidRDefault="0090481D" w:rsidP="00563121">
      <w:pPr>
        <w:spacing w:after="0" w:line="240" w:lineRule="auto"/>
        <w:ind w:firstLine="708"/>
        <w:jc w:val="both"/>
        <w:rPr>
          <w:rFonts w:ascii="Times New Roman" w:eastAsia="Times New Roman" w:hAnsi="Times New Roman"/>
          <w:i/>
          <w:sz w:val="28"/>
          <w:szCs w:val="28"/>
          <w:lang w:val="uk-UA"/>
        </w:rPr>
      </w:pPr>
      <w:r>
        <w:rPr>
          <w:rFonts w:ascii="Times New Roman" w:eastAsia="Times New Roman" w:hAnsi="Times New Roman"/>
          <w:i/>
          <w:sz w:val="28"/>
          <w:szCs w:val="28"/>
          <w:lang w:val="uk-UA"/>
        </w:rPr>
        <w:t>Протокол №72)</w:t>
      </w:r>
    </w:p>
    <w:p w:rsidR="005C74F7" w:rsidRPr="000470A9" w:rsidRDefault="005C74F7" w:rsidP="005C74F7">
      <w:pPr>
        <w:spacing w:after="120"/>
        <w:jc w:val="both"/>
        <w:rPr>
          <w:rFonts w:ascii="Times New Roman" w:hAnsi="Times New Roman"/>
          <w:sz w:val="28"/>
          <w:szCs w:val="28"/>
        </w:rPr>
      </w:pPr>
    </w:p>
    <w:p w:rsidR="005C74F7" w:rsidRPr="000470A9" w:rsidRDefault="005C74F7" w:rsidP="005C74F7">
      <w:pPr>
        <w:spacing w:after="120"/>
        <w:jc w:val="both"/>
        <w:rPr>
          <w:rFonts w:ascii="Times New Roman" w:hAnsi="Times New Roman"/>
          <w:sz w:val="28"/>
          <w:szCs w:val="28"/>
        </w:rPr>
      </w:pPr>
    </w:p>
    <w:p w:rsidR="005C74F7" w:rsidRPr="000470A9" w:rsidRDefault="005C74F7" w:rsidP="005C74F7">
      <w:pPr>
        <w:spacing w:after="120"/>
        <w:rPr>
          <w:rFonts w:ascii="Times New Roman" w:hAnsi="Times New Roman"/>
          <w:sz w:val="28"/>
          <w:szCs w:val="28"/>
        </w:rPr>
      </w:pPr>
    </w:p>
    <w:p w:rsidR="006E328D" w:rsidRDefault="006E328D" w:rsidP="00164FD3">
      <w:pPr>
        <w:spacing w:after="0" w:line="240" w:lineRule="auto"/>
        <w:rPr>
          <w:rFonts w:ascii="Times New Roman" w:hAnsi="Times New Roman"/>
          <w:sz w:val="18"/>
          <w:szCs w:val="18"/>
          <w:lang w:val="uk-UA"/>
        </w:rPr>
      </w:pPr>
    </w:p>
    <w:sectPr w:rsidR="006E328D" w:rsidSect="00340E70">
      <w:headerReference w:type="default" r:id="rId11"/>
      <w:headerReference w:type="first" r:id="rId12"/>
      <w:footerReference w:type="first" r:id="rId13"/>
      <w:pgSz w:w="11906" w:h="16838"/>
      <w:pgMar w:top="1134" w:right="851" w:bottom="1134" w:left="1701" w:header="658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E6855" w:rsidRDefault="009E6855" w:rsidP="005E306B">
      <w:pPr>
        <w:spacing w:after="0" w:line="240" w:lineRule="auto"/>
      </w:pPr>
      <w:r>
        <w:separator/>
      </w:r>
    </w:p>
  </w:endnote>
  <w:endnote w:type="continuationSeparator" w:id="0">
    <w:p w:rsidR="009E6855" w:rsidRDefault="009E6855" w:rsidP="005E30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63482751"/>
      <w:docPartObj>
        <w:docPartGallery w:val="Page Numbers (Bottom of Page)"/>
        <w:docPartUnique/>
      </w:docPartObj>
    </w:sdtPr>
    <w:sdtEndPr/>
    <w:sdtContent>
      <w:p w:rsidR="00A7635E" w:rsidRDefault="009E6855">
        <w:pPr>
          <w:pStyle w:val="a5"/>
          <w:jc w:val="center"/>
        </w:pPr>
      </w:p>
    </w:sdtContent>
  </w:sdt>
  <w:p w:rsidR="00A7635E" w:rsidRDefault="00A7635E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E6855" w:rsidRDefault="009E6855" w:rsidP="005E306B">
      <w:pPr>
        <w:spacing w:after="0" w:line="240" w:lineRule="auto"/>
      </w:pPr>
      <w:r>
        <w:separator/>
      </w:r>
    </w:p>
  </w:footnote>
  <w:footnote w:type="continuationSeparator" w:id="0">
    <w:p w:rsidR="009E6855" w:rsidRDefault="009E6855" w:rsidP="005E30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6A4B" w:rsidRDefault="00CE6A4B" w:rsidP="00AD7F82">
    <w:pPr>
      <w:pStyle w:val="a3"/>
      <w:tabs>
        <w:tab w:val="clear" w:pos="9355"/>
      </w:tabs>
      <w:jc w:val="center"/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701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CE6A4B" w:rsidRPr="00AD7F82" w:rsidTr="00340E70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21032F" w:rsidRDefault="005B71F5" w:rsidP="0021032F">
          <w:pPr>
            <w:pStyle w:val="a3"/>
            <w:tabs>
              <w:tab w:val="clear" w:pos="4677"/>
              <w:tab w:val="clear" w:pos="9355"/>
            </w:tabs>
            <w:spacing w:before="80"/>
            <w:jc w:val="center"/>
            <w:rPr>
              <w:rFonts w:ascii="Times New Roman" w:hAnsi="Times New Roman"/>
              <w:color w:val="1829A8"/>
              <w:spacing w:val="20"/>
              <w:sz w:val="34"/>
              <w:szCs w:val="34"/>
            </w:rPr>
          </w:pPr>
          <w:r w:rsidRPr="0021032F">
            <w:rPr>
              <w:noProof/>
              <w:spacing w:val="20"/>
              <w:sz w:val="34"/>
              <w:szCs w:val="34"/>
              <w:lang w:val="uk-UA" w:eastAsia="uk-UA"/>
            </w:rPr>
            <w:drawing>
              <wp:anchor distT="360045" distB="0" distL="114300" distR="114300" simplePos="0" relativeHeight="251660288" behindDoc="0" locked="0" layoutInCell="1" allowOverlap="1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6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ВЕРХОВН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РАД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УКРАЇНИ</w:t>
          </w:r>
        </w:p>
        <w:p w:rsidR="00CE6A4B" w:rsidRPr="00A833C8" w:rsidRDefault="00C86266" w:rsidP="00CA7044">
          <w:pPr>
            <w:pStyle w:val="a3"/>
            <w:tabs>
              <w:tab w:val="clear" w:pos="4677"/>
              <w:tab w:val="clear" w:pos="9355"/>
            </w:tabs>
            <w:spacing w:before="100"/>
            <w:jc w:val="center"/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</w:pPr>
          <w:r w:rsidRPr="00C8626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Комітет з питань </w:t>
          </w:r>
          <w:r w:rsidR="00B311E8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фінансів, податкової та митної політики</w:t>
          </w:r>
        </w:p>
        <w:p w:rsidR="00C27AE9" w:rsidRPr="00C86266" w:rsidRDefault="0080545D" w:rsidP="00B311E8">
          <w:pPr>
            <w:pStyle w:val="a3"/>
            <w:tabs>
              <w:tab w:val="clear" w:pos="4677"/>
              <w:tab w:val="clear" w:pos="9355"/>
            </w:tabs>
            <w:spacing w:before="160" w:after="60"/>
            <w:jc w:val="center"/>
            <w:rPr>
              <w:color w:val="002060"/>
              <w:sz w:val="20"/>
              <w:szCs w:val="20"/>
            </w:rPr>
          </w:pP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0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1008, м.Київ-8, вул. </w:t>
          </w:r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М. Грушевського,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5, </w:t>
          </w:r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тел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.</w:t>
          </w: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:</w:t>
          </w:r>
          <w:r w:rsidR="00A60747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C8626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55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A60747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B311E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8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A60747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0</w:t>
          </w:r>
          <w:r w:rsidR="00B311E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7, факс: 255-25-91</w:t>
          </w:r>
        </w:p>
      </w:tc>
    </w:tr>
  </w:tbl>
  <w:tbl>
    <w:tblPr>
      <w:tblStyle w:val="a7"/>
      <w:tblW w:w="11887" w:type="dxa"/>
      <w:tblInd w:w="-1680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87"/>
      <w:gridCol w:w="9714"/>
      <w:gridCol w:w="1086"/>
    </w:tblGrid>
    <w:tr w:rsidR="00340E70" w:rsidRPr="00053776" w:rsidTr="003E0669">
      <w:tc>
        <w:tcPr>
          <w:tcW w:w="1087" w:type="dxa"/>
          <w:tcBorders>
            <w:top w:val="nil"/>
          </w:tcBorders>
        </w:tcPr>
        <w:p w:rsidR="00340E70" w:rsidRPr="00053776" w:rsidRDefault="00340E70" w:rsidP="00340E7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9714" w:type="dxa"/>
        </w:tcPr>
        <w:p w:rsidR="00340E70" w:rsidRPr="00053776" w:rsidRDefault="00340E70" w:rsidP="00340E7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1086" w:type="dxa"/>
          <w:tcBorders>
            <w:top w:val="nil"/>
          </w:tcBorders>
        </w:tcPr>
        <w:p w:rsidR="00340E70" w:rsidRPr="00053776" w:rsidRDefault="00340E70" w:rsidP="00340E7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</w:tr>
  </w:tbl>
  <w:p w:rsidR="00F91DD3" w:rsidRPr="004F7B8A" w:rsidRDefault="00F91DD3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EE24D7D"/>
    <w:multiLevelType w:val="multilevel"/>
    <w:tmpl w:val="6C0A37F2"/>
    <w:lvl w:ilvl="0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abstractNum w:abstractNumId="1" w15:restartNumberingAfterBreak="0">
    <w:nsid w:val="376F4C9C"/>
    <w:multiLevelType w:val="hybridMultilevel"/>
    <w:tmpl w:val="91445AFE"/>
    <w:lvl w:ilvl="0" w:tplc="77F0D8F4">
      <w:start w:val="170"/>
      <w:numFmt w:val="bullet"/>
      <w:lvlText w:val="-"/>
      <w:lvlJc w:val="left"/>
      <w:pPr>
        <w:ind w:left="1144" w:hanging="360"/>
      </w:pPr>
      <w:rPr>
        <w:rFonts w:ascii="Times New Roman" w:eastAsiaTheme="minorHAns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864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84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304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024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744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64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84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904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224C"/>
    <w:rsid w:val="000163C3"/>
    <w:rsid w:val="000A7DA1"/>
    <w:rsid w:val="000C02D3"/>
    <w:rsid w:val="000F1586"/>
    <w:rsid w:val="00114858"/>
    <w:rsid w:val="001276CC"/>
    <w:rsid w:val="00141617"/>
    <w:rsid w:val="0016239B"/>
    <w:rsid w:val="00164FD3"/>
    <w:rsid w:val="0019108F"/>
    <w:rsid w:val="001966F0"/>
    <w:rsid w:val="001C1AB7"/>
    <w:rsid w:val="001D3C24"/>
    <w:rsid w:val="001E3005"/>
    <w:rsid w:val="0021032F"/>
    <w:rsid w:val="00235CD7"/>
    <w:rsid w:val="002A5D4C"/>
    <w:rsid w:val="002B5FC1"/>
    <w:rsid w:val="002D0561"/>
    <w:rsid w:val="002E0A18"/>
    <w:rsid w:val="002E31BF"/>
    <w:rsid w:val="002E44DA"/>
    <w:rsid w:val="003115CD"/>
    <w:rsid w:val="00325D7D"/>
    <w:rsid w:val="00340E70"/>
    <w:rsid w:val="003A554E"/>
    <w:rsid w:val="003B74E5"/>
    <w:rsid w:val="003D0DE4"/>
    <w:rsid w:val="003D1CBA"/>
    <w:rsid w:val="00401AB3"/>
    <w:rsid w:val="00447D3B"/>
    <w:rsid w:val="00451750"/>
    <w:rsid w:val="004852FA"/>
    <w:rsid w:val="00495877"/>
    <w:rsid w:val="004C329F"/>
    <w:rsid w:val="004E0052"/>
    <w:rsid w:val="004E088A"/>
    <w:rsid w:val="004E2E6C"/>
    <w:rsid w:val="004E4F5C"/>
    <w:rsid w:val="004F0B8E"/>
    <w:rsid w:val="004F7B8A"/>
    <w:rsid w:val="0050620F"/>
    <w:rsid w:val="00524B36"/>
    <w:rsid w:val="00530BBA"/>
    <w:rsid w:val="00533C91"/>
    <w:rsid w:val="0055005A"/>
    <w:rsid w:val="00556B7B"/>
    <w:rsid w:val="0056039F"/>
    <w:rsid w:val="00563121"/>
    <w:rsid w:val="0056352F"/>
    <w:rsid w:val="005A4728"/>
    <w:rsid w:val="005B71F5"/>
    <w:rsid w:val="005C508F"/>
    <w:rsid w:val="005C74F7"/>
    <w:rsid w:val="005E0DBF"/>
    <w:rsid w:val="005E306B"/>
    <w:rsid w:val="005F20B5"/>
    <w:rsid w:val="00625C60"/>
    <w:rsid w:val="00626A3E"/>
    <w:rsid w:val="006312B2"/>
    <w:rsid w:val="00660B13"/>
    <w:rsid w:val="0066623D"/>
    <w:rsid w:val="006E328D"/>
    <w:rsid w:val="006F10E8"/>
    <w:rsid w:val="00713E93"/>
    <w:rsid w:val="0073224C"/>
    <w:rsid w:val="00740A11"/>
    <w:rsid w:val="00770DCA"/>
    <w:rsid w:val="007771AE"/>
    <w:rsid w:val="007C175A"/>
    <w:rsid w:val="007F5D91"/>
    <w:rsid w:val="0080545D"/>
    <w:rsid w:val="008A79EE"/>
    <w:rsid w:val="008B7D2E"/>
    <w:rsid w:val="0090481D"/>
    <w:rsid w:val="00945B68"/>
    <w:rsid w:val="0094791A"/>
    <w:rsid w:val="00957D31"/>
    <w:rsid w:val="00992840"/>
    <w:rsid w:val="00992E01"/>
    <w:rsid w:val="009A720A"/>
    <w:rsid w:val="009B5BC4"/>
    <w:rsid w:val="009C5642"/>
    <w:rsid w:val="009E6855"/>
    <w:rsid w:val="009F578E"/>
    <w:rsid w:val="00A00059"/>
    <w:rsid w:val="00A06B53"/>
    <w:rsid w:val="00A264F0"/>
    <w:rsid w:val="00A31C40"/>
    <w:rsid w:val="00A60747"/>
    <w:rsid w:val="00A7635E"/>
    <w:rsid w:val="00A833C8"/>
    <w:rsid w:val="00AA6052"/>
    <w:rsid w:val="00AD7F82"/>
    <w:rsid w:val="00B30AD4"/>
    <w:rsid w:val="00B311E8"/>
    <w:rsid w:val="00B65BF9"/>
    <w:rsid w:val="00BB0DA1"/>
    <w:rsid w:val="00BD0801"/>
    <w:rsid w:val="00BF1E95"/>
    <w:rsid w:val="00C11FB6"/>
    <w:rsid w:val="00C27AE9"/>
    <w:rsid w:val="00C44FAB"/>
    <w:rsid w:val="00C80B7E"/>
    <w:rsid w:val="00C86266"/>
    <w:rsid w:val="00CA7044"/>
    <w:rsid w:val="00CC39A1"/>
    <w:rsid w:val="00CD4A38"/>
    <w:rsid w:val="00CE3E1B"/>
    <w:rsid w:val="00CE6A4B"/>
    <w:rsid w:val="00D242C2"/>
    <w:rsid w:val="00D37FA2"/>
    <w:rsid w:val="00D52549"/>
    <w:rsid w:val="00D5680E"/>
    <w:rsid w:val="00D57E1B"/>
    <w:rsid w:val="00D87B8E"/>
    <w:rsid w:val="00DF0115"/>
    <w:rsid w:val="00E4730C"/>
    <w:rsid w:val="00EA2FB9"/>
    <w:rsid w:val="00ED415A"/>
    <w:rsid w:val="00F0450F"/>
    <w:rsid w:val="00F55423"/>
    <w:rsid w:val="00F87BE2"/>
    <w:rsid w:val="00F91DD3"/>
    <w:rsid w:val="00FC3DF4"/>
    <w:rsid w:val="00FF39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5:docId w15:val="{7E9EAC5E-EEBA-415F-BF44-EB744AB31A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63C3"/>
    <w:pPr>
      <w:spacing w:after="160" w:line="259" w:lineRule="auto"/>
    </w:pPr>
    <w:rPr>
      <w:lang w:val="ru-RU"/>
    </w:rPr>
  </w:style>
  <w:style w:type="paragraph" w:styleId="1">
    <w:name w:val="heading 1"/>
    <w:basedOn w:val="a"/>
    <w:next w:val="a"/>
    <w:link w:val="10"/>
    <w:qFormat/>
    <w:locked/>
    <w:rsid w:val="00AA6052"/>
    <w:pPr>
      <w:keepNext/>
      <w:spacing w:after="0" w:line="240" w:lineRule="auto"/>
      <w:ind w:firstLine="6120"/>
      <w:outlineLvl w:val="0"/>
    </w:pPr>
    <w:rPr>
      <w:rFonts w:ascii="Times New Roman" w:eastAsia="Times New Roman" w:hAnsi="Times New Roman"/>
      <w:b/>
      <w:bCs/>
      <w:sz w:val="28"/>
      <w:szCs w:val="20"/>
      <w:lang w:val="uk-UA" w:eastAsia="ru-RU"/>
    </w:rPr>
  </w:style>
  <w:style w:type="paragraph" w:styleId="3">
    <w:name w:val="heading 3"/>
    <w:basedOn w:val="a"/>
    <w:next w:val="a"/>
    <w:link w:val="30"/>
    <w:semiHidden/>
    <w:unhideWhenUsed/>
    <w:qFormat/>
    <w:locked/>
    <w:rsid w:val="00114858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7">
    <w:name w:val="heading 7"/>
    <w:basedOn w:val="a"/>
    <w:next w:val="a"/>
    <w:link w:val="70"/>
    <w:qFormat/>
    <w:locked/>
    <w:rsid w:val="00AA6052"/>
    <w:pPr>
      <w:keepNext/>
      <w:spacing w:after="0" w:line="240" w:lineRule="auto"/>
      <w:ind w:left="4860" w:firstLine="720"/>
      <w:jc w:val="both"/>
      <w:outlineLvl w:val="6"/>
    </w:pPr>
    <w:rPr>
      <w:rFonts w:ascii="Times New Roman" w:eastAsia="Times New Roman" w:hAnsi="Times New Roman"/>
      <w:b/>
      <w:bCs/>
      <w:sz w:val="28"/>
      <w:szCs w:val="20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5E306B"/>
    <w:rPr>
      <w:rFonts w:cs="Times New Roman"/>
    </w:rPr>
  </w:style>
  <w:style w:type="paragraph" w:styleId="a5">
    <w:name w:val="footer"/>
    <w:basedOn w:val="a"/>
    <w:link w:val="a6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5E306B"/>
    <w:rPr>
      <w:rFonts w:cs="Times New Roman"/>
    </w:rPr>
  </w:style>
  <w:style w:type="table" w:styleId="a7">
    <w:name w:val="Table Grid"/>
    <w:basedOn w:val="a1"/>
    <w:uiPriority w:val="99"/>
    <w:rsid w:val="005E306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locked/>
    <w:rsid w:val="00CE3E1B"/>
    <w:rPr>
      <w:rFonts w:ascii="Segoe UI" w:hAnsi="Segoe UI" w:cs="Segoe UI"/>
      <w:sz w:val="18"/>
      <w:szCs w:val="18"/>
    </w:rPr>
  </w:style>
  <w:style w:type="character" w:styleId="aa">
    <w:name w:val="Hyperlink"/>
    <w:basedOn w:val="a0"/>
    <w:uiPriority w:val="99"/>
    <w:semiHidden/>
    <w:unhideWhenUsed/>
    <w:rsid w:val="00C86266"/>
    <w:rPr>
      <w:color w:val="0000FF"/>
      <w:u w:val="single"/>
    </w:rPr>
  </w:style>
  <w:style w:type="character" w:customStyle="1" w:styleId="10">
    <w:name w:val="Заголовок 1 Знак"/>
    <w:basedOn w:val="a0"/>
    <w:link w:val="1"/>
    <w:rsid w:val="00AA6052"/>
    <w:rPr>
      <w:rFonts w:ascii="Times New Roman" w:eastAsia="Times New Roman" w:hAnsi="Times New Roman"/>
      <w:b/>
      <w:bCs/>
      <w:sz w:val="28"/>
      <w:szCs w:val="20"/>
      <w:lang w:val="uk-UA" w:eastAsia="ru-RU"/>
    </w:rPr>
  </w:style>
  <w:style w:type="character" w:customStyle="1" w:styleId="70">
    <w:name w:val="Заголовок 7 Знак"/>
    <w:basedOn w:val="a0"/>
    <w:link w:val="7"/>
    <w:rsid w:val="00AA6052"/>
    <w:rPr>
      <w:rFonts w:ascii="Times New Roman" w:eastAsia="Times New Roman" w:hAnsi="Times New Roman"/>
      <w:b/>
      <w:bCs/>
      <w:sz w:val="28"/>
      <w:szCs w:val="20"/>
      <w:lang w:val="uk-UA" w:eastAsia="ru-RU"/>
    </w:rPr>
  </w:style>
  <w:style w:type="paragraph" w:styleId="ab">
    <w:name w:val="Body Text Indent"/>
    <w:basedOn w:val="a"/>
    <w:link w:val="ac"/>
    <w:rsid w:val="00AA6052"/>
    <w:pPr>
      <w:spacing w:after="0" w:line="240" w:lineRule="auto"/>
      <w:ind w:firstLine="720"/>
      <w:jc w:val="both"/>
    </w:pPr>
    <w:rPr>
      <w:rFonts w:ascii="Times New Roman" w:eastAsia="Times New Roman" w:hAnsi="Times New Roman"/>
      <w:sz w:val="28"/>
      <w:szCs w:val="24"/>
      <w:lang w:val="uk-UA" w:eastAsia="ru-RU"/>
    </w:rPr>
  </w:style>
  <w:style w:type="character" w:customStyle="1" w:styleId="ac">
    <w:name w:val="Основний текст з відступом Знак"/>
    <w:basedOn w:val="a0"/>
    <w:link w:val="ab"/>
    <w:rsid w:val="00AA6052"/>
    <w:rPr>
      <w:rFonts w:ascii="Times New Roman" w:eastAsia="Times New Roman" w:hAnsi="Times New Roman"/>
      <w:sz w:val="28"/>
      <w:szCs w:val="24"/>
      <w:lang w:val="uk-UA" w:eastAsia="ru-RU"/>
    </w:rPr>
  </w:style>
  <w:style w:type="paragraph" w:styleId="HTML">
    <w:name w:val="HTML Preformatted"/>
    <w:basedOn w:val="a"/>
    <w:link w:val="HTML0"/>
    <w:rsid w:val="00AA6052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color w:val="000000"/>
      <w:sz w:val="17"/>
      <w:szCs w:val="17"/>
      <w:lang w:eastAsia="ru-RU"/>
    </w:rPr>
  </w:style>
  <w:style w:type="character" w:customStyle="1" w:styleId="HTML0">
    <w:name w:val="Стандартний HTML Знак"/>
    <w:basedOn w:val="a0"/>
    <w:link w:val="HTML"/>
    <w:rsid w:val="00AA6052"/>
    <w:rPr>
      <w:rFonts w:ascii="Courier New" w:eastAsia="Times New Roman" w:hAnsi="Courier New" w:cs="Courier New"/>
      <w:color w:val="000000"/>
      <w:sz w:val="17"/>
      <w:szCs w:val="17"/>
      <w:lang w:val="ru-RU" w:eastAsia="ru-RU"/>
    </w:rPr>
  </w:style>
  <w:style w:type="character" w:customStyle="1" w:styleId="30">
    <w:name w:val="Заголовок 3 Знак"/>
    <w:basedOn w:val="a0"/>
    <w:link w:val="3"/>
    <w:semiHidden/>
    <w:rsid w:val="00114858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ru-RU"/>
    </w:rPr>
  </w:style>
  <w:style w:type="character" w:customStyle="1" w:styleId="xbe">
    <w:name w:val="_xbe"/>
    <w:basedOn w:val="a0"/>
    <w:rsid w:val="00114858"/>
  </w:style>
  <w:style w:type="character" w:customStyle="1" w:styleId="rvts0">
    <w:name w:val="rvts0"/>
    <w:basedOn w:val="a0"/>
    <w:rsid w:val="00A06B53"/>
  </w:style>
  <w:style w:type="paragraph" w:customStyle="1" w:styleId="rvps2">
    <w:name w:val="rvps2"/>
    <w:basedOn w:val="a"/>
    <w:rsid w:val="00533C91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uk-UA" w:eastAsia="uk-UA"/>
    </w:rPr>
  </w:style>
  <w:style w:type="paragraph" w:styleId="ad">
    <w:name w:val="List Paragraph"/>
    <w:basedOn w:val="a"/>
    <w:uiPriority w:val="34"/>
    <w:qFormat/>
    <w:rsid w:val="005C74F7"/>
    <w:pPr>
      <w:ind w:left="720"/>
      <w:contextualSpacing/>
    </w:pPr>
    <w:rPr>
      <w:rFonts w:asciiTheme="minorHAnsi" w:eastAsiaTheme="minorHAnsi" w:hAnsiTheme="minorHAnsi" w:cstheme="minorBidi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7665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560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01BA5AA-0B0A-401D-9E97-3D0AF23A1EE1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0DBE32E5-1325-488E-98ED-9BFA3DCF056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CA0D451-BA14-49FF-9F7F-39C7C3DC6C6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F8A0B723-9F2D-4412-922B-037A9FD2D8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3604</Words>
  <Characters>2055</Characters>
  <Application>Microsoft Office Word</Application>
  <DocSecurity>0</DocSecurity>
  <Lines>17</Lines>
  <Paragraphs>11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5648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2021-06-25T07:25:00Z</dcterms:created>
  <dcterms:modified xsi:type="dcterms:W3CDTF">2021-06-25T07:25:00Z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