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446" w:rsidRDefault="006C2446" w:rsidP="006C2446">
      <w:pPr>
        <w:pStyle w:val="aa"/>
        <w:jc w:val="center"/>
        <w:rPr>
          <w:b/>
          <w:szCs w:val="28"/>
          <w:lang w:eastAsia="uk-UA"/>
        </w:rPr>
      </w:pPr>
    </w:p>
    <w:p w:rsidR="00E45C5C" w:rsidRDefault="00E45C5C" w:rsidP="006C2446">
      <w:pPr>
        <w:pStyle w:val="aa"/>
        <w:jc w:val="center"/>
        <w:rPr>
          <w:b/>
          <w:szCs w:val="28"/>
          <w:lang w:eastAsia="uk-UA"/>
        </w:rPr>
      </w:pPr>
    </w:p>
    <w:p w:rsidR="00E45C5C" w:rsidRPr="00E45C5C" w:rsidRDefault="00E45C5C" w:rsidP="00E45C5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E45C5C">
        <w:rPr>
          <w:rFonts w:ascii="Times New Roman" w:eastAsia="Times New Roman" w:hAnsi="Times New Roman"/>
          <w:lang w:val="uk-UA" w:eastAsia="ru-RU"/>
        </w:rPr>
        <w:t xml:space="preserve">До </w:t>
      </w:r>
      <w:proofErr w:type="spellStart"/>
      <w:r w:rsidRPr="00E45C5C">
        <w:rPr>
          <w:rFonts w:ascii="Times New Roman" w:eastAsia="Times New Roman" w:hAnsi="Times New Roman"/>
          <w:lang w:val="uk-UA" w:eastAsia="ru-RU"/>
        </w:rPr>
        <w:t>реєстрац</w:t>
      </w:r>
      <w:proofErr w:type="spellEnd"/>
      <w:r w:rsidRPr="00E45C5C">
        <w:rPr>
          <w:rFonts w:ascii="Times New Roman" w:eastAsia="Times New Roman" w:hAnsi="Times New Roman"/>
          <w:lang w:val="uk-UA" w:eastAsia="ru-RU"/>
        </w:rPr>
        <w:t xml:space="preserve">.№ </w:t>
      </w:r>
      <w:r w:rsidR="004B38BB">
        <w:rPr>
          <w:rFonts w:ascii="Times New Roman" w:eastAsia="Times New Roman" w:hAnsi="Times New Roman"/>
          <w:lang w:val="uk-UA" w:eastAsia="ru-RU"/>
        </w:rPr>
        <w:t>2713-д</w:t>
      </w:r>
    </w:p>
    <w:p w:rsidR="00E45C5C" w:rsidRPr="00E45C5C" w:rsidRDefault="00E45C5C" w:rsidP="00E45C5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E45C5C">
        <w:rPr>
          <w:rFonts w:ascii="Times New Roman" w:eastAsia="Times New Roman" w:hAnsi="Times New Roman"/>
          <w:lang w:val="uk-UA" w:eastAsia="ru-RU"/>
        </w:rPr>
        <w:t>(друге читання)</w:t>
      </w:r>
    </w:p>
    <w:p w:rsidR="00E45C5C" w:rsidRPr="00E45C5C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E45C5C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E45C5C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E45C5C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E45C5C" w:rsidRDefault="00E45C5C" w:rsidP="00E45C5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E45C5C" w:rsidRDefault="00E45C5C" w:rsidP="00E45C5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E45C5C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Зауваження</w:t>
      </w:r>
    </w:p>
    <w:p w:rsidR="00E45C5C" w:rsidRPr="00E45C5C" w:rsidRDefault="00E45C5C" w:rsidP="00E45C5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E45C5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</w:t>
      </w:r>
    </w:p>
    <w:p w:rsidR="00C953E9" w:rsidRDefault="004B38BB" w:rsidP="0063055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</w:t>
      </w:r>
      <w:r w:rsidRPr="004B38B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ро внесення змін до Податкового кодексу України та інших законів України щодо оподаткування доходів від діяльності з організації та проведення азартних ігор та лотерей</w:t>
      </w:r>
    </w:p>
    <w:p w:rsidR="004B38BB" w:rsidRPr="00E45C5C" w:rsidRDefault="004B38BB" w:rsidP="0063055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45C5C" w:rsidRPr="00793D41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У Го</w:t>
      </w:r>
      <w:r w:rsidR="00A15544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ловному юридичному управлінні 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розглянуто підготовлений до другого читання Комітетом з питань фінансів, податкової та митної політики проект закону України </w:t>
      </w:r>
      <w:r w:rsidR="004B38BB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4B38BB" w:rsidRPr="004B38B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ро внесення змін до Податкового кодексу України та інших законів України щодо оподаткування доходів від діяльності з організації та проведення азартних ігор та лотерей</w:t>
      </w:r>
      <w:r w:rsidR="00C953E9" w:rsidRPr="00C953E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(далі – проект).</w:t>
      </w:r>
    </w:p>
    <w:p w:rsidR="00D966DF" w:rsidRPr="00793D41" w:rsidRDefault="00D966DF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F049F" w:rsidRPr="00793D41" w:rsidRDefault="003F049F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Погоджуючи</w:t>
      </w:r>
      <w:r w:rsidR="00D966DF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сь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із зауваженнями, висловленими до законопроекту у висновку Головного науково-експертного у</w:t>
      </w:r>
      <w:r w:rsidR="00D966DF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правління</w:t>
      </w:r>
      <w:r w:rsidR="001A5B9C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D966DF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91BCE">
        <w:rPr>
          <w:rFonts w:ascii="Times New Roman" w:eastAsia="Times New Roman" w:hAnsi="Times New Roman"/>
          <w:sz w:val="28"/>
          <w:szCs w:val="28"/>
          <w:lang w:val="uk-UA" w:eastAsia="ru-RU"/>
        </w:rPr>
        <w:t>повідомляємо таке</w:t>
      </w:r>
      <w:r w:rsidR="001A5B9C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45C5C" w:rsidRPr="00793D41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45C5C" w:rsidRPr="00793D41" w:rsidRDefault="001A5B9C" w:rsidP="004B38B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</w:t>
      </w:r>
      <w:r w:rsidR="00E45C5C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проекті продовжується негативна практика викладення у глосарії регуляторних імперативних норм. Наприклад, </w:t>
      </w:r>
      <w:r w:rsidR="004B38BB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термінів «</w:t>
      </w:r>
      <w:r w:rsidR="004B38BB" w:rsidRPr="004B38BB">
        <w:rPr>
          <w:rFonts w:ascii="Times New Roman" w:eastAsia="Times New Roman" w:hAnsi="Times New Roman"/>
          <w:sz w:val="28"/>
          <w:szCs w:val="28"/>
          <w:lang w:val="uk-UA" w:eastAsia="ru-RU"/>
        </w:rPr>
        <w:t>дохід від діяльності з випуску та проведення лотерей</w:t>
      </w:r>
      <w:r w:rsidR="004B38BB">
        <w:rPr>
          <w:rFonts w:ascii="Times New Roman" w:eastAsia="Times New Roman" w:hAnsi="Times New Roman"/>
          <w:sz w:val="28"/>
          <w:szCs w:val="28"/>
          <w:lang w:val="uk-UA" w:eastAsia="ru-RU"/>
        </w:rPr>
        <w:t>» та «</w:t>
      </w:r>
      <w:r w:rsidR="004B38BB" w:rsidRPr="004B38BB">
        <w:rPr>
          <w:rFonts w:ascii="Times New Roman" w:eastAsia="Times New Roman" w:hAnsi="Times New Roman"/>
          <w:sz w:val="28"/>
          <w:szCs w:val="28"/>
          <w:lang w:val="uk-UA" w:eastAsia="ru-RU"/>
        </w:rPr>
        <w:t>дохід від діяльності з організації та проведення азартних ігор</w:t>
      </w:r>
      <w:r w:rsidR="004B38BB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4B38BB" w:rsidRPr="004B38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B38BB">
        <w:rPr>
          <w:rFonts w:ascii="Times New Roman" w:eastAsia="Times New Roman" w:hAnsi="Times New Roman"/>
          <w:sz w:val="28"/>
          <w:szCs w:val="28"/>
          <w:lang w:val="uk-UA" w:eastAsia="ru-RU"/>
        </w:rPr>
        <w:t>фактично регулюють питання бази оподаткування податком на прибуток підприємств.</w:t>
      </w:r>
    </w:p>
    <w:p w:rsidR="00E45C5C" w:rsidRPr="00793D41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Зазначене є юридично некоректним, оскільки завданням глосарію є однозначне застосування термінології при виконанні Кодексу. Натомість регуляторні положення Кодексу мають бути викладені окремо, в інших статтях, що безпосередньо </w:t>
      </w:r>
      <w:r w:rsidR="004B38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стосуються відповідних відносин – в даному випадку в розділі ІІІ Податкового кодексу України. </w:t>
      </w:r>
    </w:p>
    <w:p w:rsidR="009F77F0" w:rsidRPr="00793D41" w:rsidRDefault="003F0BF7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9F77F0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акож </w:t>
      </w:r>
      <w:r w:rsidR="00221959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клалася практика окремого визначення </w:t>
      </w:r>
      <w:r w:rsidR="00221959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Податковому кодексі України 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понять, що визначені (або мають бути визначені) в інших законодавчих актах, причому не завжди такі визначення тотожні визначенням у профіль</w:t>
      </w:r>
      <w:r w:rsidR="00221959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них законах, що є неприпустимим та юридично некоректним. </w:t>
      </w:r>
      <w:r w:rsidR="00221959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Йдеться, </w:t>
      </w:r>
      <w:r w:rsidR="004B38BB">
        <w:rPr>
          <w:rFonts w:ascii="Times New Roman" w:eastAsia="Times New Roman" w:hAnsi="Times New Roman"/>
          <w:sz w:val="28"/>
          <w:szCs w:val="28"/>
          <w:lang w:val="uk-UA" w:eastAsia="ru-RU"/>
        </w:rPr>
        <w:t>наприклад, про визначення поняття</w:t>
      </w:r>
      <w:r w:rsidR="00221959"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r w:rsidR="004B38BB" w:rsidRPr="004B38BB">
        <w:rPr>
          <w:rFonts w:ascii="Times New Roman" w:eastAsia="Times New Roman" w:hAnsi="Times New Roman"/>
          <w:sz w:val="28"/>
          <w:szCs w:val="28"/>
          <w:lang w:val="uk-UA" w:eastAsia="ru-RU"/>
        </w:rPr>
        <w:t>діяльність з організації та проведення азартних ігор</w:t>
      </w:r>
      <w:r w:rsidR="00876696">
        <w:rPr>
          <w:rFonts w:ascii="Times New Roman" w:hAnsi="Times New Roman"/>
          <w:sz w:val="28"/>
          <w:szCs w:val="28"/>
          <w:lang w:val="uk-UA"/>
        </w:rPr>
        <w:t>».</w:t>
      </w:r>
    </w:p>
    <w:p w:rsidR="003F0BF7" w:rsidRPr="00793D41" w:rsidRDefault="003F0BF7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Вр</w:t>
      </w:r>
      <w:r w:rsidR="00876696">
        <w:rPr>
          <w:rFonts w:ascii="Times New Roman" w:eastAsia="Times New Roman" w:hAnsi="Times New Roman"/>
          <w:sz w:val="28"/>
          <w:szCs w:val="28"/>
          <w:lang w:val="uk-UA" w:eastAsia="ru-RU"/>
        </w:rPr>
        <w:t>аховуючи наведене, запропоноване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проектом визначення ма</w:t>
      </w:r>
      <w:r w:rsidR="00876696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бути викладені в законі, що регулює питання </w:t>
      </w:r>
      <w:r w:rsidR="00876696" w:rsidRPr="00876696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організації та проведення азартних ігор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, а в Податковому кодексі України має міститися лише посилання на так</w:t>
      </w:r>
      <w:r w:rsidR="0087669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 </w:t>
      </w:r>
      <w:r w:rsidRPr="00793D41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визначення.</w:t>
      </w:r>
    </w:p>
    <w:p w:rsidR="00E45C5C" w:rsidRPr="00793D41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6696" w:rsidRPr="00876696" w:rsidRDefault="00876696" w:rsidP="00876696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 w:rsidRPr="00876696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2. Пункт 1 Прикінцевих та перехідних положень проекту, яким передбачається набрання ним чинності з 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>1 січня 2022 року</w:t>
      </w:r>
      <w:bookmarkStart w:id="0" w:name="_GoBack"/>
      <w:bookmarkEnd w:id="0"/>
      <w:r w:rsidRPr="00876696">
        <w:rPr>
          <w:rFonts w:ascii="Times New Roman" w:hAnsi="Times New Roman"/>
          <w:color w:val="000000"/>
          <w:sz w:val="28"/>
          <w:szCs w:val="28"/>
          <w:lang w:val="uk-UA" w:eastAsia="zh-CN"/>
        </w:rPr>
        <w:t>, не відповідає принципу стабільності податкового законодавства, встановленому підпунктом 4.1.9 пункту 4.1 статті 4 Податкового кодексу України, згідно з яким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змінюватися протягом бюджетного року.</w:t>
      </w:r>
    </w:p>
    <w:p w:rsidR="00876696" w:rsidRPr="00876696" w:rsidRDefault="00876696" w:rsidP="00876696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 w:rsidRPr="00876696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Крім того, зазначене не узгоджується з частиною третьою статті 27 Бюджетного кодексу України, згідно з якою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</w:t>
      </w:r>
      <w:r w:rsidRPr="00876696">
        <w:rPr>
          <w:rStyle w:val="st42"/>
          <w:sz w:val="28"/>
          <w:szCs w:val="28"/>
          <w:lang w:val="uk-UA"/>
        </w:rPr>
        <w:t>не пізніше 15 липня року, що передує плановому, вводяться в дію не раніше початку планового бюджетного періоду</w:t>
      </w:r>
      <w:r w:rsidRPr="00876696">
        <w:rPr>
          <w:rFonts w:ascii="Times New Roman" w:hAnsi="Times New Roman"/>
          <w:color w:val="000000"/>
          <w:sz w:val="28"/>
          <w:szCs w:val="28"/>
          <w:lang w:val="uk-UA" w:eastAsia="zh-CN"/>
        </w:rPr>
        <w:t>.</w:t>
      </w:r>
    </w:p>
    <w:p w:rsidR="00A47A34" w:rsidRDefault="00A47A34" w:rsidP="00A47A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E45C5C" w:rsidRDefault="00A47A34" w:rsidP="00A47A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 </w:t>
      </w:r>
    </w:p>
    <w:p w:rsidR="00E45C5C" w:rsidRPr="00E45C5C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45C5C" w:rsidRPr="00E45C5C" w:rsidRDefault="00E45C5C" w:rsidP="00120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E45C5C">
        <w:rPr>
          <w:rFonts w:ascii="Times New Roman" w:eastAsia="Times New Roman" w:hAnsi="Times New Roman"/>
          <w:sz w:val="28"/>
          <w:szCs w:val="24"/>
          <w:lang w:val="uk-UA" w:eastAsia="ru-RU"/>
        </w:rPr>
        <w:t>Заступник керівника</w:t>
      </w:r>
    </w:p>
    <w:p w:rsidR="00E45C5C" w:rsidRPr="00E45C5C" w:rsidRDefault="00E45C5C" w:rsidP="00120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E45C5C">
        <w:rPr>
          <w:rFonts w:ascii="Times New Roman" w:eastAsia="Times New Roman" w:hAnsi="Times New Roman"/>
          <w:sz w:val="28"/>
          <w:szCs w:val="24"/>
          <w:lang w:val="uk-UA" w:eastAsia="ru-RU"/>
        </w:rPr>
        <w:t>Головного управління                                                                В. МІЛОВАНОВ</w:t>
      </w:r>
    </w:p>
    <w:p w:rsidR="00E45C5C" w:rsidRDefault="00E45C5C" w:rsidP="006C2446">
      <w:pPr>
        <w:pStyle w:val="aa"/>
        <w:jc w:val="center"/>
        <w:rPr>
          <w:b/>
          <w:szCs w:val="28"/>
          <w:lang w:eastAsia="uk-UA"/>
        </w:rPr>
      </w:pPr>
    </w:p>
    <w:sectPr w:rsidR="00E45C5C" w:rsidSect="00634A7D">
      <w:headerReference w:type="default" r:id="rId8"/>
      <w:footerReference w:type="default" r:id="rId9"/>
      <w:head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8359539"/>
      <w:docPartObj>
        <w:docPartGallery w:val="Page Numbers (Bottom of Page)"/>
        <w:docPartUnique/>
      </w:docPartObj>
    </w:sdtPr>
    <w:sdtEndPr/>
    <w:sdtContent>
      <w:p w:rsidR="00B45CA8" w:rsidRDefault="00B45CA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696" w:rsidRPr="00876696">
          <w:rPr>
            <w:noProof/>
            <w:lang w:val="uk-UA"/>
          </w:rPr>
          <w:t>2</w:t>
        </w:r>
        <w:r>
          <w:fldChar w:fldCharType="end"/>
        </w:r>
      </w:p>
    </w:sdtContent>
  </w:sdt>
  <w:p w:rsidR="00B45CA8" w:rsidRDefault="00B45CA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9014E"/>
    <w:multiLevelType w:val="hybridMultilevel"/>
    <w:tmpl w:val="8362ACE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87C05"/>
    <w:rsid w:val="000B5AB7"/>
    <w:rsid w:val="000B6CE8"/>
    <w:rsid w:val="000E1891"/>
    <w:rsid w:val="000F1586"/>
    <w:rsid w:val="001200DA"/>
    <w:rsid w:val="00141617"/>
    <w:rsid w:val="0019108F"/>
    <w:rsid w:val="001966F0"/>
    <w:rsid w:val="001A5B9C"/>
    <w:rsid w:val="001D3C24"/>
    <w:rsid w:val="00221959"/>
    <w:rsid w:val="002232C3"/>
    <w:rsid w:val="00226F01"/>
    <w:rsid w:val="002356E9"/>
    <w:rsid w:val="00235CD7"/>
    <w:rsid w:val="00281393"/>
    <w:rsid w:val="00290C62"/>
    <w:rsid w:val="002A0FF1"/>
    <w:rsid w:val="002A5D4C"/>
    <w:rsid w:val="002B2C45"/>
    <w:rsid w:val="002B5FC1"/>
    <w:rsid w:val="002D0561"/>
    <w:rsid w:val="002E0A18"/>
    <w:rsid w:val="002E31BF"/>
    <w:rsid w:val="002E44DA"/>
    <w:rsid w:val="00316079"/>
    <w:rsid w:val="00365BB1"/>
    <w:rsid w:val="003756E8"/>
    <w:rsid w:val="003A731B"/>
    <w:rsid w:val="003B16BF"/>
    <w:rsid w:val="003D1CBA"/>
    <w:rsid w:val="003F049F"/>
    <w:rsid w:val="003F0BF7"/>
    <w:rsid w:val="0040719D"/>
    <w:rsid w:val="00410463"/>
    <w:rsid w:val="00420649"/>
    <w:rsid w:val="00447AD0"/>
    <w:rsid w:val="00451750"/>
    <w:rsid w:val="00491BCE"/>
    <w:rsid w:val="004A4F04"/>
    <w:rsid w:val="004B0011"/>
    <w:rsid w:val="004B38BB"/>
    <w:rsid w:val="004E4F5C"/>
    <w:rsid w:val="004F7B8A"/>
    <w:rsid w:val="0050620F"/>
    <w:rsid w:val="0055005A"/>
    <w:rsid w:val="0056352F"/>
    <w:rsid w:val="00584208"/>
    <w:rsid w:val="005A4728"/>
    <w:rsid w:val="005B6FC0"/>
    <w:rsid w:val="005B71F5"/>
    <w:rsid w:val="005C37E8"/>
    <w:rsid w:val="005C688A"/>
    <w:rsid w:val="005E306B"/>
    <w:rsid w:val="005F20B5"/>
    <w:rsid w:val="00626A3E"/>
    <w:rsid w:val="00630552"/>
    <w:rsid w:val="00634A7D"/>
    <w:rsid w:val="00653692"/>
    <w:rsid w:val="0066623D"/>
    <w:rsid w:val="00682DF7"/>
    <w:rsid w:val="006C2446"/>
    <w:rsid w:val="006F10E8"/>
    <w:rsid w:val="00713E93"/>
    <w:rsid w:val="00727A35"/>
    <w:rsid w:val="0073224C"/>
    <w:rsid w:val="00783283"/>
    <w:rsid w:val="00793D41"/>
    <w:rsid w:val="00795CDD"/>
    <w:rsid w:val="007B67C9"/>
    <w:rsid w:val="007F5D91"/>
    <w:rsid w:val="00802CB7"/>
    <w:rsid w:val="0080545D"/>
    <w:rsid w:val="00820D72"/>
    <w:rsid w:val="00876696"/>
    <w:rsid w:val="00941D95"/>
    <w:rsid w:val="00945B68"/>
    <w:rsid w:val="00953247"/>
    <w:rsid w:val="0095445D"/>
    <w:rsid w:val="00957D31"/>
    <w:rsid w:val="009A720A"/>
    <w:rsid w:val="009C564B"/>
    <w:rsid w:val="009F394B"/>
    <w:rsid w:val="009F3A3F"/>
    <w:rsid w:val="009F77F0"/>
    <w:rsid w:val="00A00059"/>
    <w:rsid w:val="00A14EC6"/>
    <w:rsid w:val="00A15544"/>
    <w:rsid w:val="00A36A8F"/>
    <w:rsid w:val="00A42835"/>
    <w:rsid w:val="00A47A34"/>
    <w:rsid w:val="00A833C8"/>
    <w:rsid w:val="00AD7F82"/>
    <w:rsid w:val="00B45CA8"/>
    <w:rsid w:val="00BD0801"/>
    <w:rsid w:val="00BD15D3"/>
    <w:rsid w:val="00BD2045"/>
    <w:rsid w:val="00BF1E95"/>
    <w:rsid w:val="00C11FB6"/>
    <w:rsid w:val="00C27AE9"/>
    <w:rsid w:val="00C635C7"/>
    <w:rsid w:val="00C953E9"/>
    <w:rsid w:val="00CC39A1"/>
    <w:rsid w:val="00CD4A38"/>
    <w:rsid w:val="00CD589C"/>
    <w:rsid w:val="00CE3E1B"/>
    <w:rsid w:val="00CE6A4B"/>
    <w:rsid w:val="00D242C2"/>
    <w:rsid w:val="00D33091"/>
    <w:rsid w:val="00D554DC"/>
    <w:rsid w:val="00D57E1B"/>
    <w:rsid w:val="00D64DC4"/>
    <w:rsid w:val="00D919DE"/>
    <w:rsid w:val="00D966DF"/>
    <w:rsid w:val="00DA1371"/>
    <w:rsid w:val="00DD6C75"/>
    <w:rsid w:val="00E41D24"/>
    <w:rsid w:val="00E42B04"/>
    <w:rsid w:val="00E45C5C"/>
    <w:rsid w:val="00E50354"/>
    <w:rsid w:val="00E76B4C"/>
    <w:rsid w:val="00E91334"/>
    <w:rsid w:val="00EB5CC8"/>
    <w:rsid w:val="00ED1B15"/>
    <w:rsid w:val="00F01A33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45DB3A0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uiPriority w:val="99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styleId="ab">
    <w:name w:val="List Paragraph"/>
    <w:basedOn w:val="a"/>
    <w:uiPriority w:val="34"/>
    <w:qFormat/>
    <w:rsid w:val="003F0BF7"/>
    <w:pPr>
      <w:ind w:left="720"/>
      <w:contextualSpacing/>
    </w:pPr>
  </w:style>
  <w:style w:type="character" w:customStyle="1" w:styleId="rvts44">
    <w:name w:val="rvts44"/>
    <w:basedOn w:val="a0"/>
    <w:rsid w:val="00491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1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E8421-6D1E-443B-9323-670CB32FD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2643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user</cp:lastModifiedBy>
  <cp:revision>2</cp:revision>
  <cp:lastPrinted>2021-09-22T08:51:00Z</cp:lastPrinted>
  <dcterms:created xsi:type="dcterms:W3CDTF">2021-10-18T12:21:00Z</dcterms:created>
  <dcterms:modified xsi:type="dcterms:W3CDTF">2021-10-18T12:21:00Z</dcterms:modified>
</cp:coreProperties>
</file>