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F4E" w:rsidRPr="003B3635" w:rsidRDefault="00640F4E" w:rsidP="003B3635">
      <w:pPr>
        <w:widowControl w:val="0"/>
        <w:spacing w:after="0" w:line="240" w:lineRule="auto"/>
        <w:ind w:firstLine="709"/>
        <w:jc w:val="center"/>
        <w:rPr>
          <w:rFonts w:ascii="Times New Roman" w:hAnsi="Times New Roman"/>
          <w:b/>
          <w:sz w:val="28"/>
          <w:szCs w:val="28"/>
          <w:lang w:eastAsia="ru-RU"/>
        </w:rPr>
      </w:pPr>
      <w:bookmarkStart w:id="0" w:name="_GoBack"/>
      <w:bookmarkEnd w:id="0"/>
      <w:r w:rsidRPr="003B3635">
        <w:rPr>
          <w:rFonts w:ascii="Times New Roman" w:hAnsi="Times New Roman"/>
          <w:b/>
          <w:sz w:val="28"/>
          <w:szCs w:val="28"/>
          <w:lang w:eastAsia="ru-RU"/>
        </w:rPr>
        <w:t>ПОЯСНЮВАЛЬНА ЗАПИСКА</w:t>
      </w:r>
    </w:p>
    <w:p w:rsidR="00640F4E" w:rsidRPr="003B3635" w:rsidRDefault="00640F4E" w:rsidP="003B3635">
      <w:pPr>
        <w:widowControl w:val="0"/>
        <w:spacing w:after="0" w:line="240" w:lineRule="auto"/>
        <w:jc w:val="center"/>
        <w:rPr>
          <w:rFonts w:ascii="Times New Roman" w:hAnsi="Times New Roman"/>
          <w:b/>
          <w:sz w:val="28"/>
          <w:szCs w:val="28"/>
        </w:rPr>
      </w:pPr>
      <w:r w:rsidRPr="003B3635">
        <w:rPr>
          <w:rFonts w:ascii="Times New Roman" w:hAnsi="Times New Roman"/>
          <w:b/>
          <w:sz w:val="28"/>
          <w:szCs w:val="28"/>
          <w:lang w:eastAsia="ru-RU"/>
        </w:rPr>
        <w:t xml:space="preserve">до </w:t>
      </w:r>
      <w:r w:rsidR="00A524E0" w:rsidRPr="003B3635">
        <w:rPr>
          <w:rFonts w:ascii="Times New Roman" w:hAnsi="Times New Roman"/>
          <w:b/>
          <w:sz w:val="28"/>
          <w:szCs w:val="28"/>
          <w:lang w:eastAsia="ru-RU"/>
        </w:rPr>
        <w:t>проекту</w:t>
      </w:r>
      <w:r w:rsidRPr="003B3635">
        <w:rPr>
          <w:rFonts w:ascii="Times New Roman" w:hAnsi="Times New Roman"/>
          <w:b/>
          <w:sz w:val="28"/>
          <w:szCs w:val="28"/>
          <w:lang w:eastAsia="ru-RU"/>
        </w:rPr>
        <w:t xml:space="preserve"> </w:t>
      </w:r>
      <w:r w:rsidRPr="003B3635">
        <w:rPr>
          <w:rFonts w:ascii="Times New Roman" w:hAnsi="Times New Roman"/>
          <w:b/>
          <w:sz w:val="28"/>
          <w:szCs w:val="28"/>
        </w:rPr>
        <w:t xml:space="preserve">закону України </w:t>
      </w:r>
      <w:r w:rsidR="003B3635" w:rsidRPr="003B3635">
        <w:rPr>
          <w:rFonts w:ascii="Times New Roman" w:hAnsi="Times New Roman"/>
          <w:b/>
          <w:sz w:val="28"/>
          <w:szCs w:val="28"/>
        </w:rPr>
        <w:t>«Про внесення змін до Закону України</w:t>
      </w:r>
      <w:r w:rsidR="003B3635" w:rsidRPr="003B3635">
        <w:rPr>
          <w:rFonts w:ascii="Times New Roman" w:hAnsi="Times New Roman"/>
          <w:b/>
          <w:sz w:val="28"/>
          <w:szCs w:val="28"/>
        </w:rPr>
        <w:br/>
        <w:t>«Про Державний бюджет України на 2020 рік»</w:t>
      </w:r>
      <w:r w:rsidR="005239DB">
        <w:rPr>
          <w:rFonts w:ascii="Times New Roman" w:hAnsi="Times New Roman"/>
          <w:b/>
          <w:sz w:val="28"/>
          <w:szCs w:val="28"/>
        </w:rPr>
        <w:t xml:space="preserve"> </w:t>
      </w:r>
      <w:r w:rsidR="00EE1A5C" w:rsidRPr="00EE1A5C">
        <w:rPr>
          <w:rFonts w:ascii="Times New Roman" w:hAnsi="Times New Roman"/>
          <w:b/>
          <w:sz w:val="28"/>
          <w:szCs w:val="28"/>
        </w:rPr>
        <w:t>(щодо додаткових заходів з фінансового оздоровлення державного підприємства «Виробниче об’єднання Південний машинобудівний завод імені О.М.Макарова»)</w:t>
      </w:r>
      <w:r w:rsidR="005239DB">
        <w:rPr>
          <w:rFonts w:ascii="Times New Roman" w:hAnsi="Times New Roman"/>
          <w:b/>
          <w:sz w:val="28"/>
          <w:szCs w:val="28"/>
        </w:rPr>
        <w:t>»</w:t>
      </w:r>
    </w:p>
    <w:p w:rsidR="00A524E0" w:rsidRPr="003B3635" w:rsidRDefault="00A524E0" w:rsidP="003B3635">
      <w:pPr>
        <w:widowControl w:val="0"/>
        <w:spacing w:after="0" w:line="240" w:lineRule="auto"/>
        <w:jc w:val="center"/>
        <w:rPr>
          <w:rFonts w:ascii="Times New Roman" w:hAnsi="Times New Roman"/>
          <w:sz w:val="28"/>
          <w:szCs w:val="28"/>
        </w:rPr>
      </w:pPr>
    </w:p>
    <w:p w:rsidR="00640F4E" w:rsidRDefault="00291FA2" w:rsidP="003B3635">
      <w:pPr>
        <w:widowControl w:val="0"/>
        <w:spacing w:after="0" w:line="240" w:lineRule="auto"/>
        <w:ind w:firstLine="709"/>
        <w:jc w:val="both"/>
        <w:rPr>
          <w:rFonts w:ascii="Times New Roman" w:hAnsi="Times New Roman"/>
          <w:b/>
          <w:sz w:val="28"/>
          <w:szCs w:val="28"/>
        </w:rPr>
      </w:pPr>
      <w:r w:rsidRPr="003B3635">
        <w:rPr>
          <w:rFonts w:ascii="Times New Roman" w:hAnsi="Times New Roman"/>
          <w:b/>
          <w:sz w:val="28"/>
          <w:szCs w:val="28"/>
        </w:rPr>
        <w:t>1. Обґрунтування необхідності прийняття Закону</w:t>
      </w:r>
    </w:p>
    <w:p w:rsidR="003B3635" w:rsidRPr="003B3635" w:rsidRDefault="003B3635" w:rsidP="003B3635">
      <w:pPr>
        <w:widowControl w:val="0"/>
        <w:spacing w:after="0" w:line="240" w:lineRule="auto"/>
        <w:ind w:firstLine="709"/>
        <w:jc w:val="both"/>
        <w:rPr>
          <w:rFonts w:ascii="Times New Roman" w:hAnsi="Times New Roman"/>
          <w:b/>
          <w:sz w:val="28"/>
          <w:szCs w:val="28"/>
        </w:rPr>
      </w:pP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Проект акта розроблено для забезпечення сталої роботи Південмашу. </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Системна криза на Південмаші триває вже більше десяти років. В 2009 році Урядом було прийнято Державну програму розвитку підприємства, яка констатувала наявність кризи і передбачала виконання низки завдань щодо її подолання. Проте, внаслідок системного  недофінансування жодне із завдань програми виконано не було. </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Особливої гостроти криза набула в першій половині 2014 року, коли відбулася обвальна руйнація зв’язків з традиційними постачальниками і замовниками з РФ. Це призвело до скорочення  грошового потоку за основними договорами з 4,25 до 0,12 млрд грн. та до зменшення обсягів виробництва більше ніж на 80 %. Незважаючи на це, Південмаш вистояв, хоча наслідки тривалої та надглибокої кризи остаточно подолано не було.</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Південмаш зберіг колектив, виробничі потужності, платоспроможність та здатність виробляти ракетно-космічну продукцію належної якості. Підприємство щороку покращувало фінансово-економічні показники діяльності. Зокрема, тільки за минулий рік обсяги реалізації та виробництва збільшилися, відповідно, втроє та вчетверо.</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Друга хвиля кризи почалася на початку поточного року у зв’язку з припиненням в грудні минулого року фінансування виробництва РН «Зеніт» для програми «Морський старт». Цей напрям виробництва забезпечував найбільший внесок в грошові надходження Південмашу, але мав і найбільші політичні ризики, пов’язані з російським походженням замовника, а також з критичною залежністю від російських постачальників сировини. матеріалів і комплектуючих. Наразі ситуація з майбутнім проекту є абсолютно невизначеною. У разі припинення виробництва РН «Зеніт» Південмаш буде в найближчі 10-15 років позбавлений замовлень на суму від 770 до 1160 млн. гривень (в поточних цінах) щороку з відповідним скороченням обсягів виробництва і реалізації, зменшенням валютної виручки. </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Зупинення фінансування виробництва РН «Зеніт» вже призвело до накопичення боргів за енергоносії та з розрахунків по оплаті праці. Підприємство вже було вимушене запровадити скорочений робочий тиждень та розглядає доцільність переходу в режим простою.</w:t>
      </w:r>
      <w:r w:rsidR="00330D3B" w:rsidRPr="00330D3B">
        <w:rPr>
          <w:sz w:val="28"/>
          <w:szCs w:val="28"/>
        </w:rPr>
        <w:t xml:space="preserve"> </w:t>
      </w:r>
      <w:r w:rsidR="00330D3B" w:rsidRPr="00330D3B">
        <w:rPr>
          <w:rFonts w:ascii="Times New Roman" w:eastAsiaTheme="minorEastAsia" w:hAnsi="Times New Roman"/>
          <w:sz w:val="28"/>
          <w:szCs w:val="28"/>
          <w:lang w:eastAsia="uk-UA"/>
        </w:rPr>
        <w:t>Заборгованість із заробітної плати вже перевищила шість місяці і становить 157,0 млн. грн. з урахуванням платежів до бюджету та соціальних фондів 244,6 млн. грн. В липні минулого року на рахунки підприємства накладено арешт, яким ДФС повністю заблокувала виробничу та господарську діяльність Південмашу.</w:t>
      </w:r>
      <w:r w:rsidR="00354C23" w:rsidRPr="00354C23">
        <w:rPr>
          <w:rFonts w:ascii="Times New Roman" w:hAnsi="Times New Roman"/>
          <w:szCs w:val="28"/>
        </w:rPr>
        <w:t xml:space="preserve"> </w:t>
      </w:r>
      <w:r w:rsidR="00354C23" w:rsidRPr="00354C23">
        <w:rPr>
          <w:rFonts w:ascii="Times New Roman" w:eastAsiaTheme="minorEastAsia" w:hAnsi="Times New Roman"/>
          <w:sz w:val="28"/>
          <w:szCs w:val="28"/>
          <w:lang w:eastAsia="uk-UA"/>
        </w:rPr>
        <w:t xml:space="preserve">Крім того, рішенням Дніпропетровського окружного адміністративного суду від 08 листопада 2018 року у справі № 0440/5939/18 з ДП «ВО ПМЗ ім. О.М.Макарова» було стягнено податковий борг з ЄСВ в сумі 90001929,72 </w:t>
      </w:r>
      <w:r w:rsidR="00354C23" w:rsidRPr="00354C23">
        <w:rPr>
          <w:rFonts w:ascii="Times New Roman" w:eastAsiaTheme="minorEastAsia" w:hAnsi="Times New Roman"/>
          <w:sz w:val="28"/>
          <w:szCs w:val="28"/>
          <w:lang w:eastAsia="uk-UA"/>
        </w:rPr>
        <w:lastRenderedPageBreak/>
        <w:t>грн.. Виконання даного рішення було відстрочено на 1 рік з моменту його ухвалення. Частиною 5 ст. 378 КАСУ передбачено, що відстрочення чи розстрочення виконання судового рішення не може перевищувати одного року з дня ухвалення рішення, ухвали, постанови.</w:t>
      </w:r>
      <w:r w:rsidR="00354C23">
        <w:rPr>
          <w:rFonts w:ascii="Times New Roman" w:eastAsiaTheme="minorEastAsia" w:hAnsi="Times New Roman"/>
          <w:sz w:val="28"/>
          <w:szCs w:val="28"/>
          <w:lang w:eastAsia="uk-UA"/>
        </w:rPr>
        <w:t xml:space="preserve"> </w:t>
      </w:r>
      <w:r w:rsidR="008A458A">
        <w:rPr>
          <w:rFonts w:ascii="Times New Roman" w:eastAsiaTheme="minorEastAsia" w:hAnsi="Times New Roman"/>
          <w:sz w:val="28"/>
          <w:szCs w:val="28"/>
          <w:lang w:eastAsia="uk-UA"/>
        </w:rPr>
        <w:t>Н</w:t>
      </w:r>
      <w:r w:rsidR="00354C23">
        <w:rPr>
          <w:rFonts w:ascii="Times New Roman" w:eastAsiaTheme="minorEastAsia" w:hAnsi="Times New Roman"/>
          <w:sz w:val="28"/>
          <w:szCs w:val="28"/>
          <w:lang w:eastAsia="uk-UA"/>
        </w:rPr>
        <w:t>аразі сплив строк розстрочення зазначеного платежу.</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Таким чином, Південмаш перебуває під загрозою незворотної втрати платоспроможності та, відповідно, можливості здійснювати господарську діяльність з виробництва ракетно-космічної техніки.</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З метою подолання кризової ситуації та вирішення проблемних питань Південмашем розроблено та вже кілька років впроваджується низка заходів, серед яких збільшення обсягів виробництва в інтересах Міноборони – від 1,1 млрд гривень в 2020 році і від 1,5 млрд. гривень в подальшому. </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Крім того, Південмаш постійно намагається розширити свою участь у міжнародній кооперації з виготовлення ракетно-космічної техніки, у тому числі за рахунок залучення стратегічного інвестора з числа провідних світових виробників ракетно-космічної техніки. Основними кроками в цьому напрямі можуть стати перетворення підприємства в акціонерне товариство (корпоратизації) і набуття Україною членства в Європейському космічному агентстві. </w:t>
      </w:r>
    </w:p>
    <w:p w:rsid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Однак, підприємство не в змозі подолати проблеми самостійно і потребує невідкладної зовнішньої допомоги. </w:t>
      </w:r>
    </w:p>
    <w:p w:rsid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Тривалий виробничий цикл виробництва ракетно-космічної техніки та складність світового ринку роблять неможливим швидке відновлення обсягів виробництва до рівня, який би дозволив розпочати погашення зобов’язань Південмашу перед державою за кредитом, залученим 2 лютого 2004 року в компанії «Colvis Finance Limited» (Великобританія) під державну гарантію. Сума заборгованості складає 134,4 млн. доларів США, її вже було реструктуризовано, а згодом початок погашення було додатково перенесено з 2016 на 2020 рік. </w:t>
      </w:r>
      <w:r w:rsidR="002223D4">
        <w:rPr>
          <w:rFonts w:ascii="Times New Roman" w:eastAsiaTheme="minorEastAsia" w:hAnsi="Times New Roman"/>
          <w:sz w:val="28"/>
          <w:szCs w:val="28"/>
          <w:lang w:eastAsia="uk-UA"/>
        </w:rPr>
        <w:t xml:space="preserve">Станом на 01.02.2020 </w:t>
      </w:r>
      <w:r w:rsidR="002223D4">
        <w:rPr>
          <w:rFonts w:ascii="Times New Roman" w:hAnsi="Times New Roman"/>
          <w:sz w:val="28"/>
        </w:rPr>
        <w:t xml:space="preserve">в Мінфіні обліковується заборгованість, яку підприємство начебто мало сплатити в 2016-2019 роках. Разом за заборгованістю в сумі першого щоквартального платежу, який підприємство мало сплатити до 16 січня 2020 року, загальна сума заборгованості підприємства перед Мінфіном (в обліку Мінфіну) станом на 01.02.2020 складає 57132716,85 доларів США. Протягом 2020 року підприємство має сплатити до державного бюджету ще </w:t>
      </w:r>
      <w:r w:rsidR="00E21885">
        <w:rPr>
          <w:rFonts w:ascii="Times New Roman" w:hAnsi="Times New Roman"/>
          <w:sz w:val="28"/>
        </w:rPr>
        <w:t>10,1 млн.</w:t>
      </w:r>
      <w:r w:rsidR="002223D4">
        <w:rPr>
          <w:rFonts w:ascii="Times New Roman" w:hAnsi="Times New Roman"/>
          <w:sz w:val="28"/>
        </w:rPr>
        <w:t xml:space="preserve">доларів США. </w:t>
      </w:r>
      <w:r w:rsidRPr="009357FF">
        <w:rPr>
          <w:rFonts w:ascii="Times New Roman" w:eastAsiaTheme="minorEastAsia" w:hAnsi="Times New Roman"/>
          <w:sz w:val="28"/>
          <w:szCs w:val="28"/>
          <w:lang w:eastAsia="uk-UA"/>
        </w:rPr>
        <w:t xml:space="preserve">В ситуації, що склалася, виконання зазначених зобов’язань Південмашем є неможливим в середньостроковій перспективі. </w:t>
      </w:r>
    </w:p>
    <w:p w:rsidR="008A458A" w:rsidRPr="009357FF" w:rsidRDefault="00773B47" w:rsidP="008A458A">
      <w:pPr>
        <w:pStyle w:val="af0"/>
        <w:tabs>
          <w:tab w:val="num" w:pos="0"/>
        </w:tabs>
        <w:spacing w:after="0" w:line="240" w:lineRule="auto"/>
        <w:ind w:firstLine="709"/>
        <w:jc w:val="both"/>
        <w:rPr>
          <w:rFonts w:ascii="Times New Roman" w:eastAsiaTheme="minorEastAsia" w:hAnsi="Times New Roman"/>
          <w:sz w:val="28"/>
          <w:szCs w:val="28"/>
          <w:lang w:eastAsia="uk-UA"/>
        </w:rPr>
      </w:pPr>
      <w:r>
        <w:rPr>
          <w:rFonts w:ascii="Times New Roman" w:eastAsiaTheme="minorEastAsia" w:hAnsi="Times New Roman"/>
          <w:sz w:val="28"/>
          <w:szCs w:val="28"/>
          <w:lang w:eastAsia="uk-UA"/>
        </w:rPr>
        <w:t>Також, з</w:t>
      </w:r>
      <w:r w:rsidR="008A458A" w:rsidRPr="009357FF">
        <w:rPr>
          <w:rFonts w:ascii="Times New Roman" w:eastAsiaTheme="minorEastAsia" w:hAnsi="Times New Roman"/>
          <w:sz w:val="28"/>
          <w:szCs w:val="28"/>
          <w:lang w:eastAsia="uk-UA"/>
        </w:rPr>
        <w:t xml:space="preserve">гідно з вимогами Закону України «Про управління об’єктами державної власності» державні унітарні підприємства (крім державного підприємства обслуговування повітряного руху України "Украерорух" відповідно до </w:t>
      </w:r>
      <w:hyperlink r:id="rId10" w:tgtFrame="_blank" w:history="1">
        <w:r w:rsidR="008A458A" w:rsidRPr="009357FF">
          <w:rPr>
            <w:rFonts w:ascii="Times New Roman" w:eastAsiaTheme="minorEastAsia" w:hAnsi="Times New Roman"/>
            <w:sz w:val="28"/>
            <w:szCs w:val="28"/>
            <w:lang w:eastAsia="uk-UA"/>
          </w:rPr>
          <w:t>Закону України</w:t>
        </w:r>
      </w:hyperlink>
      <w:r w:rsidR="008A458A" w:rsidRPr="009357FF">
        <w:rPr>
          <w:rFonts w:ascii="Times New Roman" w:eastAsiaTheme="minorEastAsia" w:hAnsi="Times New Roman"/>
          <w:sz w:val="28"/>
          <w:szCs w:val="28"/>
          <w:lang w:eastAsia="uk-UA"/>
        </w:rPr>
        <w:t xml:space="preserve"> "Про приєднання України до Багатосторонньої угоди про сплату маршрутних зборів", державного підприємства із забезпечення функціонування дипломатичних представництв та консульських установ іноземних держав, представництв міжнародних міжурядових організацій в Україні Державного управління справами, державних комерційних підприємств та казенних підприємств, які відповідно до </w:t>
      </w:r>
      <w:hyperlink r:id="rId11" w:anchor="n7" w:tgtFrame="_blank" w:history="1">
        <w:r w:rsidR="008A458A" w:rsidRPr="009357FF">
          <w:rPr>
            <w:rFonts w:ascii="Times New Roman" w:eastAsiaTheme="minorEastAsia" w:hAnsi="Times New Roman"/>
            <w:sz w:val="28"/>
            <w:szCs w:val="28"/>
            <w:lang w:eastAsia="uk-UA"/>
          </w:rPr>
          <w:t>статті 1</w:t>
        </w:r>
      </w:hyperlink>
      <w:r w:rsidR="008A458A" w:rsidRPr="009357FF">
        <w:rPr>
          <w:rFonts w:ascii="Times New Roman" w:eastAsiaTheme="minorEastAsia" w:hAnsi="Times New Roman"/>
          <w:sz w:val="28"/>
          <w:szCs w:val="28"/>
          <w:lang w:eastAsia="uk-UA"/>
        </w:rPr>
        <w:t xml:space="preserve"> Закону України "Про наукову і науково-технічну діяльність" </w:t>
      </w:r>
      <w:r w:rsidR="008A458A" w:rsidRPr="009357FF">
        <w:rPr>
          <w:rFonts w:ascii="Times New Roman" w:eastAsiaTheme="minorEastAsia" w:hAnsi="Times New Roman"/>
          <w:sz w:val="28"/>
          <w:szCs w:val="28"/>
          <w:lang w:eastAsia="uk-UA"/>
        </w:rPr>
        <w:lastRenderedPageBreak/>
        <w:t xml:space="preserve">належать до наукових установ, а також науково-технологічних комплексів, заснованих на державній власності, а також державних підприємств "Міжнародний дитячий центр "Артек" і "Український дитячий центр "Молода гвардія") та їх об’єднання зобов’язані спрямувати частину чистого прибутку (доходу) до Державного бюджету України у розмірі не менше 30 відсотків у </w:t>
      </w:r>
      <w:hyperlink r:id="rId12" w:anchor="n13" w:tgtFrame="_blank" w:history="1">
        <w:r w:rsidR="008A458A" w:rsidRPr="009357FF">
          <w:rPr>
            <w:rFonts w:ascii="Times New Roman" w:eastAsiaTheme="minorEastAsia" w:hAnsi="Times New Roman"/>
            <w:sz w:val="28"/>
            <w:szCs w:val="28"/>
            <w:lang w:eastAsia="uk-UA"/>
          </w:rPr>
          <w:t>порядку</w:t>
        </w:r>
      </w:hyperlink>
      <w:r w:rsidR="008A458A" w:rsidRPr="009357FF">
        <w:rPr>
          <w:rFonts w:ascii="Times New Roman" w:eastAsiaTheme="minorEastAsia" w:hAnsi="Times New Roman"/>
          <w:sz w:val="28"/>
          <w:szCs w:val="28"/>
          <w:lang w:eastAsia="uk-UA"/>
        </w:rPr>
        <w:t>, визначеному Кабінетом Міністрів України.</w:t>
      </w:r>
    </w:p>
    <w:p w:rsidR="009357FF" w:rsidRPr="009357FF" w:rsidRDefault="009357FF" w:rsidP="009357FF">
      <w:pPr>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 xml:space="preserve">За підсумками діяльності за 9 місяців 2019 року підприємство отримало номінальний чистий прибуток в сумі 362723,0 тис. грн., з якого має сплатити до бюджету 30 % (108413400,0 грн.) частини прибутку (за ставкою для виконавця державного оборонного замовлення). При цьому, при розрахунку обсягу прибутку не враховується обсяг збитків, які нарахувало підприємство в минулих періодах внаслідок «номінальних» втрат від курсової різниці при паданні курсу національної валюти. За підсумками 9 місяців 2019 року обсяг непокритого збитку підприємства складає 4698754,0 тис. грн. Додатково до цього, підприємство також мало сплатити 19587042,0 грн. авансового внеску з податку на прибуток. Отже, загальна сума «живих» коштів, які підприємство мало сплатити до бюджету за підсумками 9 місяців 2019 року внаслідок отримання номінального чистого прибутку (не підкріпленого «живими» грошима та реальними фінансовим ресурсами) складала 128000442 грн. Внаслідок несвоєчасної сплати підприємством належних платежів на суму заборгованості нараховуються штрафні санкції. </w:t>
      </w:r>
    </w:p>
    <w:p w:rsidR="009357FF" w:rsidRDefault="009357FF" w:rsidP="009357FF">
      <w:pPr>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За підсумками діяльності за 2019 рік в цілому сум</w:t>
      </w:r>
      <w:r>
        <w:rPr>
          <w:rFonts w:ascii="Times New Roman" w:eastAsiaTheme="minorEastAsia" w:hAnsi="Times New Roman"/>
          <w:sz w:val="28"/>
          <w:szCs w:val="28"/>
          <w:lang w:eastAsia="uk-UA"/>
        </w:rPr>
        <w:t>у</w:t>
      </w:r>
      <w:r w:rsidRPr="009357FF">
        <w:rPr>
          <w:rFonts w:ascii="Times New Roman" w:eastAsiaTheme="minorEastAsia" w:hAnsi="Times New Roman"/>
          <w:sz w:val="28"/>
          <w:szCs w:val="28"/>
          <w:lang w:eastAsia="uk-UA"/>
        </w:rPr>
        <w:t xml:space="preserve"> частини чистого прибутку (доходу), що підлягає сплаті до державного бюджету, було зменшено на 73171200,0 грн. </w:t>
      </w:r>
      <w:r>
        <w:rPr>
          <w:rFonts w:ascii="Times New Roman" w:eastAsiaTheme="minorEastAsia" w:hAnsi="Times New Roman"/>
          <w:sz w:val="28"/>
          <w:szCs w:val="28"/>
          <w:lang w:eastAsia="uk-UA"/>
        </w:rPr>
        <w:t>і складає 35645700 грн</w:t>
      </w:r>
      <w:r w:rsidRPr="009357FF">
        <w:rPr>
          <w:rFonts w:ascii="Times New Roman" w:eastAsiaTheme="minorEastAsia" w:hAnsi="Times New Roman"/>
          <w:sz w:val="28"/>
          <w:szCs w:val="28"/>
          <w:lang w:eastAsia="uk-UA"/>
        </w:rPr>
        <w:t>.</w:t>
      </w:r>
    </w:p>
    <w:p w:rsidR="009357FF" w:rsidRPr="009357FF" w:rsidRDefault="009357FF" w:rsidP="009357FF">
      <w:pPr>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При цьому, при розрахунку обсягу прибутку не враховується обсяг збитків, які нарахувало підприємство в минулих періодах внаслідок «номінальних» втрат від курсової різниці при паданні курсу національної валюти. Додатково до цього, підприємство також має сплатити 19</w:t>
      </w:r>
      <w:r>
        <w:rPr>
          <w:rFonts w:ascii="Times New Roman" w:eastAsiaTheme="minorEastAsia" w:hAnsi="Times New Roman"/>
          <w:sz w:val="28"/>
          <w:szCs w:val="28"/>
          <w:lang w:eastAsia="uk-UA"/>
        </w:rPr>
        <w:t>514412</w:t>
      </w:r>
      <w:r w:rsidRPr="009357FF">
        <w:rPr>
          <w:rFonts w:ascii="Times New Roman" w:eastAsiaTheme="minorEastAsia" w:hAnsi="Times New Roman"/>
          <w:sz w:val="28"/>
          <w:szCs w:val="28"/>
          <w:lang w:eastAsia="uk-UA"/>
        </w:rPr>
        <w:t xml:space="preserve"> грн. авансового внеску з податку на прибуток. Отже, загальна сума «живих» коштів, які підприємство має сплатити до бюджету внаслідок отримання номінального чистого прибутку (не підкріпленого «живими» грошима та реальними фінансовим ресурсами) складає </w:t>
      </w:r>
      <w:r>
        <w:rPr>
          <w:rFonts w:ascii="Times New Roman" w:eastAsiaTheme="minorEastAsia" w:hAnsi="Times New Roman"/>
          <w:sz w:val="28"/>
          <w:szCs w:val="28"/>
          <w:lang w:eastAsia="uk-UA"/>
        </w:rPr>
        <w:t>55,16</w:t>
      </w:r>
      <w:r w:rsidRPr="009357FF">
        <w:rPr>
          <w:rFonts w:ascii="Times New Roman" w:eastAsiaTheme="minorEastAsia" w:hAnsi="Times New Roman"/>
          <w:sz w:val="28"/>
          <w:szCs w:val="28"/>
          <w:lang w:eastAsia="uk-UA"/>
        </w:rPr>
        <w:t xml:space="preserve"> млн. грн.. Зазначений платіж остаточно фінансово «знекровить» підприємство, яке наразі не має достатніх фінансових ресурсів навіть для погашення заборгованості з виплати заробітної плати. </w:t>
      </w:r>
    </w:p>
    <w:p w:rsidR="009357FF" w:rsidRPr="009357FF" w:rsidRDefault="009357FF" w:rsidP="009357FF">
      <w:pPr>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Застосування відносно ДП «ВО ПМЗ ім. О.М.Макарова» заходів стягнення коштів до державного бюджету не призведе до отримання доходів державним бюджетом, оскільки підприємство не має ресурсів для сплати відповідних платежів і потребуватиме залучення фінансової підтримки з державного бюджету на підтримання платоспроможності.</w:t>
      </w:r>
    </w:p>
    <w:p w:rsidR="009357FF" w:rsidRPr="009357FF" w:rsidRDefault="009357FF" w:rsidP="009357FF">
      <w:pPr>
        <w:pStyle w:val="af0"/>
        <w:tabs>
          <w:tab w:val="num" w:pos="0"/>
        </w:tabs>
        <w:spacing w:after="0" w:line="240" w:lineRule="auto"/>
        <w:ind w:firstLine="709"/>
        <w:jc w:val="both"/>
        <w:rPr>
          <w:rFonts w:ascii="Times New Roman" w:eastAsiaTheme="minorEastAsia" w:hAnsi="Times New Roman"/>
          <w:sz w:val="28"/>
          <w:szCs w:val="28"/>
          <w:lang w:eastAsia="uk-UA"/>
        </w:rPr>
      </w:pPr>
      <w:r w:rsidRPr="009357FF">
        <w:rPr>
          <w:rFonts w:ascii="Times New Roman" w:eastAsiaTheme="minorEastAsia" w:hAnsi="Times New Roman"/>
          <w:sz w:val="28"/>
          <w:szCs w:val="28"/>
          <w:lang w:eastAsia="uk-UA"/>
        </w:rPr>
        <w:t>Актуальність розробленого проекту акту зумовлена необхідністю вжиття невідкладних кардинальних заходів для забезпечення підтримки платоспроможності та збереження Південмашу, як виробника ракетно-космічної техніки, у тому числі в інтересах оборони держави, створення підґрунтя для його подальшого розвитку в умовах вимушеної переорієнтації напрямів міжнародного співробітництва в сфері космічної діяльності та диверсифікації виробництва.</w:t>
      </w:r>
    </w:p>
    <w:p w:rsidR="00640F4E" w:rsidRPr="00053259" w:rsidRDefault="00905A3E" w:rsidP="003B3635">
      <w:pPr>
        <w:widowControl w:val="0"/>
        <w:spacing w:after="0" w:line="240" w:lineRule="auto"/>
        <w:ind w:firstLine="709"/>
        <w:jc w:val="both"/>
        <w:rPr>
          <w:rFonts w:ascii="Times New Roman" w:hAnsi="Times New Roman"/>
          <w:b/>
          <w:sz w:val="28"/>
          <w:szCs w:val="28"/>
          <w:lang w:eastAsia="ru-RU"/>
        </w:rPr>
      </w:pPr>
      <w:r w:rsidRPr="00053259">
        <w:rPr>
          <w:rFonts w:ascii="Times New Roman" w:hAnsi="Times New Roman"/>
          <w:b/>
          <w:sz w:val="28"/>
          <w:szCs w:val="28"/>
          <w:lang w:eastAsia="ru-RU"/>
        </w:rPr>
        <w:lastRenderedPageBreak/>
        <w:t>2</w:t>
      </w:r>
      <w:r w:rsidR="00640F4E" w:rsidRPr="00053259">
        <w:rPr>
          <w:rFonts w:ascii="Times New Roman" w:hAnsi="Times New Roman"/>
          <w:b/>
          <w:sz w:val="28"/>
          <w:szCs w:val="28"/>
          <w:lang w:eastAsia="ru-RU"/>
        </w:rPr>
        <w:t xml:space="preserve">. </w:t>
      </w:r>
      <w:r w:rsidRPr="00053259">
        <w:rPr>
          <w:rFonts w:ascii="Times New Roman" w:hAnsi="Times New Roman"/>
          <w:b/>
          <w:sz w:val="28"/>
          <w:szCs w:val="28"/>
          <w:lang w:eastAsia="ru-RU"/>
        </w:rPr>
        <w:t>Цілі та завдання законопроекту</w:t>
      </w:r>
    </w:p>
    <w:p w:rsidR="000F1995" w:rsidRPr="00053259" w:rsidRDefault="000F1995" w:rsidP="003B3635">
      <w:pPr>
        <w:widowControl w:val="0"/>
        <w:spacing w:after="0" w:line="240" w:lineRule="auto"/>
        <w:ind w:firstLine="709"/>
        <w:jc w:val="both"/>
        <w:rPr>
          <w:rFonts w:ascii="Times New Roman" w:hAnsi="Times New Roman"/>
          <w:b/>
          <w:sz w:val="28"/>
          <w:szCs w:val="28"/>
          <w:lang w:eastAsia="ru-RU"/>
        </w:rPr>
      </w:pPr>
    </w:p>
    <w:p w:rsidR="00045A57" w:rsidRDefault="0086189F" w:rsidP="003B3635">
      <w:pPr>
        <w:widowControl w:val="0"/>
        <w:tabs>
          <w:tab w:val="left" w:pos="0"/>
          <w:tab w:val="left" w:pos="993"/>
        </w:tabs>
        <w:spacing w:after="0" w:line="240" w:lineRule="auto"/>
        <w:ind w:firstLine="709"/>
        <w:jc w:val="both"/>
        <w:rPr>
          <w:rFonts w:ascii="Times New Roman" w:eastAsiaTheme="minorEastAsia" w:hAnsi="Times New Roman"/>
          <w:sz w:val="28"/>
          <w:szCs w:val="28"/>
          <w:lang w:eastAsia="uk-UA"/>
        </w:rPr>
      </w:pPr>
      <w:r w:rsidRPr="0086189F">
        <w:rPr>
          <w:rFonts w:ascii="Times New Roman" w:eastAsiaTheme="minorEastAsia" w:hAnsi="Times New Roman"/>
          <w:sz w:val="28"/>
          <w:szCs w:val="28"/>
          <w:lang w:eastAsia="uk-UA"/>
        </w:rPr>
        <w:t>Метою прийняття акту є створення передумов для подолання найбільш гострих проблем державного підприємства «Виробниче об'єднання Південний машинобудівний завод імені О.М. Макарова» (далі – Південмаш) шляхом фінансової стабілізації, створення умов для збереження та нарощування експортного потенціалу підприємства та космічної галузі в цілому, збільшення обсягів виробництва та експорту продукції з середнім та високим рівнем переробки та доданої вартості, збереження існуючих та створення нових робочих місць, збільшення рентабельності активів державного підприємства.</w:t>
      </w:r>
    </w:p>
    <w:p w:rsidR="0086189F" w:rsidRPr="0086189F" w:rsidRDefault="0086189F" w:rsidP="003B3635">
      <w:pPr>
        <w:widowControl w:val="0"/>
        <w:tabs>
          <w:tab w:val="left" w:pos="0"/>
          <w:tab w:val="left" w:pos="993"/>
        </w:tabs>
        <w:spacing w:after="0" w:line="240" w:lineRule="auto"/>
        <w:ind w:firstLine="709"/>
        <w:jc w:val="both"/>
        <w:rPr>
          <w:rFonts w:ascii="Times New Roman" w:eastAsiaTheme="minorEastAsia" w:hAnsi="Times New Roman"/>
          <w:sz w:val="28"/>
          <w:szCs w:val="28"/>
          <w:lang w:eastAsia="uk-UA"/>
        </w:rPr>
      </w:pPr>
    </w:p>
    <w:p w:rsidR="00D911B9" w:rsidRPr="00053259" w:rsidRDefault="00905A3E"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r w:rsidRPr="00053259">
        <w:rPr>
          <w:rFonts w:ascii="Times New Roman" w:hAnsi="Times New Roman"/>
          <w:b/>
          <w:sz w:val="28"/>
          <w:szCs w:val="28"/>
          <w:lang w:eastAsia="ru-RU"/>
        </w:rPr>
        <w:t>3. Загальна характеристика і основні положення законопроекту</w:t>
      </w:r>
    </w:p>
    <w:p w:rsidR="00AE2C84" w:rsidRPr="00053259" w:rsidRDefault="00E56780" w:rsidP="00AE2C84">
      <w:pPr>
        <w:pStyle w:val="af"/>
        <w:jc w:val="both"/>
        <w:rPr>
          <w:rFonts w:ascii="Times New Roman" w:eastAsiaTheme="minorEastAsia" w:hAnsi="Times New Roman"/>
          <w:sz w:val="28"/>
          <w:szCs w:val="28"/>
          <w:lang w:eastAsia="uk-UA"/>
        </w:rPr>
      </w:pPr>
      <w:r w:rsidRPr="00053259">
        <w:rPr>
          <w:rFonts w:ascii="Times New Roman" w:eastAsiaTheme="minorEastAsia" w:hAnsi="Times New Roman"/>
          <w:sz w:val="28"/>
          <w:szCs w:val="28"/>
          <w:lang w:eastAsia="uk-UA"/>
        </w:rPr>
        <w:t>Проєкт</w:t>
      </w:r>
      <w:r w:rsidR="00AE2C84" w:rsidRPr="00053259">
        <w:rPr>
          <w:rFonts w:ascii="Times New Roman" w:eastAsiaTheme="minorEastAsia" w:hAnsi="Times New Roman"/>
          <w:sz w:val="28"/>
          <w:szCs w:val="28"/>
          <w:lang w:eastAsia="uk-UA"/>
        </w:rPr>
        <w:t>ом</w:t>
      </w:r>
      <w:r w:rsidRPr="00053259">
        <w:rPr>
          <w:rFonts w:ascii="Times New Roman" w:eastAsiaTheme="minorEastAsia" w:hAnsi="Times New Roman"/>
          <w:sz w:val="28"/>
          <w:szCs w:val="28"/>
          <w:lang w:eastAsia="uk-UA"/>
        </w:rPr>
        <w:t xml:space="preserve"> Закону України передбач</w:t>
      </w:r>
      <w:r w:rsidR="00AE2C84" w:rsidRPr="00053259">
        <w:rPr>
          <w:rFonts w:ascii="Times New Roman" w:eastAsiaTheme="minorEastAsia" w:hAnsi="Times New Roman"/>
          <w:sz w:val="28"/>
          <w:szCs w:val="28"/>
          <w:lang w:eastAsia="uk-UA"/>
        </w:rPr>
        <w:t xml:space="preserve">ено </w:t>
      </w:r>
      <w:r w:rsidR="00FD49B9" w:rsidRPr="00053259">
        <w:rPr>
          <w:rFonts w:ascii="Times New Roman" w:eastAsiaTheme="minorEastAsia" w:hAnsi="Times New Roman"/>
          <w:sz w:val="28"/>
          <w:szCs w:val="28"/>
          <w:lang w:eastAsia="uk-UA"/>
        </w:rPr>
        <w:t xml:space="preserve">введення нової бюджетної програми (головний розпорядник бюджетних коштів – Державне космічне агентство України) за кодом КПКВК </w:t>
      </w:r>
      <w:r w:rsidR="00CC46E6" w:rsidRPr="00053259">
        <w:rPr>
          <w:rFonts w:ascii="Times New Roman" w:eastAsiaTheme="minorEastAsia" w:hAnsi="Times New Roman"/>
          <w:sz w:val="28"/>
          <w:szCs w:val="28"/>
          <w:lang w:eastAsia="uk-UA"/>
        </w:rPr>
        <w:t>63812</w:t>
      </w:r>
      <w:r w:rsidR="00FD49B9">
        <w:rPr>
          <w:rFonts w:ascii="Times New Roman" w:eastAsiaTheme="minorEastAsia" w:hAnsi="Times New Roman"/>
          <w:sz w:val="28"/>
          <w:szCs w:val="28"/>
          <w:lang w:eastAsia="uk-UA"/>
        </w:rPr>
        <w:t>4</w:t>
      </w:r>
      <w:r w:rsidR="00CC46E6" w:rsidRPr="00053259">
        <w:rPr>
          <w:rFonts w:ascii="Times New Roman" w:eastAsiaTheme="minorEastAsia" w:hAnsi="Times New Roman"/>
          <w:sz w:val="28"/>
          <w:szCs w:val="28"/>
          <w:lang w:eastAsia="uk-UA"/>
        </w:rPr>
        <w:t>0 «</w:t>
      </w:r>
      <w:r w:rsidR="00F6512B" w:rsidRPr="00F6512B">
        <w:rPr>
          <w:rFonts w:ascii="Times New Roman" w:eastAsiaTheme="minorEastAsia" w:hAnsi="Times New Roman"/>
          <w:sz w:val="28"/>
          <w:szCs w:val="28"/>
          <w:lang w:eastAsia="uk-UA"/>
        </w:rPr>
        <w:t>Поповнення статутного капіталу державного підприємства "Виробниче об"єднання Південний машинобудівний завод імені О.М.Макарова" на погашення заборгованості з виплати зарплати, єдиного соціального внеску, окремих податків та перед державою за витратами бюджету</w:t>
      </w:r>
      <w:r w:rsidR="00CC46E6" w:rsidRPr="00053259">
        <w:rPr>
          <w:rFonts w:ascii="Times New Roman" w:eastAsiaTheme="minorEastAsia" w:hAnsi="Times New Roman"/>
          <w:sz w:val="28"/>
          <w:szCs w:val="28"/>
          <w:lang w:eastAsia="uk-UA"/>
        </w:rPr>
        <w:t xml:space="preserve">» з обсягом видатків </w:t>
      </w:r>
      <w:r w:rsidR="00447A28">
        <w:rPr>
          <w:rFonts w:ascii="Times New Roman" w:eastAsiaTheme="minorEastAsia" w:hAnsi="Times New Roman"/>
          <w:sz w:val="28"/>
          <w:szCs w:val="28"/>
          <w:lang w:eastAsia="uk-UA"/>
        </w:rPr>
        <w:t>23</w:t>
      </w:r>
      <w:r w:rsidR="00816F69">
        <w:rPr>
          <w:rFonts w:ascii="Times New Roman" w:eastAsiaTheme="minorEastAsia" w:hAnsi="Times New Roman"/>
          <w:sz w:val="28"/>
          <w:szCs w:val="28"/>
          <w:lang w:eastAsia="uk-UA"/>
        </w:rPr>
        <w:t>18</w:t>
      </w:r>
      <w:r w:rsidR="00447A28">
        <w:rPr>
          <w:rFonts w:ascii="Times New Roman" w:eastAsiaTheme="minorEastAsia" w:hAnsi="Times New Roman"/>
          <w:sz w:val="28"/>
          <w:szCs w:val="28"/>
          <w:lang w:eastAsia="uk-UA"/>
        </w:rPr>
        <w:t>,</w:t>
      </w:r>
      <w:r w:rsidR="00816F69">
        <w:rPr>
          <w:rFonts w:ascii="Times New Roman" w:eastAsiaTheme="minorEastAsia" w:hAnsi="Times New Roman"/>
          <w:sz w:val="28"/>
          <w:szCs w:val="28"/>
          <w:lang w:eastAsia="uk-UA"/>
        </w:rPr>
        <w:t xml:space="preserve">228 </w:t>
      </w:r>
      <w:r w:rsidR="00CC46E6" w:rsidRPr="00053259">
        <w:rPr>
          <w:rFonts w:ascii="Times New Roman" w:eastAsiaTheme="minorEastAsia" w:hAnsi="Times New Roman"/>
          <w:sz w:val="28"/>
          <w:szCs w:val="28"/>
          <w:lang w:eastAsia="uk-UA"/>
        </w:rPr>
        <w:t>млн. грн.</w:t>
      </w:r>
    </w:p>
    <w:p w:rsidR="00CC46E6" w:rsidRPr="00053259" w:rsidRDefault="00CC46E6" w:rsidP="003714F7">
      <w:pPr>
        <w:spacing w:line="240" w:lineRule="auto"/>
        <w:ind w:firstLine="567"/>
        <w:jc w:val="both"/>
        <w:rPr>
          <w:rFonts w:ascii="Times New Roman" w:hAnsi="Times New Roman"/>
          <w:sz w:val="28"/>
          <w:szCs w:val="28"/>
        </w:rPr>
      </w:pPr>
      <w:r w:rsidRPr="00053259">
        <w:rPr>
          <w:rFonts w:ascii="Times New Roman" w:hAnsi="Times New Roman"/>
          <w:sz w:val="28"/>
          <w:szCs w:val="28"/>
        </w:rPr>
        <w:t>Напрями використання бюджетних коштів</w:t>
      </w:r>
      <w:r w:rsidR="00447A28">
        <w:rPr>
          <w:rFonts w:ascii="Times New Roman" w:hAnsi="Times New Roman"/>
          <w:sz w:val="28"/>
          <w:szCs w:val="28"/>
        </w:rPr>
        <w:t>, спрямованих на поповнення статутного капіталу державного підприємства «Виробниче об’єднання Південний машинобудівний завод імені О.М.Макарова»</w:t>
      </w:r>
      <w:r w:rsidRPr="00053259">
        <w:rPr>
          <w:rFonts w:ascii="Times New Roman" w:hAnsi="Times New Roman"/>
          <w:sz w:val="28"/>
          <w:szCs w:val="28"/>
        </w:rPr>
        <w:t>:</w:t>
      </w:r>
    </w:p>
    <w:tbl>
      <w:tblPr>
        <w:tblStyle w:val="a9"/>
        <w:tblW w:w="9351" w:type="dxa"/>
        <w:tblLook w:val="04A0" w:firstRow="1" w:lastRow="0" w:firstColumn="1" w:lastColumn="0" w:noHBand="0" w:noVBand="1"/>
      </w:tblPr>
      <w:tblGrid>
        <w:gridCol w:w="5524"/>
        <w:gridCol w:w="3827"/>
      </w:tblGrid>
      <w:tr w:rsidR="00816F69" w:rsidRPr="00B3799E" w:rsidTr="00A004A7">
        <w:tc>
          <w:tcPr>
            <w:tcW w:w="5524" w:type="dxa"/>
          </w:tcPr>
          <w:p w:rsidR="00816F69" w:rsidRPr="00B3799E" w:rsidRDefault="00816F69" w:rsidP="00A004A7">
            <w:pPr>
              <w:spacing w:after="0" w:line="240" w:lineRule="auto"/>
              <w:jc w:val="center"/>
              <w:rPr>
                <w:rFonts w:ascii="Times New Roman" w:hAnsi="Times New Roman" w:cs="Calibri"/>
                <w:sz w:val="28"/>
                <w:szCs w:val="28"/>
                <w:lang w:val="uk-UA"/>
              </w:rPr>
            </w:pPr>
            <w:r w:rsidRPr="00B3799E">
              <w:rPr>
                <w:rFonts w:ascii="Times New Roman" w:hAnsi="Times New Roman" w:cs="Calibri"/>
                <w:sz w:val="28"/>
                <w:szCs w:val="28"/>
                <w:lang w:val="uk-UA"/>
              </w:rPr>
              <w:t>Напрями використання коштів</w:t>
            </w:r>
          </w:p>
        </w:tc>
        <w:tc>
          <w:tcPr>
            <w:tcW w:w="3827" w:type="dxa"/>
          </w:tcPr>
          <w:p w:rsidR="00816F69" w:rsidRPr="00B3799E" w:rsidRDefault="00816F69" w:rsidP="00A004A7">
            <w:pPr>
              <w:spacing w:after="0" w:line="240" w:lineRule="auto"/>
              <w:jc w:val="center"/>
              <w:rPr>
                <w:rFonts w:ascii="Times New Roman" w:hAnsi="Times New Roman" w:cs="Calibri"/>
                <w:sz w:val="28"/>
                <w:szCs w:val="28"/>
                <w:lang w:val="uk-UA"/>
              </w:rPr>
            </w:pPr>
            <w:r w:rsidRPr="00B3799E">
              <w:rPr>
                <w:rFonts w:ascii="Times New Roman" w:hAnsi="Times New Roman" w:cs="Calibri"/>
                <w:sz w:val="28"/>
                <w:szCs w:val="28"/>
                <w:lang w:val="uk-UA"/>
              </w:rPr>
              <w:t xml:space="preserve">Обсяги видатків, </w:t>
            </w:r>
          </w:p>
          <w:p w:rsidR="00816F69" w:rsidRPr="00B3799E" w:rsidRDefault="00816F69" w:rsidP="00A004A7">
            <w:pPr>
              <w:spacing w:after="0" w:line="240" w:lineRule="auto"/>
              <w:jc w:val="center"/>
              <w:rPr>
                <w:rFonts w:ascii="Times New Roman" w:hAnsi="Times New Roman" w:cs="Calibri"/>
                <w:sz w:val="28"/>
                <w:szCs w:val="28"/>
                <w:lang w:val="uk-UA"/>
              </w:rPr>
            </w:pPr>
            <w:r w:rsidRPr="00B3799E">
              <w:rPr>
                <w:rFonts w:ascii="Times New Roman" w:hAnsi="Times New Roman" w:cs="Calibri"/>
                <w:sz w:val="28"/>
                <w:szCs w:val="28"/>
                <w:lang w:val="uk-UA"/>
              </w:rPr>
              <w:t>тис. гривень</w:t>
            </w:r>
          </w:p>
        </w:tc>
      </w:tr>
      <w:tr w:rsidR="00816F69" w:rsidRPr="00C744C4" w:rsidTr="00A004A7">
        <w:tc>
          <w:tcPr>
            <w:tcW w:w="5524" w:type="dxa"/>
          </w:tcPr>
          <w:p w:rsidR="00816F69" w:rsidRPr="00C744C4" w:rsidRDefault="00816F69" w:rsidP="00A004A7">
            <w:pPr>
              <w:spacing w:after="0" w:line="240" w:lineRule="auto"/>
              <w:rPr>
                <w:rFonts w:ascii="Times New Roman" w:hAnsi="Times New Roman" w:cs="Calibri"/>
                <w:sz w:val="28"/>
                <w:szCs w:val="28"/>
                <w:lang w:val="uk-UA"/>
              </w:rPr>
            </w:pPr>
            <w:r w:rsidRPr="00C744C4">
              <w:rPr>
                <w:rFonts w:ascii="Times New Roman" w:hAnsi="Times New Roman" w:cs="Calibri"/>
                <w:sz w:val="28"/>
                <w:szCs w:val="28"/>
                <w:lang w:val="uk-UA"/>
              </w:rPr>
              <w:t>Погашення заборгованості з виплати заробітної плати та супутніх платежів</w:t>
            </w:r>
          </w:p>
        </w:tc>
        <w:tc>
          <w:tcPr>
            <w:tcW w:w="3827" w:type="dxa"/>
          </w:tcPr>
          <w:p w:rsidR="00816F69" w:rsidRPr="00C744C4" w:rsidRDefault="00816F69" w:rsidP="00A004A7">
            <w:pPr>
              <w:spacing w:after="0" w:line="240" w:lineRule="auto"/>
              <w:jc w:val="center"/>
              <w:rPr>
                <w:rFonts w:ascii="Times New Roman" w:hAnsi="Times New Roman" w:cs="Calibri"/>
                <w:sz w:val="28"/>
                <w:szCs w:val="28"/>
                <w:lang w:val="uk-UA"/>
              </w:rPr>
            </w:pPr>
            <w:r w:rsidRPr="00C744C4">
              <w:rPr>
                <w:rFonts w:ascii="Times New Roman" w:hAnsi="Times New Roman" w:cs="Calibri"/>
                <w:sz w:val="28"/>
                <w:szCs w:val="28"/>
                <w:lang w:val="uk-UA"/>
              </w:rPr>
              <w:t>210000,0</w:t>
            </w:r>
          </w:p>
        </w:tc>
      </w:tr>
      <w:tr w:rsidR="00816F69" w:rsidRPr="00C744C4" w:rsidTr="00A004A7">
        <w:tc>
          <w:tcPr>
            <w:tcW w:w="5524" w:type="dxa"/>
          </w:tcPr>
          <w:p w:rsidR="00816F69" w:rsidRPr="00C744C4" w:rsidRDefault="00816F69" w:rsidP="00A004A7">
            <w:pPr>
              <w:spacing w:after="0" w:line="240" w:lineRule="auto"/>
              <w:rPr>
                <w:rFonts w:ascii="Times New Roman" w:hAnsi="Times New Roman" w:cs="Calibri"/>
                <w:sz w:val="28"/>
                <w:szCs w:val="28"/>
                <w:lang w:val="uk-UA"/>
              </w:rPr>
            </w:pPr>
            <w:r w:rsidRPr="00C744C4">
              <w:rPr>
                <w:rFonts w:ascii="Times New Roman" w:hAnsi="Times New Roman" w:cs="Calibri"/>
                <w:sz w:val="28"/>
                <w:szCs w:val="28"/>
                <w:lang w:val="uk-UA"/>
              </w:rPr>
              <w:t xml:space="preserve">Погашення податкового боргу зі сплати єдиного соціального внеску </w:t>
            </w:r>
          </w:p>
        </w:tc>
        <w:tc>
          <w:tcPr>
            <w:tcW w:w="3827" w:type="dxa"/>
          </w:tcPr>
          <w:p w:rsidR="00816F69" w:rsidRPr="00C744C4" w:rsidRDefault="00816F69" w:rsidP="00A004A7">
            <w:pPr>
              <w:spacing w:after="0" w:line="240" w:lineRule="auto"/>
              <w:jc w:val="center"/>
              <w:rPr>
                <w:rFonts w:ascii="Times New Roman" w:hAnsi="Times New Roman" w:cs="Calibri"/>
                <w:sz w:val="28"/>
                <w:szCs w:val="28"/>
                <w:lang w:val="uk-UA"/>
              </w:rPr>
            </w:pPr>
            <w:r w:rsidRPr="00C744C4">
              <w:rPr>
                <w:rFonts w:ascii="Times New Roman" w:hAnsi="Times New Roman" w:cs="Calibri"/>
                <w:sz w:val="28"/>
                <w:szCs w:val="28"/>
                <w:lang w:val="uk-UA"/>
              </w:rPr>
              <w:t>9000</w:t>
            </w:r>
            <w:r>
              <w:rPr>
                <w:rFonts w:ascii="Times New Roman" w:hAnsi="Times New Roman" w:cs="Calibri"/>
                <w:sz w:val="28"/>
                <w:szCs w:val="28"/>
                <w:lang w:val="uk-UA"/>
              </w:rPr>
              <w:t>2</w:t>
            </w:r>
            <w:r w:rsidRPr="00C744C4">
              <w:rPr>
                <w:rFonts w:ascii="Times New Roman" w:hAnsi="Times New Roman" w:cs="Calibri"/>
                <w:sz w:val="28"/>
                <w:szCs w:val="28"/>
                <w:lang w:val="uk-UA"/>
              </w:rPr>
              <w:t>,0</w:t>
            </w:r>
          </w:p>
        </w:tc>
      </w:tr>
      <w:tr w:rsidR="00816F69" w:rsidRPr="00C744C4" w:rsidTr="00A004A7">
        <w:tc>
          <w:tcPr>
            <w:tcW w:w="5524" w:type="dxa"/>
          </w:tcPr>
          <w:p w:rsidR="00816F69" w:rsidRPr="00C744C4" w:rsidRDefault="00816F69" w:rsidP="00A004A7">
            <w:pPr>
              <w:spacing w:after="0" w:line="240" w:lineRule="auto"/>
              <w:rPr>
                <w:rFonts w:ascii="Times New Roman" w:hAnsi="Times New Roman" w:cs="Calibri"/>
                <w:sz w:val="28"/>
                <w:szCs w:val="28"/>
                <w:lang w:val="uk-UA"/>
              </w:rPr>
            </w:pPr>
            <w:r w:rsidRPr="00C744C4">
              <w:rPr>
                <w:rFonts w:ascii="Times New Roman" w:hAnsi="Times New Roman" w:cs="Calibri"/>
                <w:sz w:val="28"/>
                <w:szCs w:val="28"/>
                <w:lang w:val="uk-UA"/>
              </w:rPr>
              <w:t>Погашення податкового боргу з відрахування до державного бюджету частини чистого прибутку (доходу) за підсумками 2019 року</w:t>
            </w:r>
          </w:p>
        </w:tc>
        <w:tc>
          <w:tcPr>
            <w:tcW w:w="3827" w:type="dxa"/>
          </w:tcPr>
          <w:p w:rsidR="00816F69" w:rsidRPr="00C744C4" w:rsidRDefault="00816F69" w:rsidP="00A004A7">
            <w:pPr>
              <w:spacing w:after="0" w:line="240" w:lineRule="auto"/>
              <w:jc w:val="center"/>
              <w:rPr>
                <w:rFonts w:ascii="Times New Roman" w:hAnsi="Times New Roman" w:cs="Calibri"/>
                <w:sz w:val="28"/>
                <w:szCs w:val="28"/>
                <w:lang w:val="uk-UA"/>
              </w:rPr>
            </w:pPr>
            <w:r w:rsidRPr="00C744C4">
              <w:rPr>
                <w:rFonts w:ascii="Times New Roman" w:hAnsi="Times New Roman" w:cs="Calibri"/>
                <w:sz w:val="28"/>
                <w:szCs w:val="28"/>
                <w:lang w:val="uk-UA"/>
              </w:rPr>
              <w:t>35645,0</w:t>
            </w:r>
          </w:p>
        </w:tc>
      </w:tr>
      <w:tr w:rsidR="00816F69" w:rsidRPr="00C744C4" w:rsidTr="00A004A7">
        <w:tc>
          <w:tcPr>
            <w:tcW w:w="5524" w:type="dxa"/>
          </w:tcPr>
          <w:p w:rsidR="00816F69" w:rsidRPr="00C744C4" w:rsidRDefault="00816F69" w:rsidP="00A004A7">
            <w:pPr>
              <w:spacing w:after="0" w:line="240" w:lineRule="auto"/>
              <w:rPr>
                <w:rFonts w:ascii="Times New Roman" w:hAnsi="Times New Roman" w:cs="Calibri"/>
                <w:sz w:val="28"/>
                <w:szCs w:val="28"/>
                <w:lang w:val="uk-UA"/>
              </w:rPr>
            </w:pPr>
            <w:r w:rsidRPr="00C744C4">
              <w:rPr>
                <w:rFonts w:ascii="Times New Roman" w:hAnsi="Times New Roman" w:cs="Calibri"/>
                <w:sz w:val="28"/>
                <w:szCs w:val="28"/>
                <w:lang w:val="uk-UA"/>
              </w:rPr>
              <w:t>Погашення боргу зі сплати авансового внеску з податку на прибуток при виплаті дивідендів, нарахована за результатами за 2019 рік</w:t>
            </w:r>
          </w:p>
        </w:tc>
        <w:tc>
          <w:tcPr>
            <w:tcW w:w="3827" w:type="dxa"/>
          </w:tcPr>
          <w:p w:rsidR="00816F69" w:rsidRPr="00C744C4" w:rsidRDefault="00816F69" w:rsidP="00A004A7">
            <w:pPr>
              <w:spacing w:after="0" w:line="240" w:lineRule="auto"/>
              <w:jc w:val="center"/>
              <w:rPr>
                <w:rFonts w:ascii="Times New Roman" w:hAnsi="Times New Roman" w:cs="Calibri"/>
                <w:sz w:val="28"/>
                <w:szCs w:val="28"/>
                <w:lang w:val="uk-UA"/>
              </w:rPr>
            </w:pPr>
            <w:r>
              <w:rPr>
                <w:rFonts w:ascii="Times New Roman" w:hAnsi="Times New Roman" w:cs="Calibri"/>
                <w:sz w:val="28"/>
                <w:szCs w:val="28"/>
                <w:lang w:val="uk-UA"/>
              </w:rPr>
              <w:t>6416,226</w:t>
            </w:r>
          </w:p>
        </w:tc>
      </w:tr>
      <w:tr w:rsidR="00816F69" w:rsidRPr="00C744C4" w:rsidTr="00A004A7">
        <w:tc>
          <w:tcPr>
            <w:tcW w:w="5524" w:type="dxa"/>
          </w:tcPr>
          <w:p w:rsidR="00816F69" w:rsidRPr="00C744C4" w:rsidRDefault="00816F69" w:rsidP="00A004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alibri"/>
                <w:sz w:val="28"/>
                <w:szCs w:val="28"/>
                <w:lang w:val="uk-UA"/>
              </w:rPr>
            </w:pPr>
            <w:r w:rsidRPr="00C744C4">
              <w:rPr>
                <w:rFonts w:ascii="Times New Roman" w:hAnsi="Times New Roman" w:cs="Calibri"/>
                <w:sz w:val="28"/>
                <w:szCs w:val="28"/>
                <w:lang w:val="uk-UA"/>
              </w:rPr>
              <w:t>Погашення заборгованості перед державою за кредитом,  залученим 2 лютого 2004 року в компанії "Colvis Finance Limited" (Великобританія) під державну гарантію</w:t>
            </w:r>
          </w:p>
        </w:tc>
        <w:tc>
          <w:tcPr>
            <w:tcW w:w="3827" w:type="dxa"/>
          </w:tcPr>
          <w:p w:rsidR="00816F69" w:rsidRPr="00C744C4" w:rsidRDefault="00816F69" w:rsidP="00A004A7">
            <w:pPr>
              <w:spacing w:after="0" w:line="240" w:lineRule="auto"/>
              <w:jc w:val="center"/>
              <w:rPr>
                <w:rFonts w:ascii="Times New Roman" w:hAnsi="Times New Roman" w:cs="Calibri"/>
                <w:sz w:val="28"/>
                <w:szCs w:val="28"/>
                <w:lang w:val="uk-UA"/>
              </w:rPr>
            </w:pPr>
            <w:r>
              <w:rPr>
                <w:rFonts w:ascii="Times New Roman" w:hAnsi="Times New Roman" w:cs="Calibri"/>
                <w:sz w:val="28"/>
                <w:szCs w:val="28"/>
                <w:lang w:val="uk-UA"/>
              </w:rPr>
              <w:t>1976164,1</w:t>
            </w:r>
          </w:p>
        </w:tc>
      </w:tr>
      <w:tr w:rsidR="00816F69" w:rsidRPr="00B3799E" w:rsidTr="00A004A7">
        <w:tc>
          <w:tcPr>
            <w:tcW w:w="5524" w:type="dxa"/>
          </w:tcPr>
          <w:p w:rsidR="00816F69" w:rsidRPr="00B3799E" w:rsidRDefault="00816F69" w:rsidP="00A004A7">
            <w:pPr>
              <w:spacing w:after="0" w:line="240" w:lineRule="auto"/>
              <w:rPr>
                <w:rFonts w:ascii="Times New Roman" w:hAnsi="Times New Roman" w:cs="Calibri"/>
                <w:sz w:val="28"/>
                <w:szCs w:val="28"/>
                <w:lang w:val="uk-UA"/>
              </w:rPr>
            </w:pPr>
            <w:r w:rsidRPr="00B3799E">
              <w:rPr>
                <w:rFonts w:ascii="Times New Roman" w:hAnsi="Times New Roman" w:cs="Calibri"/>
                <w:sz w:val="28"/>
                <w:szCs w:val="28"/>
                <w:lang w:val="uk-UA"/>
              </w:rPr>
              <w:t>Усього</w:t>
            </w:r>
          </w:p>
        </w:tc>
        <w:tc>
          <w:tcPr>
            <w:tcW w:w="3827" w:type="dxa"/>
          </w:tcPr>
          <w:p w:rsidR="00816F69" w:rsidRPr="00B3799E" w:rsidRDefault="00816F69" w:rsidP="00A004A7">
            <w:pPr>
              <w:spacing w:after="0" w:line="240" w:lineRule="auto"/>
              <w:jc w:val="center"/>
              <w:rPr>
                <w:rFonts w:ascii="Times New Roman" w:hAnsi="Times New Roman" w:cs="Calibri"/>
                <w:sz w:val="28"/>
                <w:szCs w:val="28"/>
                <w:lang w:val="uk-UA"/>
              </w:rPr>
            </w:pPr>
            <w:r>
              <w:rPr>
                <w:rFonts w:ascii="Times New Roman" w:hAnsi="Times New Roman" w:cs="Calibri"/>
                <w:sz w:val="28"/>
                <w:szCs w:val="28"/>
                <w:lang w:val="uk-UA"/>
              </w:rPr>
              <w:t>2318,228</w:t>
            </w:r>
          </w:p>
        </w:tc>
      </w:tr>
    </w:tbl>
    <w:p w:rsidR="00816F69" w:rsidRDefault="00816F69" w:rsidP="00816F69">
      <w:pPr>
        <w:pStyle w:val="ab"/>
        <w:spacing w:before="0" w:beforeAutospacing="0" w:after="0" w:afterAutospacing="0"/>
        <w:ind w:firstLine="567"/>
        <w:jc w:val="both"/>
        <w:rPr>
          <w:sz w:val="28"/>
          <w:szCs w:val="28"/>
        </w:rPr>
      </w:pPr>
      <w:r>
        <w:rPr>
          <w:sz w:val="28"/>
          <w:szCs w:val="28"/>
        </w:rPr>
        <w:t>Кошти пропонується спрямувати шляхом зарахування до статутного капіталу з наступним спрямуванням на погашення заборгованості підприємства до бюджету та державних цільових фондів. Це дозволить також підвищити капіталізацію підприємства.</w:t>
      </w:r>
    </w:p>
    <w:p w:rsidR="00E56780" w:rsidRPr="00053259" w:rsidRDefault="00D44797" w:rsidP="00CC46E6">
      <w:pPr>
        <w:pStyle w:val="ab"/>
        <w:spacing w:before="0" w:beforeAutospacing="0" w:after="0" w:afterAutospacing="0"/>
        <w:ind w:firstLine="567"/>
        <w:jc w:val="both"/>
        <w:rPr>
          <w:sz w:val="28"/>
          <w:szCs w:val="28"/>
        </w:rPr>
      </w:pPr>
      <w:r w:rsidRPr="00053259">
        <w:rPr>
          <w:sz w:val="28"/>
          <w:szCs w:val="28"/>
        </w:rPr>
        <w:lastRenderedPageBreak/>
        <w:t>Законопроект</w:t>
      </w:r>
      <w:r w:rsidR="00E56780" w:rsidRPr="00053259">
        <w:rPr>
          <w:sz w:val="28"/>
          <w:szCs w:val="28"/>
        </w:rPr>
        <w:t xml:space="preserve"> є збалансованим.</w:t>
      </w:r>
    </w:p>
    <w:p w:rsidR="00604614" w:rsidRPr="00053259" w:rsidRDefault="00604614" w:rsidP="00CC46E6">
      <w:pPr>
        <w:pStyle w:val="ab"/>
        <w:spacing w:before="0" w:beforeAutospacing="0" w:after="0" w:afterAutospacing="0"/>
        <w:ind w:firstLine="567"/>
        <w:jc w:val="both"/>
        <w:rPr>
          <w:sz w:val="28"/>
          <w:szCs w:val="28"/>
        </w:rPr>
      </w:pPr>
    </w:p>
    <w:p w:rsidR="00640F4E" w:rsidRPr="00053259" w:rsidRDefault="00015C9E"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r w:rsidRPr="00053259">
        <w:rPr>
          <w:rFonts w:ascii="Times New Roman" w:hAnsi="Times New Roman"/>
          <w:b/>
          <w:sz w:val="28"/>
          <w:szCs w:val="28"/>
          <w:lang w:eastAsia="ru-RU"/>
        </w:rPr>
        <w:t>4</w:t>
      </w:r>
      <w:r w:rsidR="00640F4E" w:rsidRPr="00053259">
        <w:rPr>
          <w:rFonts w:ascii="Times New Roman" w:hAnsi="Times New Roman"/>
          <w:b/>
          <w:sz w:val="28"/>
          <w:szCs w:val="28"/>
          <w:lang w:eastAsia="ru-RU"/>
        </w:rPr>
        <w:t xml:space="preserve">. </w:t>
      </w:r>
      <w:r w:rsidRPr="00053259">
        <w:rPr>
          <w:rFonts w:ascii="Times New Roman" w:hAnsi="Times New Roman"/>
          <w:b/>
          <w:sz w:val="28"/>
          <w:szCs w:val="28"/>
          <w:lang w:eastAsia="ru-RU"/>
        </w:rPr>
        <w:t>Стан нормативно-правової бази у зазначеній сфері правового регулювання</w:t>
      </w:r>
    </w:p>
    <w:p w:rsidR="00FE40C9" w:rsidRPr="00053259" w:rsidRDefault="00FE40C9"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p>
    <w:p w:rsidR="00A30753" w:rsidRPr="00053259" w:rsidRDefault="00015C9E" w:rsidP="003B3635">
      <w:pPr>
        <w:widowControl w:val="0"/>
        <w:tabs>
          <w:tab w:val="left" w:pos="0"/>
          <w:tab w:val="left" w:pos="993"/>
        </w:tabs>
        <w:spacing w:after="0" w:line="240" w:lineRule="auto"/>
        <w:ind w:firstLine="709"/>
        <w:jc w:val="both"/>
        <w:rPr>
          <w:rFonts w:ascii="Times New Roman" w:hAnsi="Times New Roman"/>
          <w:sz w:val="28"/>
          <w:szCs w:val="28"/>
        </w:rPr>
      </w:pPr>
      <w:r w:rsidRPr="00053259">
        <w:rPr>
          <w:rFonts w:ascii="Times New Roman" w:hAnsi="Times New Roman"/>
          <w:sz w:val="28"/>
          <w:szCs w:val="28"/>
          <w:lang w:eastAsia="ru-RU"/>
        </w:rPr>
        <w:t>Регулювання правовідносин у зазначеній сфері здійснюється Конституцією України</w:t>
      </w:r>
      <w:r w:rsidR="004D7C80" w:rsidRPr="00053259">
        <w:rPr>
          <w:rFonts w:ascii="Times New Roman" w:hAnsi="Times New Roman"/>
          <w:sz w:val="28"/>
          <w:szCs w:val="28"/>
          <w:lang w:eastAsia="ru-RU"/>
        </w:rPr>
        <w:t>, Бюджетним кодексом України</w:t>
      </w:r>
      <w:r w:rsidR="00B37643">
        <w:rPr>
          <w:rFonts w:ascii="Times New Roman" w:hAnsi="Times New Roman"/>
          <w:sz w:val="28"/>
          <w:szCs w:val="28"/>
          <w:lang w:eastAsia="ru-RU"/>
        </w:rPr>
        <w:t xml:space="preserve">, Господарським кодексом України, </w:t>
      </w:r>
      <w:r w:rsidR="004D7C80" w:rsidRPr="00053259">
        <w:rPr>
          <w:rFonts w:ascii="Times New Roman" w:hAnsi="Times New Roman"/>
          <w:sz w:val="28"/>
          <w:szCs w:val="28"/>
          <w:lang w:eastAsia="ru-RU"/>
        </w:rPr>
        <w:t xml:space="preserve">Законом України </w:t>
      </w:r>
      <w:r w:rsidR="004F2321" w:rsidRPr="00053259">
        <w:rPr>
          <w:rFonts w:ascii="Times New Roman" w:hAnsi="Times New Roman"/>
          <w:sz w:val="28"/>
          <w:szCs w:val="28"/>
        </w:rPr>
        <w:t>«Про Державний бюджет України на 2020 рік</w:t>
      </w:r>
      <w:r w:rsidR="00A30753" w:rsidRPr="00053259">
        <w:rPr>
          <w:rFonts w:ascii="Times New Roman" w:hAnsi="Times New Roman"/>
          <w:sz w:val="28"/>
          <w:szCs w:val="28"/>
        </w:rPr>
        <w:t>»</w:t>
      </w:r>
      <w:r w:rsidR="00B37643">
        <w:rPr>
          <w:rFonts w:ascii="Times New Roman" w:hAnsi="Times New Roman"/>
          <w:sz w:val="28"/>
          <w:szCs w:val="28"/>
        </w:rPr>
        <w:t xml:space="preserve"> та Законом України «Про фінансове оздоровлення державного підприємства «Виробниче об’єднання Південний машинобудівний завод імені О.М.Макарова»</w:t>
      </w:r>
      <w:r w:rsidR="009E1064" w:rsidRPr="00053259">
        <w:rPr>
          <w:rFonts w:ascii="Times New Roman" w:hAnsi="Times New Roman"/>
          <w:sz w:val="28"/>
          <w:szCs w:val="28"/>
        </w:rPr>
        <w:t>.</w:t>
      </w:r>
    </w:p>
    <w:p w:rsidR="00FE40C9" w:rsidRPr="00053259" w:rsidRDefault="00FE40C9" w:rsidP="003B3635">
      <w:pPr>
        <w:widowControl w:val="0"/>
        <w:tabs>
          <w:tab w:val="left" w:pos="0"/>
          <w:tab w:val="left" w:pos="993"/>
        </w:tabs>
        <w:spacing w:after="0" w:line="240" w:lineRule="auto"/>
        <w:ind w:firstLine="709"/>
        <w:jc w:val="both"/>
        <w:rPr>
          <w:rFonts w:ascii="Times New Roman" w:hAnsi="Times New Roman"/>
          <w:sz w:val="28"/>
          <w:szCs w:val="28"/>
        </w:rPr>
      </w:pPr>
    </w:p>
    <w:p w:rsidR="00640F4E" w:rsidRPr="00053259" w:rsidRDefault="00015C9E"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r w:rsidRPr="00053259">
        <w:rPr>
          <w:rFonts w:ascii="Times New Roman" w:hAnsi="Times New Roman"/>
          <w:b/>
          <w:sz w:val="28"/>
          <w:szCs w:val="28"/>
          <w:lang w:eastAsia="ru-RU"/>
        </w:rPr>
        <w:t>5</w:t>
      </w:r>
      <w:r w:rsidR="00640F4E" w:rsidRPr="00053259">
        <w:rPr>
          <w:rFonts w:ascii="Times New Roman" w:hAnsi="Times New Roman"/>
          <w:b/>
          <w:sz w:val="28"/>
          <w:szCs w:val="28"/>
          <w:lang w:eastAsia="ru-RU"/>
        </w:rPr>
        <w:t xml:space="preserve">. </w:t>
      </w:r>
      <w:r w:rsidRPr="00053259">
        <w:rPr>
          <w:rFonts w:ascii="Times New Roman" w:hAnsi="Times New Roman"/>
          <w:b/>
          <w:sz w:val="28"/>
          <w:szCs w:val="28"/>
          <w:lang w:eastAsia="ru-RU"/>
        </w:rPr>
        <w:t xml:space="preserve">Фінансово-економічне </w:t>
      </w:r>
      <w:r w:rsidR="00A30753" w:rsidRPr="00053259">
        <w:rPr>
          <w:rFonts w:ascii="Times New Roman" w:hAnsi="Times New Roman"/>
          <w:b/>
          <w:sz w:val="28"/>
          <w:szCs w:val="28"/>
          <w:lang w:eastAsia="ru-RU"/>
        </w:rPr>
        <w:t>обґрунтування</w:t>
      </w:r>
    </w:p>
    <w:p w:rsidR="00FE40C9" w:rsidRPr="00053259" w:rsidRDefault="00FE40C9"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p>
    <w:p w:rsidR="00015C9E" w:rsidRPr="00053259" w:rsidRDefault="009F7D34" w:rsidP="00816F69">
      <w:pPr>
        <w:pStyle w:val="ab"/>
        <w:spacing w:before="0" w:beforeAutospacing="0" w:after="0" w:afterAutospacing="0"/>
        <w:ind w:firstLine="567"/>
        <w:jc w:val="both"/>
        <w:rPr>
          <w:sz w:val="28"/>
          <w:szCs w:val="28"/>
          <w:lang w:eastAsia="ru-RU"/>
        </w:rPr>
      </w:pPr>
      <w:r w:rsidRPr="00053259">
        <w:rPr>
          <w:sz w:val="28"/>
          <w:szCs w:val="28"/>
          <w:lang w:eastAsia="ru-RU"/>
        </w:rPr>
        <w:t>Прийняття</w:t>
      </w:r>
      <w:r w:rsidR="00015C9E" w:rsidRPr="00053259">
        <w:rPr>
          <w:sz w:val="28"/>
          <w:szCs w:val="28"/>
          <w:lang w:eastAsia="ru-RU"/>
        </w:rPr>
        <w:t xml:space="preserve"> </w:t>
      </w:r>
      <w:r w:rsidR="00A524E0" w:rsidRPr="00053259">
        <w:rPr>
          <w:sz w:val="28"/>
          <w:szCs w:val="28"/>
          <w:lang w:eastAsia="ru-RU"/>
        </w:rPr>
        <w:t>проекту</w:t>
      </w:r>
      <w:r w:rsidR="00015C9E" w:rsidRPr="00053259">
        <w:rPr>
          <w:sz w:val="28"/>
          <w:szCs w:val="28"/>
          <w:lang w:eastAsia="ru-RU"/>
        </w:rPr>
        <w:t xml:space="preserve"> закону потребує додаткового фінансування з державного </w:t>
      </w:r>
      <w:r w:rsidR="00E45B4B" w:rsidRPr="00053259">
        <w:rPr>
          <w:sz w:val="28"/>
          <w:szCs w:val="28"/>
          <w:lang w:eastAsia="ru-RU"/>
        </w:rPr>
        <w:t xml:space="preserve">бюджету в сумі </w:t>
      </w:r>
      <w:r w:rsidR="00816F69">
        <w:rPr>
          <w:sz w:val="28"/>
          <w:szCs w:val="28"/>
          <w:lang w:eastAsia="ru-RU"/>
        </w:rPr>
        <w:t>2318,228</w:t>
      </w:r>
      <w:r w:rsidR="00E45B4B" w:rsidRPr="00053259">
        <w:rPr>
          <w:sz w:val="28"/>
          <w:szCs w:val="28"/>
          <w:lang w:eastAsia="ru-RU"/>
        </w:rPr>
        <w:t xml:space="preserve"> млн.грн</w:t>
      </w:r>
      <w:r w:rsidR="00015C9E" w:rsidRPr="00053259">
        <w:rPr>
          <w:sz w:val="28"/>
          <w:szCs w:val="28"/>
          <w:lang w:eastAsia="ru-RU"/>
        </w:rPr>
        <w:t>.</w:t>
      </w:r>
      <w:r w:rsidR="005135F5">
        <w:rPr>
          <w:sz w:val="28"/>
          <w:szCs w:val="28"/>
          <w:lang w:eastAsia="ru-RU"/>
        </w:rPr>
        <w:t xml:space="preserve"> Усі виділені кошти повернуться до держбюджету у вигляді сплачених податків, відшкодування понесених за рахунок бюджету в минулі роки витрат та до державних цільових фондів у вигляді єдиного соціального внеску.</w:t>
      </w:r>
    </w:p>
    <w:p w:rsidR="00275B03" w:rsidRPr="00E45B4B" w:rsidRDefault="00816F69" w:rsidP="00816F69">
      <w:pPr>
        <w:spacing w:after="0" w:line="240" w:lineRule="auto"/>
        <w:ind w:firstLine="709"/>
        <w:jc w:val="both"/>
        <w:rPr>
          <w:rFonts w:ascii="Times New Roman" w:hAnsi="Times New Roman"/>
          <w:color w:val="FF0000"/>
          <w:sz w:val="28"/>
          <w:szCs w:val="28"/>
          <w:lang w:eastAsia="ru-RU"/>
        </w:rPr>
      </w:pPr>
      <w:r w:rsidRPr="00177C88">
        <w:rPr>
          <w:rFonts w:ascii="Times New Roman" w:hAnsi="Times New Roman"/>
          <w:sz w:val="28"/>
          <w:szCs w:val="28"/>
          <w:lang w:eastAsia="ru-RU"/>
        </w:rPr>
        <w:t>Проект Закону України «Про внесення змін до Закону України «Про Державний бюджет України на 2020 рік» в частині змін є збалансованим шляхом збільшення обсягу доходів до загального фонду Державного бюджету України за рахунок збільшення доходів за статтями «Податок на прибуток», «Частина чистого прибутку (доходу) державних або комунальних унітарних підприємств та їх об’єднань,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 та «Інші надходження», в першу чергу - за рахунок погашення заборгованості державним підприємством  «ВО ПМЗ ім.</w:t>
      </w:r>
      <w:r>
        <w:rPr>
          <w:rFonts w:ascii="Times New Roman" w:hAnsi="Times New Roman"/>
          <w:sz w:val="28"/>
          <w:szCs w:val="28"/>
          <w:lang w:eastAsia="ru-RU"/>
        </w:rPr>
        <w:t xml:space="preserve"> </w:t>
      </w:r>
      <w:r w:rsidRPr="00177C88">
        <w:rPr>
          <w:rFonts w:ascii="Times New Roman" w:hAnsi="Times New Roman"/>
          <w:sz w:val="28"/>
          <w:szCs w:val="28"/>
          <w:lang w:eastAsia="ru-RU"/>
        </w:rPr>
        <w:t>О.М.Макарова»</w:t>
      </w:r>
      <w:r>
        <w:rPr>
          <w:rFonts w:ascii="Times New Roman" w:hAnsi="Times New Roman"/>
          <w:sz w:val="28"/>
          <w:szCs w:val="28"/>
          <w:lang w:eastAsia="ru-RU"/>
        </w:rPr>
        <w:t xml:space="preserve"> перед бюджетом за рахунок отриманих в рамках запропонованої бюджетної програми коштів</w:t>
      </w:r>
      <w:r w:rsidRPr="00177C88">
        <w:rPr>
          <w:rFonts w:ascii="Times New Roman" w:hAnsi="Times New Roman"/>
          <w:sz w:val="28"/>
          <w:szCs w:val="28"/>
          <w:lang w:eastAsia="ru-RU"/>
        </w:rPr>
        <w:t>.</w:t>
      </w:r>
      <w:r w:rsidR="00275B03" w:rsidRPr="00E45B4B">
        <w:rPr>
          <w:rFonts w:ascii="Times New Roman" w:hAnsi="Times New Roman"/>
          <w:color w:val="FF0000"/>
          <w:sz w:val="28"/>
          <w:szCs w:val="28"/>
          <w:lang w:eastAsia="ru-RU"/>
        </w:rPr>
        <w:t xml:space="preserve"> </w:t>
      </w:r>
    </w:p>
    <w:p w:rsidR="00045A57" w:rsidRPr="00816F69" w:rsidRDefault="00816F69" w:rsidP="003B3635">
      <w:pPr>
        <w:widowControl w:val="0"/>
        <w:spacing w:after="0" w:line="240" w:lineRule="auto"/>
        <w:ind w:firstLine="709"/>
        <w:jc w:val="both"/>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В</w:t>
      </w:r>
      <w:r w:rsidRPr="00816F69">
        <w:rPr>
          <w:rFonts w:ascii="Times New Roman" w:eastAsiaTheme="minorEastAsia" w:hAnsi="Times New Roman"/>
          <w:sz w:val="28"/>
          <w:szCs w:val="28"/>
          <w:lang w:eastAsia="ru-RU"/>
        </w:rPr>
        <w:t xml:space="preserve">иділені кошти </w:t>
      </w:r>
      <w:r>
        <w:rPr>
          <w:rFonts w:ascii="Times New Roman" w:eastAsiaTheme="minorEastAsia" w:hAnsi="Times New Roman"/>
          <w:sz w:val="28"/>
          <w:szCs w:val="28"/>
          <w:lang w:eastAsia="ru-RU"/>
        </w:rPr>
        <w:t>в сумі 21</w:t>
      </w:r>
      <w:r w:rsidR="000673E4">
        <w:rPr>
          <w:rFonts w:ascii="Times New Roman" w:eastAsiaTheme="minorEastAsia" w:hAnsi="Times New Roman"/>
          <w:sz w:val="28"/>
          <w:szCs w:val="28"/>
          <w:lang w:eastAsia="ru-RU"/>
        </w:rPr>
        <w:t>40</w:t>
      </w:r>
      <w:r>
        <w:rPr>
          <w:rFonts w:ascii="Times New Roman" w:eastAsiaTheme="minorEastAsia" w:hAnsi="Times New Roman"/>
          <w:sz w:val="28"/>
          <w:szCs w:val="28"/>
          <w:lang w:eastAsia="ru-RU"/>
        </w:rPr>
        <w:t>,</w:t>
      </w:r>
      <w:r w:rsidR="000673E4">
        <w:rPr>
          <w:rFonts w:ascii="Times New Roman" w:eastAsiaTheme="minorEastAsia" w:hAnsi="Times New Roman"/>
          <w:sz w:val="28"/>
          <w:szCs w:val="28"/>
          <w:lang w:eastAsia="ru-RU"/>
        </w:rPr>
        <w:t>262</w:t>
      </w:r>
      <w:r>
        <w:rPr>
          <w:rFonts w:ascii="Times New Roman" w:eastAsiaTheme="minorEastAsia" w:hAnsi="Times New Roman"/>
          <w:sz w:val="28"/>
          <w:szCs w:val="28"/>
          <w:lang w:eastAsia="ru-RU"/>
        </w:rPr>
        <w:t xml:space="preserve"> млн. грн. (за виключення заборгованості з виплати заробітної плати</w:t>
      </w:r>
      <w:r w:rsidR="000673E4">
        <w:rPr>
          <w:rFonts w:ascii="Times New Roman" w:eastAsiaTheme="minorEastAsia" w:hAnsi="Times New Roman"/>
          <w:sz w:val="28"/>
          <w:szCs w:val="28"/>
          <w:lang w:eastAsia="ru-RU"/>
        </w:rPr>
        <w:t xml:space="preserve"> без урахування податку на доходи фізичних осіб</w:t>
      </w:r>
      <w:r>
        <w:rPr>
          <w:rFonts w:ascii="Times New Roman" w:eastAsiaTheme="minorEastAsia" w:hAnsi="Times New Roman"/>
          <w:sz w:val="28"/>
          <w:szCs w:val="28"/>
          <w:lang w:eastAsia="ru-RU"/>
        </w:rPr>
        <w:t xml:space="preserve">) </w:t>
      </w:r>
      <w:r w:rsidRPr="00816F69">
        <w:rPr>
          <w:rFonts w:ascii="Times New Roman" w:eastAsiaTheme="minorEastAsia" w:hAnsi="Times New Roman"/>
          <w:sz w:val="28"/>
          <w:szCs w:val="28"/>
          <w:lang w:eastAsia="ru-RU"/>
        </w:rPr>
        <w:t xml:space="preserve">повернуться до держбюджету </w:t>
      </w:r>
      <w:r>
        <w:rPr>
          <w:rFonts w:ascii="Times New Roman" w:eastAsiaTheme="minorEastAsia" w:hAnsi="Times New Roman"/>
          <w:sz w:val="28"/>
          <w:szCs w:val="28"/>
          <w:lang w:eastAsia="ru-RU"/>
        </w:rPr>
        <w:t>та</w:t>
      </w:r>
      <w:r w:rsidR="00F05AB5">
        <w:rPr>
          <w:rFonts w:ascii="Times New Roman" w:eastAsiaTheme="minorEastAsia" w:hAnsi="Times New Roman"/>
          <w:sz w:val="28"/>
          <w:szCs w:val="28"/>
          <w:lang w:eastAsia="ru-RU"/>
        </w:rPr>
        <w:t xml:space="preserve"> місцевих</w:t>
      </w:r>
      <w:r>
        <w:rPr>
          <w:rFonts w:ascii="Times New Roman" w:eastAsiaTheme="minorEastAsia" w:hAnsi="Times New Roman"/>
          <w:sz w:val="28"/>
          <w:szCs w:val="28"/>
          <w:lang w:eastAsia="ru-RU"/>
        </w:rPr>
        <w:t xml:space="preserve"> бюджетів </w:t>
      </w:r>
      <w:r w:rsidRPr="00816F69">
        <w:rPr>
          <w:rFonts w:ascii="Times New Roman" w:eastAsiaTheme="minorEastAsia" w:hAnsi="Times New Roman"/>
          <w:sz w:val="28"/>
          <w:szCs w:val="28"/>
          <w:lang w:eastAsia="ru-RU"/>
        </w:rPr>
        <w:t>у вигляді сплачених податків, відшкодування понесених за рахунок бюджету в минулі роки витрат та до державних цільових фондів у вигляді єдиного соціального внеску.</w:t>
      </w:r>
    </w:p>
    <w:p w:rsidR="00816F69" w:rsidRPr="003B3635" w:rsidRDefault="00816F69" w:rsidP="003B3635">
      <w:pPr>
        <w:widowControl w:val="0"/>
        <w:spacing w:after="0" w:line="240" w:lineRule="auto"/>
        <w:ind w:firstLine="709"/>
        <w:jc w:val="both"/>
        <w:rPr>
          <w:rFonts w:ascii="Times New Roman" w:hAnsi="Times New Roman"/>
          <w:sz w:val="28"/>
          <w:szCs w:val="28"/>
          <w:lang w:eastAsia="ru-RU"/>
        </w:rPr>
      </w:pPr>
    </w:p>
    <w:p w:rsidR="00015C9E" w:rsidRPr="00053259" w:rsidRDefault="00015C9E"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r w:rsidRPr="00053259">
        <w:rPr>
          <w:rFonts w:ascii="Times New Roman" w:hAnsi="Times New Roman"/>
          <w:b/>
          <w:sz w:val="28"/>
          <w:szCs w:val="28"/>
          <w:lang w:eastAsia="ru-RU"/>
        </w:rPr>
        <w:t>6.</w:t>
      </w:r>
      <w:r w:rsidRPr="00053259">
        <w:rPr>
          <w:rFonts w:ascii="Times New Roman" w:hAnsi="Times New Roman"/>
          <w:b/>
          <w:sz w:val="28"/>
          <w:szCs w:val="28"/>
          <w:lang w:eastAsia="ru-RU"/>
        </w:rPr>
        <w:tab/>
        <w:t>Прогноз соціально-економічних та інших наслідків прийняття Закону</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Реалізація проекту акта дозволить :</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 xml:space="preserve">уникнути банкрутства Південмашу, </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 xml:space="preserve">забезпечить умови для збільшення обсягів виробництва та його диверсифікації та, як наслідок, </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 xml:space="preserve">призведе до підвищення конкурентоспроможності України на світовому ринку космічного машинобудування та озброєнь, </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lastRenderedPageBreak/>
        <w:t xml:space="preserve">досягти збільшення зайнятості населення шляхом збереження існуючих робочих місць (середньооблікова чисельність штатних працівників підприємства за 9 місяців 2019 року склала 5970 осіб) та створення нових, </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досягти збільшення рентабельності активів Південмашу з 0 % у 2020 році до 8 % у 2025 році за оптимістичним сценарієм,</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досягти збільшення рівня прибутку підприємства з 6 млн. грн. у 2020 році до 221 млн. грн. у 2025 році (за базовим сценарієм),</w:t>
      </w:r>
    </w:p>
    <w:p w:rsidR="00A12ED0" w:rsidRPr="00A12ED0" w:rsidRDefault="00A12ED0" w:rsidP="00A12ED0">
      <w:pPr>
        <w:pStyle w:val="af0"/>
        <w:tabs>
          <w:tab w:val="num" w:pos="0"/>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досягти збільшення обсягів виробництва та реалізації продукції з 1,104 млрд. грн. у 2020 році до 1,629 млрд. грн. у 2025 році, в т.ч. експортоорієнтованої ракетно-космічної продукції - з 1,007 млрд.грн. у 2020 році до 1,5529 млрд. грн. у 2025 році (за базовим сценарієм).</w:t>
      </w:r>
    </w:p>
    <w:p w:rsidR="00E637E0" w:rsidRPr="00A12ED0" w:rsidRDefault="00A12ED0" w:rsidP="00A12ED0">
      <w:pPr>
        <w:widowControl w:val="0"/>
        <w:tabs>
          <w:tab w:val="left" w:pos="0"/>
          <w:tab w:val="left" w:pos="993"/>
        </w:tabs>
        <w:spacing w:after="0" w:line="240" w:lineRule="auto"/>
        <w:ind w:firstLine="709"/>
        <w:jc w:val="both"/>
        <w:rPr>
          <w:rFonts w:ascii="Times New Roman" w:eastAsiaTheme="minorEastAsia" w:hAnsi="Times New Roman"/>
          <w:sz w:val="28"/>
          <w:szCs w:val="28"/>
          <w:lang w:eastAsia="ru-RU"/>
        </w:rPr>
      </w:pPr>
      <w:r w:rsidRPr="00A12ED0">
        <w:rPr>
          <w:rFonts w:ascii="Times New Roman" w:eastAsiaTheme="minorEastAsia" w:hAnsi="Times New Roman"/>
          <w:sz w:val="28"/>
          <w:szCs w:val="28"/>
          <w:lang w:eastAsia="ru-RU"/>
        </w:rPr>
        <w:t>досягти збільшення відрахування податків, зборів (обов’язкових платежів) до бюджетів усіх рівнів пропорційно зростанню обсягів реалізації продукції (в 1,5 рази за базовим сценарієм).</w:t>
      </w:r>
    </w:p>
    <w:p w:rsidR="00A12ED0" w:rsidRDefault="00A12ED0"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p>
    <w:p w:rsidR="00A34985" w:rsidRDefault="00A34985" w:rsidP="003B3635">
      <w:pPr>
        <w:widowControl w:val="0"/>
        <w:tabs>
          <w:tab w:val="left" w:pos="0"/>
          <w:tab w:val="left" w:pos="993"/>
        </w:tabs>
        <w:spacing w:after="0" w:line="240" w:lineRule="auto"/>
        <w:ind w:firstLine="709"/>
        <w:jc w:val="both"/>
        <w:rPr>
          <w:rFonts w:ascii="Times New Roman" w:hAnsi="Times New Roman"/>
          <w:b/>
          <w:sz w:val="28"/>
          <w:szCs w:val="28"/>
          <w:lang w:eastAsia="ru-RU"/>
        </w:rPr>
      </w:pPr>
    </w:p>
    <w:tbl>
      <w:tblPr>
        <w:tblStyle w:val="11"/>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768"/>
        <w:gridCol w:w="2838"/>
      </w:tblGrid>
      <w:tr w:rsidR="00A34985" w:rsidRPr="00D84366" w:rsidTr="00A34985">
        <w:tc>
          <w:tcPr>
            <w:tcW w:w="6768" w:type="dxa"/>
          </w:tcPr>
          <w:p w:rsidR="00A34985" w:rsidRPr="00D84366" w:rsidRDefault="00A34985" w:rsidP="00173CE5">
            <w:pPr>
              <w:spacing w:before="100" w:beforeAutospacing="1" w:after="120" w:afterAutospacing="1"/>
              <w:rPr>
                <w:b/>
                <w:bCs/>
                <w:sz w:val="28"/>
                <w:szCs w:val="28"/>
                <w:lang w:eastAsia="uk-UA"/>
              </w:rPr>
            </w:pPr>
            <w:r>
              <w:rPr>
                <w:b/>
                <w:bCs/>
                <w:sz w:val="28"/>
                <w:szCs w:val="28"/>
                <w:lang w:val="en-US" w:eastAsia="uk-UA"/>
              </w:rPr>
              <w:t xml:space="preserve">          </w:t>
            </w:r>
            <w:r w:rsidRPr="00D84366">
              <w:rPr>
                <w:b/>
                <w:bCs/>
                <w:sz w:val="28"/>
                <w:szCs w:val="28"/>
                <w:lang w:eastAsia="uk-UA"/>
              </w:rPr>
              <w:t xml:space="preserve">Народні депутати України </w:t>
            </w:r>
          </w:p>
        </w:tc>
        <w:tc>
          <w:tcPr>
            <w:tcW w:w="2838" w:type="dxa"/>
          </w:tcPr>
          <w:p w:rsidR="00A34985" w:rsidRPr="00D84366" w:rsidRDefault="00A34985" w:rsidP="00173CE5">
            <w:pPr>
              <w:spacing w:line="360" w:lineRule="auto"/>
              <w:rPr>
                <w:b/>
                <w:bCs/>
                <w:sz w:val="28"/>
                <w:szCs w:val="28"/>
                <w:lang w:eastAsia="uk-UA"/>
              </w:rPr>
            </w:pPr>
          </w:p>
        </w:tc>
      </w:tr>
      <w:tr w:rsidR="00A34985" w:rsidRPr="00D84366" w:rsidTr="00A34985">
        <w:tc>
          <w:tcPr>
            <w:tcW w:w="6768" w:type="dxa"/>
          </w:tcPr>
          <w:p w:rsidR="00A34985" w:rsidRPr="00D84366" w:rsidRDefault="00A34985" w:rsidP="00173CE5">
            <w:pPr>
              <w:spacing w:before="100" w:beforeAutospacing="1" w:after="120" w:afterAutospacing="1"/>
              <w:rPr>
                <w:b/>
                <w:bCs/>
                <w:sz w:val="28"/>
                <w:szCs w:val="28"/>
                <w:lang w:eastAsia="uk-UA"/>
              </w:rPr>
            </w:pPr>
          </w:p>
        </w:tc>
        <w:tc>
          <w:tcPr>
            <w:tcW w:w="2838" w:type="dxa"/>
          </w:tcPr>
          <w:p w:rsidR="00A34985" w:rsidRPr="00D84366" w:rsidRDefault="00A34985" w:rsidP="00173CE5">
            <w:pPr>
              <w:spacing w:line="360" w:lineRule="auto"/>
              <w:rPr>
                <w:b/>
                <w:bCs/>
                <w:sz w:val="28"/>
                <w:szCs w:val="28"/>
                <w:lang w:eastAsia="uk-UA"/>
              </w:rPr>
            </w:pPr>
          </w:p>
        </w:tc>
      </w:tr>
    </w:tbl>
    <w:tbl>
      <w:tblPr>
        <w:tblStyle w:val="a9"/>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8"/>
      </w:tblGrid>
      <w:tr w:rsidR="000A2C93" w:rsidTr="003B3635">
        <w:tc>
          <w:tcPr>
            <w:tcW w:w="4218" w:type="dxa"/>
          </w:tcPr>
          <w:p w:rsidR="000A2C93" w:rsidRDefault="000A2C93" w:rsidP="003B3635">
            <w:pPr>
              <w:spacing w:after="0" w:line="240" w:lineRule="auto"/>
              <w:jc w:val="both"/>
              <w:rPr>
                <w:rFonts w:ascii="Times New Roman" w:hAnsi="Times New Roman" w:cs="Calibri"/>
                <w:sz w:val="28"/>
                <w:szCs w:val="28"/>
                <w:lang w:val="uk-UA"/>
              </w:rPr>
            </w:pPr>
          </w:p>
        </w:tc>
      </w:tr>
    </w:tbl>
    <w:p w:rsidR="000A2C93" w:rsidRPr="00A524E0" w:rsidRDefault="000A2C93" w:rsidP="00A12ED0">
      <w:pPr>
        <w:widowControl w:val="0"/>
        <w:tabs>
          <w:tab w:val="left" w:pos="0"/>
          <w:tab w:val="left" w:pos="993"/>
        </w:tabs>
        <w:spacing w:after="0" w:line="240" w:lineRule="auto"/>
        <w:jc w:val="both"/>
        <w:rPr>
          <w:rFonts w:ascii="Times New Roman" w:hAnsi="Times New Roman"/>
          <w:b/>
          <w:sz w:val="28"/>
          <w:szCs w:val="28"/>
          <w:lang w:eastAsia="ru-RU"/>
        </w:rPr>
      </w:pPr>
    </w:p>
    <w:sectPr w:rsidR="000A2C93" w:rsidRPr="00A524E0" w:rsidSect="00A12ED0">
      <w:headerReference w:type="default" r:id="rId13"/>
      <w:pgSz w:w="11906" w:h="16838"/>
      <w:pgMar w:top="1134" w:right="851" w:bottom="426"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53E" w:rsidRDefault="00CF753E">
      <w:pPr>
        <w:spacing w:after="0" w:line="240" w:lineRule="auto"/>
      </w:pPr>
      <w:r>
        <w:separator/>
      </w:r>
    </w:p>
  </w:endnote>
  <w:endnote w:type="continuationSeparator" w:id="0">
    <w:p w:rsidR="00CF753E" w:rsidRDefault="00CF7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Arial"/>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53E" w:rsidRDefault="00CF753E">
      <w:pPr>
        <w:spacing w:after="0" w:line="240" w:lineRule="auto"/>
      </w:pPr>
      <w:r>
        <w:separator/>
      </w:r>
    </w:p>
  </w:footnote>
  <w:footnote w:type="continuationSeparator" w:id="0">
    <w:p w:rsidR="00CF753E" w:rsidRDefault="00CF7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A6B" w:rsidRPr="002355A7" w:rsidRDefault="00DD1A6B" w:rsidP="00DD1A6B">
    <w:pPr>
      <w:pStyle w:val="a3"/>
      <w:jc w:val="center"/>
      <w:rPr>
        <w:rFonts w:ascii="Times New Roman" w:hAnsi="Times New Roman"/>
        <w:sz w:val="24"/>
        <w:szCs w:val="24"/>
      </w:rPr>
    </w:pPr>
    <w:r w:rsidRPr="002355A7">
      <w:rPr>
        <w:rFonts w:ascii="Times New Roman" w:hAnsi="Times New Roman"/>
        <w:sz w:val="24"/>
        <w:szCs w:val="24"/>
      </w:rPr>
      <w:fldChar w:fldCharType="begin"/>
    </w:r>
    <w:r w:rsidRPr="002355A7">
      <w:rPr>
        <w:rFonts w:ascii="Times New Roman" w:hAnsi="Times New Roman"/>
        <w:sz w:val="24"/>
        <w:szCs w:val="24"/>
      </w:rPr>
      <w:instrText>PAGE   \* MERGEFORMAT</w:instrText>
    </w:r>
    <w:r w:rsidRPr="002355A7">
      <w:rPr>
        <w:rFonts w:ascii="Times New Roman" w:hAnsi="Times New Roman"/>
        <w:sz w:val="24"/>
        <w:szCs w:val="24"/>
      </w:rPr>
      <w:fldChar w:fldCharType="separate"/>
    </w:r>
    <w:r w:rsidR="004D65BF" w:rsidRPr="004D65BF">
      <w:rPr>
        <w:rFonts w:ascii="Times New Roman" w:hAnsi="Times New Roman"/>
        <w:noProof/>
        <w:sz w:val="24"/>
        <w:szCs w:val="24"/>
        <w:lang w:val="ru-RU"/>
      </w:rPr>
      <w:t>2</w:t>
    </w:r>
    <w:r w:rsidRPr="002355A7">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25874"/>
    <w:multiLevelType w:val="hybridMultilevel"/>
    <w:tmpl w:val="694AB924"/>
    <w:lvl w:ilvl="0" w:tplc="6E32CB5C">
      <w:numFmt w:val="bullet"/>
      <w:lvlText w:val="-"/>
      <w:lvlJc w:val="left"/>
      <w:pPr>
        <w:ind w:left="1002" w:hanging="360"/>
      </w:pPr>
      <w:rPr>
        <w:rFonts w:ascii="Times New Roman" w:eastAsia="Times New Roman" w:hAnsi="Times New Roman" w:hint="default"/>
        <w:b/>
      </w:rPr>
    </w:lvl>
    <w:lvl w:ilvl="1" w:tplc="04220003" w:tentative="1">
      <w:start w:val="1"/>
      <w:numFmt w:val="bullet"/>
      <w:lvlText w:val="o"/>
      <w:lvlJc w:val="left"/>
      <w:pPr>
        <w:ind w:left="1722" w:hanging="360"/>
      </w:pPr>
      <w:rPr>
        <w:rFonts w:ascii="Courier New" w:hAnsi="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 w15:restartNumberingAfterBreak="0">
    <w:nsid w:val="07C53E66"/>
    <w:multiLevelType w:val="hybridMultilevel"/>
    <w:tmpl w:val="35601332"/>
    <w:lvl w:ilvl="0" w:tplc="B59EF73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0F073928"/>
    <w:multiLevelType w:val="hybridMultilevel"/>
    <w:tmpl w:val="6F86C33E"/>
    <w:lvl w:ilvl="0" w:tplc="A5A67BEC">
      <w:start w:val="1"/>
      <w:numFmt w:val="decimal"/>
      <w:lvlText w:val="%1."/>
      <w:lvlJc w:val="left"/>
      <w:pPr>
        <w:ind w:left="1153" w:hanging="444"/>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375E613B"/>
    <w:multiLevelType w:val="hybridMultilevel"/>
    <w:tmpl w:val="8EF48F98"/>
    <w:lvl w:ilvl="0" w:tplc="FD94E14A">
      <w:numFmt w:val="bullet"/>
      <w:lvlText w:val="-"/>
      <w:lvlJc w:val="left"/>
      <w:pPr>
        <w:ind w:left="720" w:hanging="360"/>
      </w:pPr>
      <w:rPr>
        <w:rFonts w:ascii="Times New Roman" w:eastAsiaTheme="minorEastAsia"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64403A16"/>
    <w:multiLevelType w:val="hybridMultilevel"/>
    <w:tmpl w:val="EBEEB756"/>
    <w:lvl w:ilvl="0" w:tplc="06C8697A">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73A14630"/>
    <w:multiLevelType w:val="hybridMultilevel"/>
    <w:tmpl w:val="CE68E63C"/>
    <w:lvl w:ilvl="0" w:tplc="828A8DD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40F4E"/>
    <w:rsid w:val="0000241A"/>
    <w:rsid w:val="00015C9E"/>
    <w:rsid w:val="00027655"/>
    <w:rsid w:val="00031022"/>
    <w:rsid w:val="0004320D"/>
    <w:rsid w:val="00045A57"/>
    <w:rsid w:val="000502F2"/>
    <w:rsid w:val="00053259"/>
    <w:rsid w:val="000673E4"/>
    <w:rsid w:val="0007053E"/>
    <w:rsid w:val="000A2C93"/>
    <w:rsid w:val="000B15D0"/>
    <w:rsid w:val="000F1995"/>
    <w:rsid w:val="001007F2"/>
    <w:rsid w:val="00106F08"/>
    <w:rsid w:val="0011177D"/>
    <w:rsid w:val="00116D42"/>
    <w:rsid w:val="001236DB"/>
    <w:rsid w:val="00173CE5"/>
    <w:rsid w:val="00176D8A"/>
    <w:rsid w:val="00177C88"/>
    <w:rsid w:val="0018209C"/>
    <w:rsid w:val="0019165F"/>
    <w:rsid w:val="001A458B"/>
    <w:rsid w:val="001B3692"/>
    <w:rsid w:val="001D5867"/>
    <w:rsid w:val="001D6D00"/>
    <w:rsid w:val="001F727C"/>
    <w:rsid w:val="002223D4"/>
    <w:rsid w:val="002355A7"/>
    <w:rsid w:val="00236A59"/>
    <w:rsid w:val="00254D26"/>
    <w:rsid w:val="00262DCE"/>
    <w:rsid w:val="00275B03"/>
    <w:rsid w:val="00291FA2"/>
    <w:rsid w:val="002A1B89"/>
    <w:rsid w:val="002B0322"/>
    <w:rsid w:val="002B1904"/>
    <w:rsid w:val="002C0856"/>
    <w:rsid w:val="002E0324"/>
    <w:rsid w:val="00301EF5"/>
    <w:rsid w:val="00330D3B"/>
    <w:rsid w:val="00336172"/>
    <w:rsid w:val="00336D07"/>
    <w:rsid w:val="0033753E"/>
    <w:rsid w:val="00354C23"/>
    <w:rsid w:val="00361587"/>
    <w:rsid w:val="003714F7"/>
    <w:rsid w:val="00383890"/>
    <w:rsid w:val="00386157"/>
    <w:rsid w:val="003A0682"/>
    <w:rsid w:val="003B10EB"/>
    <w:rsid w:val="003B3635"/>
    <w:rsid w:val="003B6D4E"/>
    <w:rsid w:val="003D4878"/>
    <w:rsid w:val="003E3A7A"/>
    <w:rsid w:val="004240AF"/>
    <w:rsid w:val="004423C5"/>
    <w:rsid w:val="00447A28"/>
    <w:rsid w:val="0049165F"/>
    <w:rsid w:val="00491C2B"/>
    <w:rsid w:val="004A3196"/>
    <w:rsid w:val="004A5FA6"/>
    <w:rsid w:val="004B3D79"/>
    <w:rsid w:val="004C45F4"/>
    <w:rsid w:val="004D65BF"/>
    <w:rsid w:val="004D7C80"/>
    <w:rsid w:val="004E3118"/>
    <w:rsid w:val="004E40F1"/>
    <w:rsid w:val="004F2321"/>
    <w:rsid w:val="004F5B82"/>
    <w:rsid w:val="004F7293"/>
    <w:rsid w:val="00510ACD"/>
    <w:rsid w:val="005135F5"/>
    <w:rsid w:val="005239DB"/>
    <w:rsid w:val="00525D4F"/>
    <w:rsid w:val="00532EC6"/>
    <w:rsid w:val="00533A74"/>
    <w:rsid w:val="00566771"/>
    <w:rsid w:val="005861E2"/>
    <w:rsid w:val="005912BD"/>
    <w:rsid w:val="0060328E"/>
    <w:rsid w:val="00604614"/>
    <w:rsid w:val="0062250D"/>
    <w:rsid w:val="00635948"/>
    <w:rsid w:val="00640F4E"/>
    <w:rsid w:val="006541E5"/>
    <w:rsid w:val="00657CCC"/>
    <w:rsid w:val="006630F2"/>
    <w:rsid w:val="0067572F"/>
    <w:rsid w:val="00684594"/>
    <w:rsid w:val="00684D78"/>
    <w:rsid w:val="00692B68"/>
    <w:rsid w:val="006A64EF"/>
    <w:rsid w:val="006D001F"/>
    <w:rsid w:val="006D0B9D"/>
    <w:rsid w:val="00706557"/>
    <w:rsid w:val="00717B85"/>
    <w:rsid w:val="00724384"/>
    <w:rsid w:val="00743293"/>
    <w:rsid w:val="00773B47"/>
    <w:rsid w:val="00774603"/>
    <w:rsid w:val="007A2AED"/>
    <w:rsid w:val="007A7B89"/>
    <w:rsid w:val="007B13B2"/>
    <w:rsid w:val="007C04E8"/>
    <w:rsid w:val="007C1DD9"/>
    <w:rsid w:val="00816F69"/>
    <w:rsid w:val="008178A2"/>
    <w:rsid w:val="00836F32"/>
    <w:rsid w:val="00853C9A"/>
    <w:rsid w:val="0086189F"/>
    <w:rsid w:val="008721CC"/>
    <w:rsid w:val="00874983"/>
    <w:rsid w:val="00876B70"/>
    <w:rsid w:val="00882745"/>
    <w:rsid w:val="00893D1D"/>
    <w:rsid w:val="008A2AB2"/>
    <w:rsid w:val="008A458A"/>
    <w:rsid w:val="008B6BA5"/>
    <w:rsid w:val="008C7E2D"/>
    <w:rsid w:val="008E0CAC"/>
    <w:rsid w:val="00905A3E"/>
    <w:rsid w:val="00911D92"/>
    <w:rsid w:val="00920C2D"/>
    <w:rsid w:val="009357FF"/>
    <w:rsid w:val="00935B13"/>
    <w:rsid w:val="009642A3"/>
    <w:rsid w:val="00966C8A"/>
    <w:rsid w:val="0097049B"/>
    <w:rsid w:val="00975085"/>
    <w:rsid w:val="0098247B"/>
    <w:rsid w:val="00996A03"/>
    <w:rsid w:val="009B001F"/>
    <w:rsid w:val="009B0B11"/>
    <w:rsid w:val="009B257F"/>
    <w:rsid w:val="009B6EDD"/>
    <w:rsid w:val="009B7190"/>
    <w:rsid w:val="009C4BAC"/>
    <w:rsid w:val="009E1064"/>
    <w:rsid w:val="009E7F8E"/>
    <w:rsid w:val="009F7D34"/>
    <w:rsid w:val="00A004A7"/>
    <w:rsid w:val="00A016E5"/>
    <w:rsid w:val="00A01E06"/>
    <w:rsid w:val="00A124A7"/>
    <w:rsid w:val="00A12ED0"/>
    <w:rsid w:val="00A26625"/>
    <w:rsid w:val="00A30753"/>
    <w:rsid w:val="00A34985"/>
    <w:rsid w:val="00A524E0"/>
    <w:rsid w:val="00A56167"/>
    <w:rsid w:val="00A671AF"/>
    <w:rsid w:val="00A749C1"/>
    <w:rsid w:val="00A97CEC"/>
    <w:rsid w:val="00AA1699"/>
    <w:rsid w:val="00AA1C8F"/>
    <w:rsid w:val="00AA37C3"/>
    <w:rsid w:val="00AC4A06"/>
    <w:rsid w:val="00AC63A2"/>
    <w:rsid w:val="00AD47DF"/>
    <w:rsid w:val="00AE2C84"/>
    <w:rsid w:val="00AF73E1"/>
    <w:rsid w:val="00B26010"/>
    <w:rsid w:val="00B3393C"/>
    <w:rsid w:val="00B35DF2"/>
    <w:rsid w:val="00B37643"/>
    <w:rsid w:val="00B3799E"/>
    <w:rsid w:val="00B41CDF"/>
    <w:rsid w:val="00B6078F"/>
    <w:rsid w:val="00B73AF8"/>
    <w:rsid w:val="00BA0061"/>
    <w:rsid w:val="00BB116A"/>
    <w:rsid w:val="00BB2CF5"/>
    <w:rsid w:val="00BB3089"/>
    <w:rsid w:val="00C0289F"/>
    <w:rsid w:val="00C17143"/>
    <w:rsid w:val="00C27000"/>
    <w:rsid w:val="00C711BA"/>
    <w:rsid w:val="00C744C4"/>
    <w:rsid w:val="00C840B9"/>
    <w:rsid w:val="00CA1268"/>
    <w:rsid w:val="00CB23B3"/>
    <w:rsid w:val="00CC4669"/>
    <w:rsid w:val="00CC46E6"/>
    <w:rsid w:val="00CD176E"/>
    <w:rsid w:val="00CD5463"/>
    <w:rsid w:val="00CE77BE"/>
    <w:rsid w:val="00CF753E"/>
    <w:rsid w:val="00D033E1"/>
    <w:rsid w:val="00D03B0B"/>
    <w:rsid w:val="00D0613F"/>
    <w:rsid w:val="00D10372"/>
    <w:rsid w:val="00D143CB"/>
    <w:rsid w:val="00D14550"/>
    <w:rsid w:val="00D25A70"/>
    <w:rsid w:val="00D30FCB"/>
    <w:rsid w:val="00D44797"/>
    <w:rsid w:val="00D56F60"/>
    <w:rsid w:val="00D63999"/>
    <w:rsid w:val="00D73B71"/>
    <w:rsid w:val="00D84366"/>
    <w:rsid w:val="00D8513C"/>
    <w:rsid w:val="00D911B9"/>
    <w:rsid w:val="00D95952"/>
    <w:rsid w:val="00DA421D"/>
    <w:rsid w:val="00DA611F"/>
    <w:rsid w:val="00DB6EA9"/>
    <w:rsid w:val="00DD1A6B"/>
    <w:rsid w:val="00DD1B3D"/>
    <w:rsid w:val="00DD3BED"/>
    <w:rsid w:val="00DD58CD"/>
    <w:rsid w:val="00E21885"/>
    <w:rsid w:val="00E40FE6"/>
    <w:rsid w:val="00E45B4B"/>
    <w:rsid w:val="00E5589C"/>
    <w:rsid w:val="00E56780"/>
    <w:rsid w:val="00E637E0"/>
    <w:rsid w:val="00E738A5"/>
    <w:rsid w:val="00EB0C4C"/>
    <w:rsid w:val="00EB386F"/>
    <w:rsid w:val="00EB3D11"/>
    <w:rsid w:val="00ED1389"/>
    <w:rsid w:val="00EE1A5C"/>
    <w:rsid w:val="00EE3DC9"/>
    <w:rsid w:val="00EE6A53"/>
    <w:rsid w:val="00EF213C"/>
    <w:rsid w:val="00F0529C"/>
    <w:rsid w:val="00F05AB5"/>
    <w:rsid w:val="00F1045E"/>
    <w:rsid w:val="00F33BBD"/>
    <w:rsid w:val="00F6512B"/>
    <w:rsid w:val="00F80E90"/>
    <w:rsid w:val="00F83454"/>
    <w:rsid w:val="00F93EA3"/>
    <w:rsid w:val="00FA37D3"/>
    <w:rsid w:val="00FB4E67"/>
    <w:rsid w:val="00FD49B9"/>
    <w:rsid w:val="00FE40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2CD753-35B0-4F8B-BF1C-6B2F1B92D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5D0"/>
    <w:pPr>
      <w:spacing w:after="200" w:line="276" w:lineRule="auto"/>
    </w:pPr>
    <w:rPr>
      <w:rFonts w:cs="Times New Roman"/>
      <w:sz w:val="22"/>
      <w:szCs w:val="22"/>
      <w:lang w:eastAsia="en-US"/>
    </w:rPr>
  </w:style>
  <w:style w:type="paragraph" w:styleId="1">
    <w:name w:val="heading 1"/>
    <w:basedOn w:val="a"/>
    <w:link w:val="10"/>
    <w:uiPriority w:val="9"/>
    <w:qFormat/>
    <w:rsid w:val="008A2AB2"/>
    <w:pPr>
      <w:spacing w:before="100" w:beforeAutospacing="1" w:after="100" w:afterAutospacing="1" w:line="240" w:lineRule="auto"/>
      <w:outlineLvl w:val="0"/>
    </w:pPr>
    <w:rPr>
      <w:rFonts w:ascii="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8A2AB2"/>
    <w:rPr>
      <w:rFonts w:ascii="Times New Roman" w:hAnsi="Times New Roman" w:cs="Times New Roman"/>
      <w:b/>
      <w:bCs/>
      <w:kern w:val="36"/>
      <w:sz w:val="48"/>
      <w:szCs w:val="48"/>
    </w:rPr>
  </w:style>
  <w:style w:type="paragraph" w:styleId="a3">
    <w:name w:val="header"/>
    <w:basedOn w:val="a"/>
    <w:link w:val="a4"/>
    <w:uiPriority w:val="99"/>
    <w:rsid w:val="00640F4E"/>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640F4E"/>
    <w:rPr>
      <w:rFonts w:eastAsia="Times New Roman" w:cs="Times New Roman"/>
      <w:sz w:val="22"/>
      <w:lang w:val="x-none" w:eastAsia="en-US"/>
    </w:rPr>
  </w:style>
  <w:style w:type="paragraph" w:styleId="a5">
    <w:name w:val="footer"/>
    <w:basedOn w:val="a"/>
    <w:link w:val="a6"/>
    <w:uiPriority w:val="99"/>
    <w:unhideWhenUsed/>
    <w:rsid w:val="00D25A70"/>
    <w:pPr>
      <w:tabs>
        <w:tab w:val="center" w:pos="4819"/>
        <w:tab w:val="right" w:pos="9639"/>
      </w:tabs>
    </w:pPr>
  </w:style>
  <w:style w:type="character" w:customStyle="1" w:styleId="a6">
    <w:name w:val="Нижній колонтитул Знак"/>
    <w:basedOn w:val="a0"/>
    <w:link w:val="a5"/>
    <w:uiPriority w:val="99"/>
    <w:locked/>
    <w:rsid w:val="00D25A70"/>
    <w:rPr>
      <w:rFonts w:cs="Times New Roman"/>
      <w:sz w:val="22"/>
      <w:lang w:val="x-none" w:eastAsia="en-US"/>
    </w:rPr>
  </w:style>
  <w:style w:type="paragraph" w:styleId="a7">
    <w:name w:val="Balloon Text"/>
    <w:basedOn w:val="a"/>
    <w:link w:val="a8"/>
    <w:uiPriority w:val="99"/>
    <w:semiHidden/>
    <w:unhideWhenUsed/>
    <w:rsid w:val="00ED1389"/>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locked/>
    <w:rsid w:val="00ED1389"/>
    <w:rPr>
      <w:rFonts w:ascii="Segoe UI" w:hAnsi="Segoe UI" w:cs="Times New Roman"/>
      <w:sz w:val="18"/>
      <w:lang w:val="x-none" w:eastAsia="en-US"/>
    </w:rPr>
  </w:style>
  <w:style w:type="table" w:styleId="a9">
    <w:name w:val="Table Grid"/>
    <w:basedOn w:val="a1"/>
    <w:uiPriority w:val="39"/>
    <w:rsid w:val="000A2C93"/>
    <w:rPr>
      <w:rFonts w:asciiTheme="minorHAnsi" w:hAnsiTheme="minorHAns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3B3635"/>
    <w:pPr>
      <w:ind w:left="720"/>
      <w:contextualSpacing/>
    </w:p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unhideWhenUsed/>
    <w:rsid w:val="000F1995"/>
    <w:pPr>
      <w:spacing w:before="100" w:beforeAutospacing="1" w:after="100" w:afterAutospacing="1" w:line="240" w:lineRule="auto"/>
    </w:pPr>
    <w:rPr>
      <w:rFonts w:ascii="Times New Roman" w:eastAsiaTheme="minorEastAsia" w:hAnsi="Times New Roman"/>
      <w:sz w:val="24"/>
      <w:szCs w:val="24"/>
      <w:lang w:eastAsia="uk-UA"/>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0F1995"/>
    <w:rPr>
      <w:rFonts w:ascii="Times New Roman" w:eastAsiaTheme="minorEastAsia" w:hAnsi="Times New Roman"/>
      <w:sz w:val="24"/>
    </w:rPr>
  </w:style>
  <w:style w:type="character" w:customStyle="1" w:styleId="rvts0">
    <w:name w:val="rvts0"/>
    <w:basedOn w:val="a0"/>
    <w:rsid w:val="008A2AB2"/>
    <w:rPr>
      <w:rFonts w:cs="Times New Roman"/>
    </w:rPr>
  </w:style>
  <w:style w:type="paragraph" w:styleId="ad">
    <w:name w:val="Body Text Indent"/>
    <w:basedOn w:val="a"/>
    <w:link w:val="ae"/>
    <w:uiPriority w:val="99"/>
    <w:semiHidden/>
    <w:rsid w:val="008A2AB2"/>
    <w:pPr>
      <w:autoSpaceDE w:val="0"/>
      <w:autoSpaceDN w:val="0"/>
      <w:spacing w:after="0" w:line="240" w:lineRule="auto"/>
      <w:ind w:firstLine="720"/>
      <w:jc w:val="both"/>
    </w:pPr>
    <w:rPr>
      <w:rFonts w:ascii="Times New Roman" w:hAnsi="Times New Roman"/>
      <w:sz w:val="28"/>
      <w:szCs w:val="28"/>
      <w:lang w:eastAsia="ru-RU"/>
    </w:rPr>
  </w:style>
  <w:style w:type="character" w:customStyle="1" w:styleId="ae">
    <w:name w:val="Основний текст з відступом Знак"/>
    <w:basedOn w:val="a0"/>
    <w:link w:val="ad"/>
    <w:uiPriority w:val="99"/>
    <w:semiHidden/>
    <w:locked/>
    <w:rsid w:val="008A2AB2"/>
    <w:rPr>
      <w:rFonts w:ascii="Times New Roman" w:hAnsi="Times New Roman" w:cs="Times New Roman"/>
      <w:sz w:val="28"/>
      <w:szCs w:val="28"/>
      <w:lang w:val="x-none" w:eastAsia="ru-RU"/>
    </w:rPr>
  </w:style>
  <w:style w:type="paragraph" w:customStyle="1" w:styleId="af">
    <w:name w:val="Нормальний текст"/>
    <w:basedOn w:val="a"/>
    <w:rsid w:val="008B6BA5"/>
    <w:pPr>
      <w:spacing w:before="120" w:after="0" w:line="240" w:lineRule="auto"/>
      <w:ind w:firstLine="567"/>
    </w:pPr>
    <w:rPr>
      <w:rFonts w:ascii="Antiqua" w:hAnsi="Antiqua"/>
      <w:sz w:val="26"/>
      <w:szCs w:val="20"/>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1"/>
    <w:basedOn w:val="a"/>
    <w:rsid w:val="008B6BA5"/>
    <w:pPr>
      <w:spacing w:after="0" w:line="240" w:lineRule="auto"/>
    </w:pPr>
    <w:rPr>
      <w:rFonts w:ascii="Verdana" w:hAnsi="Verdana" w:cs="Verdana"/>
      <w:sz w:val="20"/>
      <w:szCs w:val="20"/>
      <w:lang w:val="en-US"/>
    </w:rPr>
  </w:style>
  <w:style w:type="paragraph" w:styleId="HTML">
    <w:name w:val="HTML Preformatted"/>
    <w:aliases w:val="Знак"/>
    <w:basedOn w:val="a"/>
    <w:link w:val="HTML0"/>
    <w:uiPriority w:val="99"/>
    <w:rsid w:val="009B0B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aliases w:val="Знак Знак"/>
    <w:basedOn w:val="a0"/>
    <w:link w:val="HTML"/>
    <w:uiPriority w:val="99"/>
    <w:locked/>
    <w:rsid w:val="009B0B11"/>
    <w:rPr>
      <w:rFonts w:ascii="Courier New" w:hAnsi="Courier New" w:cs="Courier New"/>
      <w:lang w:val="ru-RU" w:eastAsia="ru-RU"/>
    </w:rPr>
  </w:style>
  <w:style w:type="character" w:customStyle="1" w:styleId="2">
    <w:name w:val="Основний текст (2)_"/>
    <w:basedOn w:val="a0"/>
    <w:link w:val="20"/>
    <w:locked/>
    <w:rsid w:val="0011177D"/>
    <w:rPr>
      <w:rFonts w:ascii="Times New Roman" w:hAnsi="Times New Roman" w:cs="Times New Roman"/>
      <w:sz w:val="26"/>
      <w:szCs w:val="26"/>
      <w:shd w:val="clear" w:color="auto" w:fill="FFFFFF"/>
    </w:rPr>
  </w:style>
  <w:style w:type="paragraph" w:customStyle="1" w:styleId="20">
    <w:name w:val="Основний текст (2)"/>
    <w:basedOn w:val="a"/>
    <w:link w:val="2"/>
    <w:rsid w:val="0011177D"/>
    <w:pPr>
      <w:widowControl w:val="0"/>
      <w:shd w:val="clear" w:color="auto" w:fill="FFFFFF"/>
      <w:spacing w:before="420" w:after="420" w:line="240" w:lineRule="atLeast"/>
    </w:pPr>
    <w:rPr>
      <w:rFonts w:ascii="Times New Roman" w:hAnsi="Times New Roman"/>
      <w:sz w:val="26"/>
      <w:szCs w:val="26"/>
      <w:lang w:eastAsia="uk-UA"/>
    </w:rPr>
  </w:style>
  <w:style w:type="paragraph" w:styleId="af0">
    <w:name w:val="Body Text"/>
    <w:basedOn w:val="a"/>
    <w:link w:val="af1"/>
    <w:uiPriority w:val="99"/>
    <w:semiHidden/>
    <w:unhideWhenUsed/>
    <w:rsid w:val="009357FF"/>
    <w:pPr>
      <w:spacing w:after="120"/>
    </w:pPr>
  </w:style>
  <w:style w:type="character" w:customStyle="1" w:styleId="af1">
    <w:name w:val="Основний текст Знак"/>
    <w:basedOn w:val="a0"/>
    <w:link w:val="af0"/>
    <w:uiPriority w:val="99"/>
    <w:semiHidden/>
    <w:locked/>
    <w:rsid w:val="009357FF"/>
    <w:rPr>
      <w:rFonts w:cs="Times New Roman"/>
      <w:sz w:val="22"/>
      <w:szCs w:val="22"/>
      <w:lang w:val="x-none" w:eastAsia="en-US"/>
    </w:rPr>
  </w:style>
  <w:style w:type="table" w:customStyle="1" w:styleId="11">
    <w:name w:val="Сітка таблиці1"/>
    <w:basedOn w:val="a1"/>
    <w:next w:val="a9"/>
    <w:uiPriority w:val="99"/>
    <w:rsid w:val="00A34985"/>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50085">
      <w:marLeft w:val="0"/>
      <w:marRight w:val="0"/>
      <w:marTop w:val="0"/>
      <w:marBottom w:val="0"/>
      <w:divBdr>
        <w:top w:val="none" w:sz="0" w:space="0" w:color="auto"/>
        <w:left w:val="none" w:sz="0" w:space="0" w:color="auto"/>
        <w:bottom w:val="none" w:sz="0" w:space="0" w:color="auto"/>
        <w:right w:val="none" w:sz="0" w:space="0" w:color="auto"/>
      </w:divBdr>
    </w:div>
    <w:div w:id="316150086">
      <w:marLeft w:val="0"/>
      <w:marRight w:val="0"/>
      <w:marTop w:val="0"/>
      <w:marBottom w:val="0"/>
      <w:divBdr>
        <w:top w:val="none" w:sz="0" w:space="0" w:color="auto"/>
        <w:left w:val="none" w:sz="0" w:space="0" w:color="auto"/>
        <w:bottom w:val="none" w:sz="0" w:space="0" w:color="auto"/>
        <w:right w:val="none" w:sz="0" w:space="0" w:color="auto"/>
      </w:divBdr>
    </w:div>
    <w:div w:id="316150087">
      <w:marLeft w:val="0"/>
      <w:marRight w:val="0"/>
      <w:marTop w:val="0"/>
      <w:marBottom w:val="0"/>
      <w:divBdr>
        <w:top w:val="none" w:sz="0" w:space="0" w:color="auto"/>
        <w:left w:val="none" w:sz="0" w:space="0" w:color="auto"/>
        <w:bottom w:val="none" w:sz="0" w:space="0" w:color="auto"/>
        <w:right w:val="none" w:sz="0" w:space="0" w:color="auto"/>
      </w:divBdr>
    </w:div>
    <w:div w:id="316150088">
      <w:marLeft w:val="0"/>
      <w:marRight w:val="0"/>
      <w:marTop w:val="0"/>
      <w:marBottom w:val="0"/>
      <w:divBdr>
        <w:top w:val="none" w:sz="0" w:space="0" w:color="auto"/>
        <w:left w:val="none" w:sz="0" w:space="0" w:color="auto"/>
        <w:bottom w:val="none" w:sz="0" w:space="0" w:color="auto"/>
        <w:right w:val="none" w:sz="0" w:space="0" w:color="auto"/>
      </w:divBdr>
    </w:div>
    <w:div w:id="316150089">
      <w:marLeft w:val="0"/>
      <w:marRight w:val="0"/>
      <w:marTop w:val="0"/>
      <w:marBottom w:val="0"/>
      <w:divBdr>
        <w:top w:val="none" w:sz="0" w:space="0" w:color="auto"/>
        <w:left w:val="none" w:sz="0" w:space="0" w:color="auto"/>
        <w:bottom w:val="none" w:sz="0" w:space="0" w:color="auto"/>
        <w:right w:val="none" w:sz="0" w:space="0" w:color="auto"/>
      </w:divBdr>
    </w:div>
    <w:div w:id="316150090">
      <w:marLeft w:val="0"/>
      <w:marRight w:val="0"/>
      <w:marTop w:val="0"/>
      <w:marBottom w:val="0"/>
      <w:divBdr>
        <w:top w:val="none" w:sz="0" w:space="0" w:color="auto"/>
        <w:left w:val="none" w:sz="0" w:space="0" w:color="auto"/>
        <w:bottom w:val="none" w:sz="0" w:space="0" w:color="auto"/>
        <w:right w:val="none" w:sz="0" w:space="0" w:color="auto"/>
      </w:divBdr>
    </w:div>
    <w:div w:id="316150091">
      <w:marLeft w:val="0"/>
      <w:marRight w:val="0"/>
      <w:marTop w:val="0"/>
      <w:marBottom w:val="0"/>
      <w:divBdr>
        <w:top w:val="none" w:sz="0" w:space="0" w:color="auto"/>
        <w:left w:val="none" w:sz="0" w:space="0" w:color="auto"/>
        <w:bottom w:val="none" w:sz="0" w:space="0" w:color="auto"/>
        <w:right w:val="none" w:sz="0" w:space="0" w:color="auto"/>
      </w:divBdr>
    </w:div>
    <w:div w:id="316150092">
      <w:marLeft w:val="0"/>
      <w:marRight w:val="0"/>
      <w:marTop w:val="0"/>
      <w:marBottom w:val="0"/>
      <w:divBdr>
        <w:top w:val="none" w:sz="0" w:space="0" w:color="auto"/>
        <w:left w:val="none" w:sz="0" w:space="0" w:color="auto"/>
        <w:bottom w:val="none" w:sz="0" w:space="0" w:color="auto"/>
        <w:right w:val="none" w:sz="0" w:space="0" w:color="auto"/>
      </w:divBdr>
    </w:div>
    <w:div w:id="316150093">
      <w:marLeft w:val="0"/>
      <w:marRight w:val="0"/>
      <w:marTop w:val="0"/>
      <w:marBottom w:val="0"/>
      <w:divBdr>
        <w:top w:val="none" w:sz="0" w:space="0" w:color="auto"/>
        <w:left w:val="none" w:sz="0" w:space="0" w:color="auto"/>
        <w:bottom w:val="none" w:sz="0" w:space="0" w:color="auto"/>
        <w:right w:val="none" w:sz="0" w:space="0" w:color="auto"/>
      </w:divBdr>
    </w:div>
    <w:div w:id="3161500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38-2011-%D0%B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848-1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1341-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5B858F-48B9-403A-8FE9-F1B87A024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62ADA-4950-406F-B236-CE6ABBAB5AA6}">
  <ds:schemaRefs>
    <ds:schemaRef ds:uri="http://schemas.microsoft.com/sharepoint/v3/contenttype/forms"/>
  </ds:schemaRefs>
</ds:datastoreItem>
</file>

<file path=customXml/itemProps3.xml><?xml version="1.0" encoding="utf-8"?>
<ds:datastoreItem xmlns:ds="http://schemas.openxmlformats.org/officeDocument/2006/customXml" ds:itemID="{F7FDEF39-D19D-4514-AE26-D1765D5EC8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9466</Words>
  <Characters>5396</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Gorbenko Iryna</dc:creator>
  <cp:keywords/>
  <dc:description/>
  <cp:lastModifiedBy>Павлюк Павло Петрович</cp:lastModifiedBy>
  <cp:revision>2</cp:revision>
  <cp:lastPrinted>2020-06-18T06:37:00Z</cp:lastPrinted>
  <dcterms:created xsi:type="dcterms:W3CDTF">2020-06-19T11:22:00Z</dcterms:created>
  <dcterms:modified xsi:type="dcterms:W3CDTF">2020-06-19T11:22:00Z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