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C0049" w:rsidRPr="00AD7F82" w:rsidTr="00697440">
        <w:tc>
          <w:tcPr>
            <w:tcW w:w="11957" w:type="dxa"/>
            <w:tcBorders>
              <w:top w:val="nil"/>
              <w:left w:val="nil"/>
              <w:bottom w:val="nil"/>
              <w:right w:val="nil"/>
            </w:tcBorders>
          </w:tcPr>
          <w:p w:rsidR="00CC0049" w:rsidRPr="00AD7F82" w:rsidRDefault="00CC0049" w:rsidP="00697440">
            <w:pPr>
              <w:pStyle w:val="a4"/>
              <w:rPr>
                <w:rFonts w:ascii="Times New Roman" w:hAnsi="Times New Roman"/>
                <w:color w:val="002060"/>
                <w:sz w:val="32"/>
                <w:szCs w:val="32"/>
              </w:rPr>
            </w:pPr>
          </w:p>
          <w:p w:rsidR="00CC0049" w:rsidRPr="00AD7F82" w:rsidRDefault="00CC0049" w:rsidP="00697440">
            <w:pPr>
              <w:pStyle w:val="a4"/>
              <w:rPr>
                <w:rFonts w:ascii="Times New Roman" w:hAnsi="Times New Roman"/>
                <w:color w:val="002060"/>
                <w:sz w:val="32"/>
                <w:szCs w:val="32"/>
              </w:rPr>
            </w:pPr>
          </w:p>
          <w:p w:rsidR="00CC0049" w:rsidRPr="00AD7F82" w:rsidRDefault="00CC0049" w:rsidP="00697440">
            <w:pPr>
              <w:pStyle w:val="a4"/>
              <w:rPr>
                <w:rFonts w:ascii="Times New Roman" w:hAnsi="Times New Roman"/>
                <w:color w:val="002060"/>
                <w:sz w:val="32"/>
                <w:szCs w:val="32"/>
              </w:rPr>
            </w:pPr>
          </w:p>
          <w:p w:rsidR="00CC0049" w:rsidRPr="0021032F" w:rsidRDefault="00CC0049" w:rsidP="00697440">
            <w:pPr>
              <w:pStyle w:val="a4"/>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D2B31FB" wp14:editId="6D29234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C0049" w:rsidRPr="00D22048" w:rsidRDefault="00CC0049" w:rsidP="00697440">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CC0049" w:rsidRPr="009865D4" w:rsidRDefault="00CC0049" w:rsidP="00697440">
            <w:pPr>
              <w:pStyle w:val="a4"/>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C0049" w:rsidRPr="00053776" w:rsidTr="00697440">
        <w:tc>
          <w:tcPr>
            <w:tcW w:w="1087" w:type="dxa"/>
            <w:tcBorders>
              <w:top w:val="nil"/>
            </w:tcBorders>
          </w:tcPr>
          <w:p w:rsidR="00CC0049" w:rsidRPr="00053776" w:rsidRDefault="00CC0049" w:rsidP="00697440">
            <w:pPr>
              <w:pStyle w:val="a4"/>
              <w:rPr>
                <w:rFonts w:ascii="Times New Roman" w:hAnsi="Times New Roman"/>
                <w:color w:val="002060"/>
              </w:rPr>
            </w:pPr>
          </w:p>
        </w:tc>
        <w:tc>
          <w:tcPr>
            <w:tcW w:w="9714" w:type="dxa"/>
          </w:tcPr>
          <w:p w:rsidR="00CC0049" w:rsidRPr="00053776" w:rsidRDefault="00CC0049" w:rsidP="00697440">
            <w:pPr>
              <w:pStyle w:val="a4"/>
              <w:rPr>
                <w:rFonts w:ascii="Times New Roman" w:hAnsi="Times New Roman"/>
                <w:color w:val="002060"/>
              </w:rPr>
            </w:pPr>
          </w:p>
        </w:tc>
        <w:tc>
          <w:tcPr>
            <w:tcW w:w="1086" w:type="dxa"/>
            <w:tcBorders>
              <w:top w:val="nil"/>
            </w:tcBorders>
          </w:tcPr>
          <w:p w:rsidR="00CC0049" w:rsidRPr="00053776" w:rsidRDefault="00CC0049" w:rsidP="00697440">
            <w:pPr>
              <w:pStyle w:val="a4"/>
              <w:rPr>
                <w:rFonts w:ascii="Times New Roman" w:hAnsi="Times New Roman"/>
                <w:color w:val="002060"/>
              </w:rPr>
            </w:pPr>
          </w:p>
        </w:tc>
      </w:tr>
    </w:tbl>
    <w:p w:rsidR="008B0FBE" w:rsidRPr="00B37E58" w:rsidRDefault="00F7668B" w:rsidP="00A132B0">
      <w:pPr>
        <w:spacing w:after="0" w:line="240" w:lineRule="auto"/>
        <w:jc w:val="center"/>
        <w:rPr>
          <w:rFonts w:ascii="Times New Roman" w:hAnsi="Times New Roman" w:cs="Times New Roman"/>
          <w:b/>
          <w:sz w:val="28"/>
          <w:szCs w:val="28"/>
        </w:rPr>
      </w:pPr>
      <w:r w:rsidRPr="00B37E58">
        <w:rPr>
          <w:rFonts w:ascii="Times New Roman" w:hAnsi="Times New Roman" w:cs="Times New Roman"/>
          <w:b/>
          <w:sz w:val="28"/>
          <w:szCs w:val="28"/>
        </w:rPr>
        <w:t>ВИСНОВОК</w:t>
      </w:r>
    </w:p>
    <w:p w:rsidR="00F7668B" w:rsidRPr="00B37E58" w:rsidRDefault="00F7668B" w:rsidP="00A132B0">
      <w:pPr>
        <w:spacing w:after="0" w:line="240" w:lineRule="auto"/>
        <w:jc w:val="center"/>
        <w:rPr>
          <w:rFonts w:ascii="Times New Roman" w:hAnsi="Times New Roman" w:cs="Times New Roman"/>
          <w:b/>
          <w:sz w:val="28"/>
          <w:szCs w:val="28"/>
        </w:rPr>
      </w:pPr>
      <w:r w:rsidRPr="00B37E58">
        <w:rPr>
          <w:rFonts w:ascii="Times New Roman" w:hAnsi="Times New Roman" w:cs="Times New Roman"/>
          <w:b/>
          <w:sz w:val="28"/>
          <w:szCs w:val="28"/>
        </w:rPr>
        <w:t>щодо проекту Закону України</w:t>
      </w:r>
    </w:p>
    <w:p w:rsidR="003B7F12" w:rsidRDefault="00237958" w:rsidP="00A132B0">
      <w:pPr>
        <w:spacing w:after="0" w:line="240" w:lineRule="auto"/>
        <w:jc w:val="center"/>
        <w:rPr>
          <w:rFonts w:ascii="Times New Roman" w:hAnsi="Times New Roman" w:cs="Times New Roman"/>
          <w:b/>
          <w:sz w:val="28"/>
          <w:szCs w:val="28"/>
        </w:rPr>
      </w:pPr>
      <w:r w:rsidRPr="00B37E58">
        <w:rPr>
          <w:rFonts w:ascii="Times New Roman" w:hAnsi="Times New Roman" w:cs="Times New Roman"/>
          <w:b/>
          <w:sz w:val="28"/>
          <w:szCs w:val="28"/>
        </w:rPr>
        <w:t xml:space="preserve">про внесення змін </w:t>
      </w:r>
      <w:r w:rsidR="00C64F13">
        <w:rPr>
          <w:rFonts w:ascii="Times New Roman" w:hAnsi="Times New Roman" w:cs="Times New Roman"/>
          <w:b/>
          <w:sz w:val="28"/>
          <w:szCs w:val="28"/>
        </w:rPr>
        <w:t>до Закону України «</w:t>
      </w:r>
      <w:r w:rsidR="003B7F12">
        <w:rPr>
          <w:rFonts w:ascii="Times New Roman" w:hAnsi="Times New Roman" w:cs="Times New Roman"/>
          <w:b/>
          <w:sz w:val="28"/>
          <w:szCs w:val="28"/>
        </w:rPr>
        <w:t>Про виконавче провадження»</w:t>
      </w:r>
      <w:r w:rsidR="003B7F12" w:rsidRPr="003B7F12">
        <w:rPr>
          <w:rFonts w:ascii="Times New Roman" w:hAnsi="Times New Roman" w:cs="Times New Roman"/>
          <w:b/>
          <w:sz w:val="28"/>
          <w:szCs w:val="28"/>
        </w:rPr>
        <w:t xml:space="preserve"> </w:t>
      </w:r>
    </w:p>
    <w:p w:rsidR="00B96D39" w:rsidRPr="00B37E58" w:rsidRDefault="003B7F12" w:rsidP="00A132B0">
      <w:pPr>
        <w:spacing w:after="0" w:line="240" w:lineRule="auto"/>
        <w:jc w:val="center"/>
        <w:rPr>
          <w:rFonts w:ascii="Times New Roman" w:hAnsi="Times New Roman" w:cs="Times New Roman"/>
          <w:b/>
          <w:sz w:val="28"/>
          <w:szCs w:val="28"/>
        </w:rPr>
      </w:pPr>
      <w:r w:rsidRPr="003B7F12">
        <w:rPr>
          <w:rFonts w:ascii="Times New Roman" w:hAnsi="Times New Roman" w:cs="Times New Roman"/>
          <w:b/>
          <w:sz w:val="28"/>
          <w:szCs w:val="28"/>
        </w:rPr>
        <w:t>щодо запровадження електронної форми виконавчого документу</w:t>
      </w:r>
    </w:p>
    <w:p w:rsidR="00F7668B" w:rsidRPr="00B37E58" w:rsidRDefault="00F7668B" w:rsidP="00A132B0">
      <w:pPr>
        <w:spacing w:after="0" w:line="240" w:lineRule="auto"/>
        <w:jc w:val="center"/>
        <w:rPr>
          <w:rFonts w:ascii="Times New Roman" w:hAnsi="Times New Roman" w:cs="Times New Roman"/>
          <w:sz w:val="28"/>
          <w:szCs w:val="28"/>
        </w:rPr>
      </w:pPr>
      <w:r w:rsidRPr="00B37E58">
        <w:rPr>
          <w:rFonts w:ascii="Times New Roman" w:hAnsi="Times New Roman" w:cs="Times New Roman"/>
          <w:sz w:val="28"/>
          <w:szCs w:val="28"/>
        </w:rPr>
        <w:t xml:space="preserve">(реєстр. № </w:t>
      </w:r>
      <w:r w:rsidR="003B7F12">
        <w:rPr>
          <w:rFonts w:ascii="Times New Roman" w:hAnsi="Times New Roman" w:cs="Times New Roman"/>
          <w:sz w:val="28"/>
          <w:szCs w:val="28"/>
        </w:rPr>
        <w:t>3707</w:t>
      </w:r>
      <w:r w:rsidRPr="00B37E58">
        <w:rPr>
          <w:rFonts w:ascii="Times New Roman" w:hAnsi="Times New Roman" w:cs="Times New Roman"/>
          <w:sz w:val="28"/>
          <w:szCs w:val="28"/>
        </w:rPr>
        <w:t xml:space="preserve"> від </w:t>
      </w:r>
      <w:r w:rsidR="003B7F12" w:rsidRPr="003B7F12">
        <w:rPr>
          <w:rFonts w:ascii="Times New Roman" w:hAnsi="Times New Roman" w:cs="Times New Roman"/>
          <w:sz w:val="28"/>
          <w:szCs w:val="28"/>
        </w:rPr>
        <w:t>19</w:t>
      </w:r>
      <w:r w:rsidRPr="00B37E58">
        <w:rPr>
          <w:rFonts w:ascii="Times New Roman" w:hAnsi="Times New Roman" w:cs="Times New Roman"/>
          <w:sz w:val="28"/>
          <w:szCs w:val="28"/>
        </w:rPr>
        <w:t>.0</w:t>
      </w:r>
      <w:r w:rsidR="003B7F12">
        <w:rPr>
          <w:rFonts w:ascii="Times New Roman" w:hAnsi="Times New Roman" w:cs="Times New Roman"/>
          <w:sz w:val="28"/>
          <w:szCs w:val="28"/>
        </w:rPr>
        <w:t>6</w:t>
      </w:r>
      <w:r w:rsidRPr="00B37E58">
        <w:rPr>
          <w:rFonts w:ascii="Times New Roman" w:hAnsi="Times New Roman" w:cs="Times New Roman"/>
          <w:sz w:val="28"/>
          <w:szCs w:val="28"/>
        </w:rPr>
        <w:t>.2020,</w:t>
      </w:r>
      <w:r w:rsidR="0024458A">
        <w:rPr>
          <w:rFonts w:ascii="Times New Roman" w:hAnsi="Times New Roman" w:cs="Times New Roman"/>
          <w:sz w:val="28"/>
          <w:szCs w:val="28"/>
        </w:rPr>
        <w:t xml:space="preserve"> </w:t>
      </w:r>
      <w:proofErr w:type="spellStart"/>
      <w:r w:rsidR="003B7F12" w:rsidRPr="003B7F12">
        <w:rPr>
          <w:rFonts w:ascii="Times New Roman" w:hAnsi="Times New Roman" w:cs="Times New Roman"/>
          <w:sz w:val="28"/>
          <w:szCs w:val="28"/>
        </w:rPr>
        <w:t>Кос</w:t>
      </w:r>
      <w:r w:rsidR="003B7F12">
        <w:rPr>
          <w:rFonts w:ascii="Times New Roman" w:hAnsi="Times New Roman" w:cs="Times New Roman"/>
          <w:sz w:val="28"/>
          <w:szCs w:val="28"/>
        </w:rPr>
        <w:t>тін</w:t>
      </w:r>
      <w:proofErr w:type="spellEnd"/>
      <w:r w:rsidR="003B7F12">
        <w:rPr>
          <w:rFonts w:ascii="Times New Roman" w:hAnsi="Times New Roman" w:cs="Times New Roman"/>
          <w:sz w:val="28"/>
          <w:szCs w:val="28"/>
        </w:rPr>
        <w:t xml:space="preserve"> А.Є., </w:t>
      </w:r>
      <w:proofErr w:type="spellStart"/>
      <w:r w:rsidR="003B7F12">
        <w:rPr>
          <w:rFonts w:ascii="Times New Roman" w:hAnsi="Times New Roman" w:cs="Times New Roman"/>
          <w:sz w:val="28"/>
          <w:szCs w:val="28"/>
        </w:rPr>
        <w:t>Стефанчук</w:t>
      </w:r>
      <w:proofErr w:type="spellEnd"/>
      <w:r w:rsidR="003B7F12">
        <w:rPr>
          <w:rFonts w:ascii="Times New Roman" w:hAnsi="Times New Roman" w:cs="Times New Roman"/>
          <w:sz w:val="28"/>
          <w:szCs w:val="28"/>
        </w:rPr>
        <w:t xml:space="preserve"> М.О.</w:t>
      </w:r>
      <w:r w:rsidR="00237958" w:rsidRPr="00B37E58">
        <w:rPr>
          <w:rFonts w:ascii="Times New Roman" w:hAnsi="Times New Roman" w:cs="Times New Roman"/>
          <w:sz w:val="28"/>
          <w:szCs w:val="28"/>
        </w:rPr>
        <w:t xml:space="preserve"> та інші</w:t>
      </w:r>
      <w:r w:rsidRPr="00B37E58">
        <w:rPr>
          <w:rFonts w:ascii="Times New Roman" w:hAnsi="Times New Roman" w:cs="Times New Roman"/>
          <w:sz w:val="28"/>
          <w:szCs w:val="28"/>
        </w:rPr>
        <w:t>)</w:t>
      </w:r>
    </w:p>
    <w:p w:rsidR="00B86E61" w:rsidRPr="00B37E58" w:rsidRDefault="00B86E61" w:rsidP="00A132B0">
      <w:pPr>
        <w:spacing w:after="0" w:line="240" w:lineRule="auto"/>
        <w:ind w:firstLine="567"/>
        <w:jc w:val="both"/>
        <w:rPr>
          <w:rFonts w:ascii="Times New Roman" w:hAnsi="Times New Roman" w:cs="Times New Roman"/>
          <w:b/>
          <w:sz w:val="28"/>
          <w:szCs w:val="28"/>
        </w:rPr>
      </w:pPr>
    </w:p>
    <w:p w:rsidR="00CC0049" w:rsidRPr="00B37E58" w:rsidRDefault="00CC0049" w:rsidP="00A132B0">
      <w:pPr>
        <w:spacing w:after="0" w:line="240"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 xml:space="preserve">Комітет розглянув проект Закону на своєму засіданні </w:t>
      </w:r>
      <w:r w:rsidR="00172243" w:rsidRPr="00A132B0">
        <w:rPr>
          <w:rFonts w:ascii="Times New Roman" w:hAnsi="Times New Roman" w:cs="Times New Roman"/>
          <w:sz w:val="28"/>
          <w:szCs w:val="28"/>
        </w:rPr>
        <w:t>0</w:t>
      </w:r>
      <w:r w:rsidR="0024458A" w:rsidRPr="00A132B0">
        <w:rPr>
          <w:rFonts w:ascii="Times New Roman" w:hAnsi="Times New Roman" w:cs="Times New Roman"/>
          <w:sz w:val="28"/>
          <w:szCs w:val="28"/>
          <w:lang w:val="ru-RU"/>
        </w:rPr>
        <w:t>7</w:t>
      </w:r>
      <w:r w:rsidRPr="00A132B0">
        <w:rPr>
          <w:rFonts w:ascii="Times New Roman" w:hAnsi="Times New Roman" w:cs="Times New Roman"/>
          <w:sz w:val="28"/>
          <w:szCs w:val="28"/>
        </w:rPr>
        <w:t xml:space="preserve"> липня 2020 року</w:t>
      </w:r>
      <w:r w:rsidR="0024458A" w:rsidRPr="00A132B0">
        <w:rPr>
          <w:rFonts w:ascii="Times New Roman" w:hAnsi="Times New Roman" w:cs="Times New Roman"/>
          <w:sz w:val="28"/>
          <w:szCs w:val="28"/>
        </w:rPr>
        <w:t xml:space="preserve"> (протокол № 40</w:t>
      </w:r>
      <w:r w:rsidRPr="00A132B0">
        <w:rPr>
          <w:rFonts w:ascii="Times New Roman" w:hAnsi="Times New Roman" w:cs="Times New Roman"/>
          <w:sz w:val="28"/>
          <w:szCs w:val="28"/>
        </w:rPr>
        <w:t>)</w:t>
      </w:r>
      <w:r w:rsidRPr="00B37E58">
        <w:rPr>
          <w:rFonts w:ascii="Times New Roman" w:hAnsi="Times New Roman" w:cs="Times New Roman"/>
          <w:sz w:val="28"/>
          <w:szCs w:val="28"/>
        </w:rPr>
        <w:t xml:space="preserve"> відповідно до статті 93 Регламенту Верховної Ради України.</w:t>
      </w:r>
    </w:p>
    <w:p w:rsidR="00CC0049" w:rsidRPr="00B37E58" w:rsidRDefault="00CC0049" w:rsidP="00A132B0">
      <w:pPr>
        <w:spacing w:after="0" w:line="240" w:lineRule="auto"/>
        <w:ind w:firstLine="567"/>
        <w:jc w:val="both"/>
        <w:rPr>
          <w:rFonts w:ascii="Times New Roman" w:hAnsi="Times New Roman" w:cs="Times New Roman"/>
          <w:sz w:val="28"/>
          <w:szCs w:val="28"/>
        </w:rPr>
      </w:pPr>
    </w:p>
    <w:p w:rsidR="00F7668B" w:rsidRPr="00931EA0" w:rsidRDefault="00F7668B" w:rsidP="00A132B0">
      <w:pPr>
        <w:spacing w:after="0" w:line="240" w:lineRule="auto"/>
        <w:ind w:firstLine="567"/>
        <w:jc w:val="both"/>
        <w:rPr>
          <w:rFonts w:ascii="Times New Roman" w:hAnsi="Times New Roman" w:cs="Times New Roman"/>
          <w:b/>
          <w:sz w:val="28"/>
          <w:szCs w:val="28"/>
        </w:rPr>
      </w:pPr>
      <w:r w:rsidRPr="00931EA0">
        <w:rPr>
          <w:rFonts w:ascii="Times New Roman" w:hAnsi="Times New Roman" w:cs="Times New Roman"/>
          <w:b/>
          <w:sz w:val="28"/>
          <w:szCs w:val="28"/>
        </w:rPr>
        <w:t>1. Загальна характеристика законопроекту</w:t>
      </w:r>
    </w:p>
    <w:p w:rsidR="003B7F12" w:rsidRPr="003B7F12" w:rsidRDefault="003B7F12" w:rsidP="00A132B0">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B7F12">
        <w:rPr>
          <w:rFonts w:ascii="Times New Roman" w:eastAsia="Times New Roman" w:hAnsi="Times New Roman" w:cs="Times New Roman"/>
          <w:sz w:val="28"/>
          <w:szCs w:val="28"/>
          <w:lang w:eastAsia="ru-RU"/>
        </w:rPr>
        <w:t xml:space="preserve">Проект Закону України </w:t>
      </w:r>
      <w:r w:rsidRPr="003B7F12">
        <w:rPr>
          <w:rFonts w:ascii="Times New Roman" w:eastAsia="Times New Roman" w:hAnsi="Times New Roman" w:cs="Times New Roman"/>
          <w:snapToGrid w:val="0"/>
          <w:sz w:val="28"/>
          <w:szCs w:val="28"/>
          <w:lang w:eastAsia="ru-RU"/>
        </w:rPr>
        <w:t>«</w:t>
      </w:r>
      <w:r w:rsidRPr="003B7F12">
        <w:rPr>
          <w:rFonts w:ascii="Times New Roman" w:eastAsia="Times New Roman" w:hAnsi="Times New Roman" w:cs="Times New Roman"/>
          <w:sz w:val="28"/>
          <w:szCs w:val="28"/>
          <w:lang w:eastAsia="ru-RU"/>
        </w:rPr>
        <w:t>Про внесення змін до Закону України «Про виконавче провадження» щодо запровадження електронної форми виконавчого документу</w:t>
      </w:r>
      <w:r w:rsidRPr="00931EA0">
        <w:rPr>
          <w:rFonts w:ascii="Times New Roman" w:eastAsia="Times New Roman" w:hAnsi="Times New Roman" w:cs="Times New Roman"/>
          <w:sz w:val="28"/>
          <w:szCs w:val="28"/>
          <w:lang w:eastAsia="ru-RU"/>
        </w:rPr>
        <w:t xml:space="preserve">» </w:t>
      </w:r>
      <w:r w:rsidRPr="003B7F12">
        <w:rPr>
          <w:rFonts w:ascii="Times New Roman" w:eastAsia="Times New Roman" w:hAnsi="Times New Roman" w:cs="Times New Roman"/>
          <w:sz w:val="28"/>
          <w:szCs w:val="28"/>
          <w:lang w:eastAsia="ru-RU"/>
        </w:rPr>
        <w:t xml:space="preserve">підготовлено </w:t>
      </w:r>
      <w:r w:rsidRPr="003B7F12">
        <w:rPr>
          <w:rFonts w:ascii="Times New Roman" w:eastAsia="Times New Roman" w:hAnsi="Times New Roman" w:cs="Times New Roman"/>
          <w:bCs/>
          <w:sz w:val="28"/>
          <w:szCs w:val="28"/>
          <w:lang w:eastAsia="ru-RU"/>
        </w:rPr>
        <w:t xml:space="preserve">з метою </w:t>
      </w:r>
      <w:r w:rsidRPr="003B7F12">
        <w:rPr>
          <w:rFonts w:ascii="Times New Roman" w:eastAsia="Times New Roman" w:hAnsi="Times New Roman" w:cs="Times New Roman"/>
          <w:sz w:val="28"/>
          <w:szCs w:val="28"/>
          <w:lang w:eastAsia="ru-RU"/>
        </w:rPr>
        <w:t>врегулювання питання примусового виконання органами державної виконавчої служби та приватними виконавцями рішень, які видані уповноваженими органами, у формі електронного документу.</w:t>
      </w:r>
    </w:p>
    <w:p w:rsidR="0024458A" w:rsidRPr="00931EA0" w:rsidRDefault="003B7F12" w:rsidP="00A132B0">
      <w:pPr>
        <w:spacing w:after="0" w:line="240" w:lineRule="auto"/>
        <w:ind w:firstLine="567"/>
        <w:jc w:val="both"/>
        <w:rPr>
          <w:rFonts w:ascii="Times New Roman" w:hAnsi="Times New Roman" w:cs="Times New Roman"/>
          <w:sz w:val="28"/>
          <w:szCs w:val="28"/>
        </w:rPr>
      </w:pPr>
      <w:r w:rsidRPr="00931EA0">
        <w:rPr>
          <w:rFonts w:ascii="Times New Roman" w:hAnsi="Times New Roman" w:cs="Times New Roman"/>
          <w:sz w:val="28"/>
          <w:szCs w:val="28"/>
        </w:rPr>
        <w:t>Прийняття проекту Закону, як зазначено в пояснювальній записці до нього, забезпечить скорочення строків на оформлення та підготовку для направлення на примусове виконання рішень органів державної влади, пришвидшить проведення виконавчого провадження, знизить витрати на друк виконавчих документів та послуги поштового зв’язку, дозволить зменшити частку ручної роботи, зробить процес проведення виконавчого провадження більш ефективним, технологічним та сучасним.</w:t>
      </w:r>
    </w:p>
    <w:p w:rsidR="003B7F12" w:rsidRPr="00931EA0" w:rsidRDefault="003B7F12" w:rsidP="00A132B0">
      <w:pPr>
        <w:spacing w:after="0" w:line="240" w:lineRule="auto"/>
        <w:ind w:firstLine="567"/>
        <w:jc w:val="both"/>
        <w:rPr>
          <w:rFonts w:ascii="Times New Roman" w:hAnsi="Times New Roman" w:cs="Times New Roman"/>
          <w:sz w:val="28"/>
          <w:szCs w:val="28"/>
        </w:rPr>
      </w:pPr>
    </w:p>
    <w:p w:rsidR="00F7668B" w:rsidRPr="00931EA0" w:rsidRDefault="00F7668B" w:rsidP="00A132B0">
      <w:pPr>
        <w:spacing w:after="0" w:line="240" w:lineRule="auto"/>
        <w:ind w:firstLine="567"/>
        <w:jc w:val="both"/>
        <w:rPr>
          <w:rFonts w:ascii="Times New Roman" w:hAnsi="Times New Roman" w:cs="Times New Roman"/>
          <w:b/>
          <w:sz w:val="28"/>
          <w:szCs w:val="28"/>
        </w:rPr>
      </w:pPr>
      <w:r w:rsidRPr="00931EA0">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310E3E" w:rsidRPr="00931EA0" w:rsidRDefault="0024458A" w:rsidP="00A132B0">
      <w:pPr>
        <w:spacing w:after="0" w:line="240" w:lineRule="auto"/>
        <w:ind w:firstLine="567"/>
        <w:jc w:val="both"/>
        <w:rPr>
          <w:rFonts w:ascii="Times New Roman" w:hAnsi="Times New Roman" w:cs="Times New Roman"/>
          <w:sz w:val="28"/>
          <w:szCs w:val="28"/>
        </w:rPr>
      </w:pPr>
      <w:r w:rsidRPr="00931EA0">
        <w:rPr>
          <w:rFonts w:ascii="Times New Roman" w:hAnsi="Times New Roman" w:cs="Times New Roman"/>
          <w:sz w:val="28"/>
          <w:szCs w:val="28"/>
        </w:rPr>
        <w:t>Проект Закону за предметом правово</w:t>
      </w:r>
      <w:r w:rsidR="003B7F12" w:rsidRPr="00931EA0">
        <w:rPr>
          <w:rFonts w:ascii="Times New Roman" w:hAnsi="Times New Roman" w:cs="Times New Roman"/>
          <w:sz w:val="28"/>
          <w:szCs w:val="28"/>
        </w:rPr>
        <w:t xml:space="preserve">го регулювання </w:t>
      </w:r>
      <w:r w:rsidRPr="00931EA0">
        <w:rPr>
          <w:rFonts w:ascii="Times New Roman" w:hAnsi="Times New Roman" w:cs="Times New Roman"/>
          <w:sz w:val="28"/>
          <w:szCs w:val="28"/>
        </w:rPr>
        <w:t xml:space="preserve">охоплюється зобов’язаннями України передбаченими у рамках </w:t>
      </w:r>
      <w:r w:rsidR="003B7F12" w:rsidRPr="00931EA0">
        <w:rPr>
          <w:rFonts w:ascii="Times New Roman" w:hAnsi="Times New Roman" w:cs="Times New Roman"/>
          <w:sz w:val="28"/>
          <w:szCs w:val="28"/>
        </w:rPr>
        <w:t>Розділу III «Юстиція, свобода та безпека»</w:t>
      </w:r>
      <w:r w:rsidRPr="00931EA0">
        <w:rPr>
          <w:rFonts w:ascii="Times New Roman" w:hAnsi="Times New Roman" w:cs="Times New Roman"/>
          <w:sz w:val="28"/>
          <w:szCs w:val="28"/>
        </w:rPr>
        <w:t xml:space="preserve">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1E3F1B" w:rsidRPr="00931EA0" w:rsidRDefault="001E3F1B" w:rsidP="00A132B0">
      <w:pPr>
        <w:spacing w:after="0" w:line="240" w:lineRule="auto"/>
        <w:ind w:firstLine="567"/>
        <w:jc w:val="both"/>
        <w:rPr>
          <w:rFonts w:ascii="Times New Roman" w:hAnsi="Times New Roman" w:cs="Times New Roman"/>
          <w:b/>
          <w:sz w:val="28"/>
          <w:szCs w:val="28"/>
        </w:rPr>
      </w:pPr>
    </w:p>
    <w:p w:rsidR="008D4F02" w:rsidRPr="00931EA0" w:rsidRDefault="008D4F02" w:rsidP="00A132B0">
      <w:pPr>
        <w:spacing w:after="0" w:line="240" w:lineRule="auto"/>
        <w:ind w:firstLine="567"/>
        <w:jc w:val="both"/>
        <w:rPr>
          <w:rFonts w:ascii="Times New Roman" w:hAnsi="Times New Roman" w:cs="Times New Roman"/>
          <w:b/>
          <w:sz w:val="28"/>
          <w:szCs w:val="28"/>
        </w:rPr>
      </w:pPr>
      <w:r w:rsidRPr="00931EA0">
        <w:rPr>
          <w:rFonts w:ascii="Times New Roman" w:hAnsi="Times New Roman" w:cs="Times New Roman"/>
          <w:b/>
          <w:sz w:val="28"/>
          <w:szCs w:val="28"/>
        </w:rPr>
        <w:t>3. Відповідність законопроекту праву ЄС</w:t>
      </w:r>
    </w:p>
    <w:p w:rsidR="00C64F13" w:rsidRPr="00931EA0" w:rsidRDefault="00C64F13" w:rsidP="00A132B0">
      <w:pPr>
        <w:snapToGrid w:val="0"/>
        <w:spacing w:after="0" w:line="240" w:lineRule="auto"/>
        <w:ind w:firstLine="567"/>
        <w:jc w:val="both"/>
        <w:rPr>
          <w:rFonts w:ascii="Times New Roman" w:eastAsia="Times New Roman" w:hAnsi="Times New Roman" w:cs="Times New Roman"/>
          <w:sz w:val="28"/>
          <w:szCs w:val="28"/>
          <w:lang w:eastAsia="ru-RU"/>
        </w:rPr>
      </w:pPr>
      <w:r w:rsidRPr="00931EA0">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proofErr w:type="spellStart"/>
      <w:r w:rsidRPr="00931EA0">
        <w:rPr>
          <w:rFonts w:ascii="Times New Roman" w:eastAsia="Times New Roman" w:hAnsi="Times New Roman" w:cs="Times New Roman"/>
          <w:sz w:val="28"/>
          <w:szCs w:val="28"/>
          <w:lang w:eastAsia="ru-RU"/>
        </w:rPr>
        <w:t>aquis</w:t>
      </w:r>
      <w:proofErr w:type="spellEnd"/>
      <w:r w:rsidRPr="00931EA0">
        <w:rPr>
          <w:rFonts w:ascii="Times New Roman" w:eastAsia="Times New Roman" w:hAnsi="Times New Roman" w:cs="Times New Roman"/>
          <w:sz w:val="28"/>
          <w:szCs w:val="28"/>
          <w:lang w:eastAsia="ru-RU"/>
        </w:rPr>
        <w:t xml:space="preserve"> ЄС та Угоді про асоціацію слід зазначити таке.</w:t>
      </w:r>
    </w:p>
    <w:p w:rsidR="0018581D" w:rsidRPr="00931EA0" w:rsidRDefault="008B7021" w:rsidP="00A132B0">
      <w:pPr>
        <w:snapToGrid w:val="0"/>
        <w:spacing w:after="0" w:line="240" w:lineRule="auto"/>
        <w:ind w:firstLine="567"/>
        <w:jc w:val="both"/>
        <w:rPr>
          <w:rFonts w:ascii="Times New Roman" w:eastAsia="Times New Roman" w:hAnsi="Times New Roman" w:cs="Times New Roman"/>
          <w:sz w:val="28"/>
          <w:szCs w:val="28"/>
          <w:lang w:eastAsia="ru-RU"/>
        </w:rPr>
      </w:pPr>
      <w:r w:rsidRPr="00931EA0">
        <w:rPr>
          <w:rFonts w:ascii="Times New Roman" w:eastAsia="Times New Roman" w:hAnsi="Times New Roman" w:cs="Times New Roman"/>
          <w:sz w:val="28"/>
          <w:szCs w:val="28"/>
          <w:lang w:eastAsia="ru-RU"/>
        </w:rPr>
        <w:t xml:space="preserve">Відповідно до </w:t>
      </w:r>
      <w:r w:rsidR="003B7F12" w:rsidRPr="00931EA0">
        <w:rPr>
          <w:rFonts w:ascii="Times New Roman" w:eastAsia="Times New Roman" w:hAnsi="Times New Roman" w:cs="Times New Roman"/>
          <w:i/>
          <w:sz w:val="28"/>
          <w:szCs w:val="28"/>
          <w:lang w:eastAsia="ru-RU"/>
        </w:rPr>
        <w:t>статті 14</w:t>
      </w:r>
      <w:r w:rsidRPr="00931EA0">
        <w:rPr>
          <w:rFonts w:ascii="Times New Roman" w:eastAsia="Times New Roman" w:hAnsi="Times New Roman" w:cs="Times New Roman"/>
          <w:i/>
          <w:sz w:val="28"/>
          <w:szCs w:val="28"/>
          <w:lang w:eastAsia="ru-RU"/>
        </w:rPr>
        <w:t xml:space="preserve"> Угоди про асоціацію</w:t>
      </w:r>
      <w:r w:rsidRPr="00931EA0">
        <w:rPr>
          <w:rFonts w:ascii="Times New Roman" w:eastAsia="Times New Roman" w:hAnsi="Times New Roman" w:cs="Times New Roman"/>
          <w:sz w:val="28"/>
          <w:szCs w:val="28"/>
          <w:lang w:eastAsia="ru-RU"/>
        </w:rPr>
        <w:t xml:space="preserve">, </w:t>
      </w:r>
      <w:r w:rsidR="003B7F12" w:rsidRPr="00931EA0">
        <w:rPr>
          <w:rFonts w:ascii="Times New Roman" w:eastAsia="Times New Roman" w:hAnsi="Times New Roman" w:cs="Times New Roman"/>
          <w:sz w:val="28"/>
          <w:szCs w:val="28"/>
          <w:lang w:eastAsia="ru-RU"/>
        </w:rPr>
        <w:t xml:space="preserve">в рамках співробітництва у сфері юстиції,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 </w:t>
      </w:r>
      <w:r w:rsidR="003B7F12" w:rsidRPr="00931EA0">
        <w:rPr>
          <w:rFonts w:ascii="Times New Roman" w:eastAsia="Times New Roman" w:hAnsi="Times New Roman" w:cs="Times New Roman"/>
          <w:sz w:val="28"/>
          <w:szCs w:val="28"/>
          <w:lang w:eastAsia="ru-RU"/>
        </w:rPr>
        <w:lastRenderedPageBreak/>
        <w:t xml:space="preserve">Співробітництво буде спрямоване, зокрема, </w:t>
      </w:r>
      <w:r w:rsidR="003B7F12" w:rsidRPr="00931EA0">
        <w:rPr>
          <w:rFonts w:ascii="Times New Roman" w:eastAsia="Times New Roman" w:hAnsi="Times New Roman" w:cs="Times New Roman"/>
          <w:b/>
          <w:sz w:val="28"/>
          <w:szCs w:val="28"/>
          <w:lang w:eastAsia="ru-RU"/>
        </w:rPr>
        <w:t>на зміцнення судової влади,</w:t>
      </w:r>
      <w:r w:rsidR="003B7F12" w:rsidRPr="00931EA0">
        <w:rPr>
          <w:rFonts w:ascii="Times New Roman" w:eastAsia="Times New Roman" w:hAnsi="Times New Roman" w:cs="Times New Roman"/>
          <w:sz w:val="28"/>
          <w:szCs w:val="28"/>
          <w:lang w:eastAsia="ru-RU"/>
        </w:rPr>
        <w:t xml:space="preserve"> </w:t>
      </w:r>
      <w:r w:rsidR="003B7F12" w:rsidRPr="00931EA0">
        <w:rPr>
          <w:rFonts w:ascii="Times New Roman" w:eastAsia="Times New Roman" w:hAnsi="Times New Roman" w:cs="Times New Roman"/>
          <w:b/>
          <w:sz w:val="28"/>
          <w:szCs w:val="28"/>
          <w:lang w:eastAsia="ru-RU"/>
        </w:rPr>
        <w:t>підвищення її ефективності</w:t>
      </w:r>
      <w:r w:rsidR="003B7F12" w:rsidRPr="00931EA0">
        <w:rPr>
          <w:rFonts w:ascii="Times New Roman" w:eastAsia="Times New Roman" w:hAnsi="Times New Roman" w:cs="Times New Roman"/>
          <w:sz w:val="28"/>
          <w:szCs w:val="28"/>
          <w:lang w:eastAsia="ru-RU"/>
        </w:rPr>
        <w:t>, гарантування її незалежності та неупередженості та боротьбу з корупцією. Співробітництво у сфері юстиції, свободи та безпеки буде відбуватися на основі принципу поваги до прав людини та основоположних свобод.</w:t>
      </w:r>
    </w:p>
    <w:p w:rsidR="00E72A65" w:rsidRPr="00931EA0" w:rsidRDefault="00B65CFF" w:rsidP="00A132B0">
      <w:pPr>
        <w:snapToGrid w:val="0"/>
        <w:spacing w:after="0" w:line="240" w:lineRule="auto"/>
        <w:ind w:firstLine="567"/>
        <w:jc w:val="both"/>
        <w:rPr>
          <w:rFonts w:ascii="Times New Roman" w:eastAsia="Times New Roman" w:hAnsi="Times New Roman" w:cs="Times New Roman"/>
          <w:sz w:val="28"/>
          <w:szCs w:val="28"/>
          <w:lang w:eastAsia="ru-RU"/>
        </w:rPr>
      </w:pPr>
      <w:r w:rsidRPr="00931EA0">
        <w:rPr>
          <w:rFonts w:ascii="Times New Roman" w:eastAsia="Times New Roman" w:hAnsi="Times New Roman" w:cs="Times New Roman"/>
          <w:sz w:val="28"/>
          <w:szCs w:val="28"/>
          <w:lang w:eastAsia="ru-RU"/>
        </w:rPr>
        <w:t>Згідно з положеннями Рекомендаці</w:t>
      </w:r>
      <w:r w:rsidR="00145BC4">
        <w:rPr>
          <w:rFonts w:ascii="Times New Roman" w:eastAsia="Times New Roman" w:hAnsi="Times New Roman" w:cs="Times New Roman"/>
          <w:sz w:val="28"/>
          <w:szCs w:val="28"/>
          <w:lang w:eastAsia="ru-RU"/>
        </w:rPr>
        <w:t>ї</w:t>
      </w:r>
      <w:r w:rsidRPr="00931EA0">
        <w:rPr>
          <w:rFonts w:ascii="Times New Roman" w:eastAsia="Times New Roman" w:hAnsi="Times New Roman" w:cs="Times New Roman"/>
          <w:sz w:val="28"/>
          <w:szCs w:val="28"/>
          <w:lang w:eastAsia="ru-RU"/>
        </w:rPr>
        <w:t xml:space="preserve"> </w:t>
      </w:r>
      <w:r w:rsidR="00547DE2" w:rsidRPr="00931EA0">
        <w:rPr>
          <w:rFonts w:ascii="Times New Roman" w:eastAsia="Times New Roman" w:hAnsi="Times New Roman" w:cs="Times New Roman"/>
          <w:sz w:val="28"/>
          <w:szCs w:val="28"/>
          <w:lang w:eastAsia="ru-RU"/>
        </w:rPr>
        <w:t>Ради Європи щодо надання громадянам судових та інших юридичних послуг з використанням новітніх технологій (</w:t>
      </w:r>
      <w:proofErr w:type="spellStart"/>
      <w:r w:rsidR="00547DE2" w:rsidRPr="00931EA0">
        <w:rPr>
          <w:rFonts w:ascii="Times New Roman" w:eastAsia="Times New Roman" w:hAnsi="Times New Roman" w:cs="Times New Roman"/>
          <w:sz w:val="28"/>
          <w:szCs w:val="28"/>
          <w:lang w:eastAsia="ru-RU"/>
        </w:rPr>
        <w:t>Recommendation</w:t>
      </w:r>
      <w:proofErr w:type="spellEnd"/>
      <w:r w:rsidR="00547DE2" w:rsidRPr="00931EA0">
        <w:rPr>
          <w:rFonts w:ascii="Times New Roman" w:eastAsia="Times New Roman" w:hAnsi="Times New Roman" w:cs="Times New Roman"/>
          <w:sz w:val="28"/>
          <w:szCs w:val="28"/>
          <w:lang w:eastAsia="ru-RU"/>
        </w:rPr>
        <w:t xml:space="preserve"> CM 2001/3)</w:t>
      </w:r>
      <w:r w:rsidRPr="00931EA0">
        <w:rPr>
          <w:rFonts w:ascii="Times New Roman" w:eastAsia="Times New Roman" w:hAnsi="Times New Roman" w:cs="Times New Roman"/>
          <w:sz w:val="28"/>
          <w:szCs w:val="28"/>
          <w:lang w:eastAsia="ru-RU"/>
        </w:rPr>
        <w:t>, с</w:t>
      </w:r>
      <w:r w:rsidR="00E72A65" w:rsidRPr="00931EA0">
        <w:rPr>
          <w:rFonts w:ascii="Times New Roman" w:eastAsia="Times New Roman" w:hAnsi="Times New Roman" w:cs="Times New Roman"/>
          <w:sz w:val="28"/>
          <w:szCs w:val="28"/>
          <w:lang w:eastAsia="ru-RU"/>
        </w:rPr>
        <w:t>учасні інформаційні технології стали в європейських державах незамінним засобом ефективного управління, зокрема, в сфері здійснення правосуддя, що в такий спосіб сприяє нормальному функціонуванню адміністрування, необхідного для нормального функціонування демократичної держави.</w:t>
      </w:r>
    </w:p>
    <w:p w:rsidR="00B65CFF" w:rsidRPr="00931EA0" w:rsidRDefault="00C6128A" w:rsidP="00A132B0">
      <w:pPr>
        <w:snapToGrid w:val="0"/>
        <w:spacing w:after="0" w:line="240" w:lineRule="auto"/>
        <w:ind w:firstLine="567"/>
        <w:jc w:val="both"/>
        <w:rPr>
          <w:rFonts w:ascii="Times New Roman" w:eastAsia="Times New Roman" w:hAnsi="Times New Roman" w:cs="Times New Roman"/>
          <w:sz w:val="28"/>
          <w:szCs w:val="28"/>
          <w:lang w:eastAsia="ru-RU"/>
        </w:rPr>
      </w:pPr>
      <w:r w:rsidRPr="00931EA0">
        <w:rPr>
          <w:rFonts w:ascii="Times New Roman" w:eastAsia="Times New Roman" w:hAnsi="Times New Roman" w:cs="Times New Roman"/>
          <w:sz w:val="28"/>
          <w:szCs w:val="28"/>
          <w:lang w:eastAsia="ru-RU"/>
        </w:rPr>
        <w:t>Засоби зв’язку з судами й іншими юридичними установами (відділами реєстрації актів тощо) слід якомога більше спростити, застосовуючи новітні технології. Це передбачає</w:t>
      </w:r>
      <w:r w:rsidR="00547DE2" w:rsidRPr="00931EA0">
        <w:rPr>
          <w:rFonts w:ascii="Times New Roman" w:eastAsia="Times New Roman" w:hAnsi="Times New Roman" w:cs="Times New Roman"/>
          <w:sz w:val="28"/>
          <w:szCs w:val="28"/>
          <w:lang w:eastAsia="ru-RU"/>
        </w:rPr>
        <w:t>,</w:t>
      </w:r>
      <w:r w:rsidRPr="00931EA0">
        <w:rPr>
          <w:rFonts w:ascii="Times New Roman" w:eastAsia="Times New Roman" w:hAnsi="Times New Roman" w:cs="Times New Roman"/>
          <w:sz w:val="28"/>
          <w:szCs w:val="28"/>
          <w:lang w:eastAsia="ru-RU"/>
        </w:rPr>
        <w:t xml:space="preserve"> за умови дотримання вимог безпеки й таємниці приватної інфор</w:t>
      </w:r>
      <w:r w:rsidR="00B65CFF" w:rsidRPr="00931EA0">
        <w:rPr>
          <w:rFonts w:ascii="Times New Roman" w:eastAsia="Times New Roman" w:hAnsi="Times New Roman" w:cs="Times New Roman"/>
          <w:sz w:val="28"/>
          <w:szCs w:val="28"/>
          <w:lang w:eastAsia="ru-RU"/>
        </w:rPr>
        <w:t xml:space="preserve">мації, зокрема, </w:t>
      </w:r>
      <w:r w:rsidRPr="00931EA0">
        <w:rPr>
          <w:rFonts w:ascii="Times New Roman" w:eastAsia="Times New Roman" w:hAnsi="Times New Roman" w:cs="Times New Roman"/>
          <w:sz w:val="28"/>
          <w:szCs w:val="28"/>
          <w:lang w:eastAsia="ru-RU"/>
        </w:rPr>
        <w:t>можливість</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здійснення</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подальших</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процесуальних</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дій</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у</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рамках</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провадження</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в</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середовищі</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електронного</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документообігу</w:t>
      </w:r>
      <w:r w:rsidR="00B65CFF" w:rsidRPr="00931EA0">
        <w:rPr>
          <w:rFonts w:ascii="Times New Roman" w:eastAsia="Times New Roman" w:hAnsi="Times New Roman" w:cs="Times New Roman"/>
          <w:sz w:val="28"/>
          <w:szCs w:val="28"/>
          <w:lang w:eastAsia="ru-RU"/>
        </w:rPr>
        <w:t>.</w:t>
      </w:r>
    </w:p>
    <w:p w:rsidR="00547DE2" w:rsidRPr="00931EA0" w:rsidRDefault="00C6128A" w:rsidP="00A132B0">
      <w:pPr>
        <w:snapToGrid w:val="0"/>
        <w:spacing w:after="0" w:line="240" w:lineRule="auto"/>
        <w:ind w:firstLine="567"/>
        <w:jc w:val="both"/>
        <w:rPr>
          <w:rFonts w:ascii="Times New Roman" w:eastAsia="Times New Roman" w:hAnsi="Times New Roman" w:cs="Times New Roman"/>
          <w:sz w:val="28"/>
          <w:szCs w:val="28"/>
          <w:lang w:eastAsia="ru-RU"/>
        </w:rPr>
      </w:pPr>
      <w:r w:rsidRPr="00931EA0">
        <w:rPr>
          <w:rFonts w:ascii="Times New Roman" w:eastAsia="Times New Roman" w:hAnsi="Times New Roman" w:cs="Times New Roman"/>
          <w:sz w:val="28"/>
          <w:szCs w:val="28"/>
          <w:lang w:eastAsia="ru-RU"/>
        </w:rPr>
        <w:t>Інформація</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в</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електронній</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формі</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про</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судові</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процеси</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має</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бути</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загальнодоступною.</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Інформація</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має</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поширюватися</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за</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допомогою</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найбільш</w:t>
      </w:r>
      <w:r w:rsidR="00B65CFF" w:rsidRPr="00931EA0">
        <w:rPr>
          <w:rFonts w:ascii="Times New Roman" w:eastAsia="Times New Roman" w:hAnsi="Times New Roman" w:cs="Times New Roman"/>
          <w:sz w:val="28"/>
          <w:szCs w:val="28"/>
          <w:lang w:eastAsia="ru-RU"/>
        </w:rPr>
        <w:t xml:space="preserve"> </w:t>
      </w:r>
      <w:r w:rsidRPr="00931EA0">
        <w:rPr>
          <w:rFonts w:ascii="Times New Roman" w:eastAsia="Times New Roman" w:hAnsi="Times New Roman" w:cs="Times New Roman"/>
          <w:sz w:val="28"/>
          <w:szCs w:val="28"/>
          <w:lang w:eastAsia="ru-RU"/>
        </w:rPr>
        <w:t>використовуваних</w:t>
      </w:r>
      <w:r w:rsidR="00B65CFF" w:rsidRPr="00931EA0">
        <w:rPr>
          <w:rFonts w:ascii="Times New Roman" w:eastAsia="Times New Roman" w:hAnsi="Times New Roman" w:cs="Times New Roman"/>
          <w:sz w:val="28"/>
          <w:szCs w:val="28"/>
          <w:lang w:eastAsia="ru-RU"/>
        </w:rPr>
        <w:t xml:space="preserve"> технологій</w:t>
      </w:r>
      <w:r w:rsidRPr="00931EA0">
        <w:rPr>
          <w:rFonts w:ascii="Times New Roman" w:eastAsia="Times New Roman" w:hAnsi="Times New Roman" w:cs="Times New Roman"/>
          <w:sz w:val="28"/>
          <w:szCs w:val="28"/>
          <w:lang w:eastAsia="ru-RU"/>
        </w:rPr>
        <w:t>.</w:t>
      </w:r>
    </w:p>
    <w:p w:rsidR="00860BEF" w:rsidRPr="00931EA0" w:rsidRDefault="00860BEF" w:rsidP="00A132B0">
      <w:pPr>
        <w:snapToGri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той же час, необхідно звернути увагу на положен</w:t>
      </w:r>
      <w:r w:rsidR="009A538B">
        <w:rPr>
          <w:rFonts w:ascii="Times New Roman" w:eastAsia="Times New Roman" w:hAnsi="Times New Roman" w:cs="Times New Roman"/>
          <w:sz w:val="28"/>
          <w:szCs w:val="28"/>
          <w:lang w:eastAsia="ru-RU"/>
        </w:rPr>
        <w:t>ня</w:t>
      </w:r>
      <w:r>
        <w:rPr>
          <w:rFonts w:ascii="Times New Roman" w:eastAsia="Times New Roman" w:hAnsi="Times New Roman" w:cs="Times New Roman"/>
          <w:sz w:val="28"/>
          <w:szCs w:val="28"/>
          <w:lang w:eastAsia="ru-RU"/>
        </w:rPr>
        <w:t xml:space="preserve"> підпункту </w:t>
      </w:r>
      <w:proofErr w:type="spellStart"/>
      <w:r>
        <w:rPr>
          <w:rFonts w:ascii="Times New Roman" w:eastAsia="Times New Roman" w:hAnsi="Times New Roman" w:cs="Times New Roman"/>
          <w:sz w:val="28"/>
          <w:szCs w:val="28"/>
          <w:lang w:eastAsia="ru-RU"/>
        </w:rPr>
        <w:t>ііі</w:t>
      </w:r>
      <w:proofErr w:type="spellEnd"/>
      <w:r>
        <w:rPr>
          <w:rFonts w:ascii="Times New Roman" w:eastAsia="Times New Roman" w:hAnsi="Times New Roman" w:cs="Times New Roman"/>
          <w:sz w:val="28"/>
          <w:szCs w:val="28"/>
          <w:lang w:eastAsia="ru-RU"/>
        </w:rPr>
        <w:t xml:space="preserve">) пункту а) статті 2 розділу І Додатку до </w:t>
      </w:r>
      <w:r w:rsidRPr="00860BEF">
        <w:rPr>
          <w:rFonts w:ascii="Times New Roman" w:eastAsia="Times New Roman" w:hAnsi="Times New Roman" w:cs="Times New Roman"/>
          <w:sz w:val="28"/>
          <w:szCs w:val="28"/>
          <w:lang w:eastAsia="ru-RU"/>
        </w:rPr>
        <w:t>Рекомендаці</w:t>
      </w:r>
      <w:r>
        <w:rPr>
          <w:rFonts w:ascii="Times New Roman" w:eastAsia="Times New Roman" w:hAnsi="Times New Roman" w:cs="Times New Roman"/>
          <w:sz w:val="28"/>
          <w:szCs w:val="28"/>
          <w:lang w:eastAsia="ru-RU"/>
        </w:rPr>
        <w:t xml:space="preserve">ї </w:t>
      </w:r>
      <w:r w:rsidRPr="00860BEF">
        <w:rPr>
          <w:rFonts w:ascii="Times New Roman" w:eastAsia="Times New Roman" w:hAnsi="Times New Roman" w:cs="Times New Roman"/>
          <w:sz w:val="28"/>
          <w:szCs w:val="28"/>
          <w:lang w:eastAsia="ru-RU"/>
        </w:rPr>
        <w:t>Ради Європи щодо виконання рішень адм</w:t>
      </w:r>
      <w:r>
        <w:rPr>
          <w:rFonts w:ascii="Times New Roman" w:eastAsia="Times New Roman" w:hAnsi="Times New Roman" w:cs="Times New Roman"/>
          <w:sz w:val="28"/>
          <w:szCs w:val="28"/>
          <w:lang w:eastAsia="ru-RU"/>
        </w:rPr>
        <w:t xml:space="preserve">іністративних і судових органів </w:t>
      </w:r>
      <w:r w:rsidRPr="00860BEF">
        <w:rPr>
          <w:rFonts w:ascii="Times New Roman" w:eastAsia="Times New Roman" w:hAnsi="Times New Roman" w:cs="Times New Roman"/>
          <w:sz w:val="28"/>
          <w:szCs w:val="28"/>
          <w:lang w:eastAsia="ru-RU"/>
        </w:rPr>
        <w:t xml:space="preserve">у галузі адміністративного права </w:t>
      </w:r>
      <w:r>
        <w:rPr>
          <w:rFonts w:ascii="Times New Roman" w:eastAsia="Times New Roman" w:hAnsi="Times New Roman" w:cs="Times New Roman"/>
          <w:sz w:val="28"/>
          <w:szCs w:val="28"/>
          <w:lang w:eastAsia="ru-RU"/>
        </w:rPr>
        <w:t>(</w:t>
      </w:r>
      <w:proofErr w:type="spellStart"/>
      <w:r w:rsidRPr="00931EA0">
        <w:rPr>
          <w:rFonts w:ascii="Times New Roman" w:eastAsia="Times New Roman" w:hAnsi="Times New Roman" w:cs="Times New Roman"/>
          <w:sz w:val="28"/>
          <w:szCs w:val="28"/>
          <w:lang w:eastAsia="ru-RU"/>
        </w:rPr>
        <w:t>Recommendation</w:t>
      </w:r>
      <w:proofErr w:type="spellEnd"/>
      <w:r w:rsidRPr="00931EA0">
        <w:rPr>
          <w:rFonts w:ascii="Times New Roman" w:eastAsia="Times New Roman" w:hAnsi="Times New Roman" w:cs="Times New Roman"/>
          <w:sz w:val="28"/>
          <w:szCs w:val="28"/>
          <w:lang w:eastAsia="ru-RU"/>
        </w:rPr>
        <w:t xml:space="preserve"> CM </w:t>
      </w:r>
      <w:r>
        <w:rPr>
          <w:rFonts w:ascii="Times New Roman" w:eastAsia="Times New Roman" w:hAnsi="Times New Roman" w:cs="Times New Roman"/>
          <w:sz w:val="28"/>
          <w:szCs w:val="28"/>
          <w:lang w:eastAsia="ru-RU"/>
        </w:rPr>
        <w:t>2003/</w:t>
      </w:r>
      <w:r w:rsidRPr="00860BEF">
        <w:rPr>
          <w:rFonts w:ascii="Times New Roman" w:eastAsia="Times New Roman" w:hAnsi="Times New Roman" w:cs="Times New Roman"/>
          <w:sz w:val="28"/>
          <w:szCs w:val="28"/>
          <w:lang w:eastAsia="ru-RU"/>
        </w:rPr>
        <w:t>16</w:t>
      </w:r>
      <w:r>
        <w:rPr>
          <w:rFonts w:ascii="Times New Roman" w:eastAsia="Times New Roman" w:hAnsi="Times New Roman" w:cs="Times New Roman"/>
          <w:sz w:val="28"/>
          <w:szCs w:val="28"/>
          <w:lang w:eastAsia="ru-RU"/>
        </w:rPr>
        <w:t>), як</w:t>
      </w:r>
      <w:r w:rsidR="009A538B">
        <w:rPr>
          <w:rFonts w:ascii="Times New Roman" w:eastAsia="Times New Roman" w:hAnsi="Times New Roman" w:cs="Times New Roman"/>
          <w:sz w:val="28"/>
          <w:szCs w:val="28"/>
          <w:lang w:eastAsia="ru-RU"/>
        </w:rPr>
        <w:t>им</w:t>
      </w:r>
      <w:r>
        <w:rPr>
          <w:rFonts w:ascii="Times New Roman" w:eastAsia="Times New Roman" w:hAnsi="Times New Roman" w:cs="Times New Roman"/>
          <w:sz w:val="28"/>
          <w:szCs w:val="28"/>
          <w:lang w:eastAsia="ru-RU"/>
        </w:rPr>
        <w:t xml:space="preserve"> визначено, що </w:t>
      </w:r>
      <w:r w:rsidRPr="00860BEF">
        <w:rPr>
          <w:rFonts w:ascii="Times New Roman" w:eastAsia="Times New Roman" w:hAnsi="Times New Roman" w:cs="Times New Roman"/>
          <w:sz w:val="28"/>
          <w:szCs w:val="28"/>
          <w:lang w:eastAsia="ru-RU"/>
        </w:rPr>
        <w:t xml:space="preserve">приватні особи, щодо яких рішення підлягає примусовому приведенню у виконання, </w:t>
      </w:r>
      <w:r w:rsidRPr="006201AA">
        <w:rPr>
          <w:rFonts w:ascii="Times New Roman" w:eastAsia="Times New Roman" w:hAnsi="Times New Roman" w:cs="Times New Roman"/>
          <w:b/>
          <w:sz w:val="28"/>
          <w:szCs w:val="28"/>
          <w:lang w:eastAsia="ru-RU"/>
        </w:rPr>
        <w:t>мають бути повідомлені</w:t>
      </w:r>
      <w:r w:rsidRPr="00860BEF">
        <w:rPr>
          <w:rFonts w:ascii="Times New Roman" w:eastAsia="Times New Roman" w:hAnsi="Times New Roman" w:cs="Times New Roman"/>
          <w:sz w:val="28"/>
          <w:szCs w:val="28"/>
          <w:lang w:eastAsia="ru-RU"/>
        </w:rPr>
        <w:t xml:space="preserve"> про застосування примусового виконання й про його підс</w:t>
      </w:r>
      <w:r>
        <w:rPr>
          <w:rFonts w:ascii="Times New Roman" w:eastAsia="Times New Roman" w:hAnsi="Times New Roman" w:cs="Times New Roman"/>
          <w:sz w:val="28"/>
          <w:szCs w:val="28"/>
          <w:lang w:eastAsia="ru-RU"/>
        </w:rPr>
        <w:t>тави.</w:t>
      </w:r>
    </w:p>
    <w:p w:rsidR="003B7F12" w:rsidRPr="00931EA0" w:rsidRDefault="003B7F12" w:rsidP="00A132B0">
      <w:pPr>
        <w:spacing w:after="0" w:line="240" w:lineRule="auto"/>
        <w:jc w:val="both"/>
        <w:rPr>
          <w:rFonts w:ascii="Times New Roman" w:hAnsi="Times New Roman" w:cs="Times New Roman"/>
          <w:sz w:val="28"/>
          <w:szCs w:val="28"/>
        </w:rPr>
      </w:pPr>
    </w:p>
    <w:p w:rsidR="00172243" w:rsidRPr="00A132B0" w:rsidRDefault="008D4F02" w:rsidP="00A132B0">
      <w:pPr>
        <w:spacing w:after="0" w:line="240" w:lineRule="auto"/>
        <w:ind w:firstLine="567"/>
        <w:jc w:val="both"/>
        <w:rPr>
          <w:rFonts w:ascii="Times New Roman" w:hAnsi="Times New Roman" w:cs="Times New Roman"/>
          <w:b/>
          <w:sz w:val="28"/>
          <w:szCs w:val="28"/>
        </w:rPr>
      </w:pPr>
      <w:r w:rsidRPr="00931EA0">
        <w:rPr>
          <w:rFonts w:ascii="Times New Roman" w:hAnsi="Times New Roman" w:cs="Times New Roman"/>
          <w:sz w:val="28"/>
          <w:szCs w:val="28"/>
        </w:rPr>
        <w:t>З огляду на зазначене</w:t>
      </w:r>
      <w:r w:rsidR="00285458" w:rsidRPr="00931EA0">
        <w:rPr>
          <w:rFonts w:ascii="Times New Roman" w:hAnsi="Times New Roman" w:cs="Times New Roman"/>
          <w:sz w:val="28"/>
          <w:szCs w:val="28"/>
        </w:rPr>
        <w:t>,</w:t>
      </w:r>
      <w:r w:rsidRPr="00931EA0">
        <w:rPr>
          <w:rFonts w:ascii="Times New Roman" w:hAnsi="Times New Roman" w:cs="Times New Roman"/>
          <w:sz w:val="28"/>
          <w:szCs w:val="28"/>
        </w:rPr>
        <w:t xml:space="preserve"> проект Закону </w:t>
      </w:r>
      <w:r w:rsidR="00B31C5C" w:rsidRPr="00931EA0">
        <w:rPr>
          <w:rFonts w:ascii="Times New Roman" w:hAnsi="Times New Roman" w:cs="Times New Roman"/>
          <w:b/>
          <w:sz w:val="28"/>
          <w:szCs w:val="28"/>
        </w:rPr>
        <w:t>не суперечить</w:t>
      </w:r>
      <w:r w:rsidR="00B31C5C" w:rsidRPr="00931EA0">
        <w:rPr>
          <w:rFonts w:ascii="Times New Roman" w:hAnsi="Times New Roman" w:cs="Times New Roman"/>
          <w:sz w:val="28"/>
          <w:szCs w:val="28"/>
        </w:rPr>
        <w:t xml:space="preserve"> </w:t>
      </w:r>
      <w:r w:rsidR="006D7C09" w:rsidRPr="00931EA0">
        <w:rPr>
          <w:rFonts w:ascii="Times New Roman" w:hAnsi="Times New Roman" w:cs="Times New Roman"/>
          <w:sz w:val="28"/>
          <w:szCs w:val="28"/>
        </w:rPr>
        <w:t>міжнародно-правовим зобов’язанням України в сфері європейської</w:t>
      </w:r>
      <w:r w:rsidR="003417C7" w:rsidRPr="00931EA0">
        <w:rPr>
          <w:rFonts w:ascii="Times New Roman" w:hAnsi="Times New Roman" w:cs="Times New Roman"/>
          <w:sz w:val="28"/>
          <w:szCs w:val="28"/>
        </w:rPr>
        <w:t xml:space="preserve"> інтеграції</w:t>
      </w:r>
      <w:r w:rsidR="00A132B0">
        <w:rPr>
          <w:rFonts w:ascii="Times New Roman" w:hAnsi="Times New Roman" w:cs="Times New Roman"/>
          <w:sz w:val="28"/>
          <w:szCs w:val="28"/>
        </w:rPr>
        <w:t xml:space="preserve">, </w:t>
      </w:r>
      <w:r w:rsidR="00A132B0" w:rsidRPr="00A132B0">
        <w:rPr>
          <w:rFonts w:ascii="Times New Roman" w:hAnsi="Times New Roman" w:cs="Times New Roman"/>
          <w:b/>
          <w:sz w:val="28"/>
          <w:szCs w:val="28"/>
        </w:rPr>
        <w:t>але потребує доопрацювання</w:t>
      </w:r>
      <w:r w:rsidR="00A132B0">
        <w:rPr>
          <w:rFonts w:ascii="Times New Roman" w:hAnsi="Times New Roman" w:cs="Times New Roman"/>
          <w:sz w:val="28"/>
          <w:szCs w:val="28"/>
        </w:rPr>
        <w:t xml:space="preserve"> в частині надання гарантій приватним особам, як це зазначено в підпункті</w:t>
      </w:r>
      <w:r w:rsidR="00A132B0" w:rsidRPr="00A132B0">
        <w:rPr>
          <w:rFonts w:ascii="Times New Roman" w:hAnsi="Times New Roman" w:cs="Times New Roman"/>
          <w:sz w:val="28"/>
          <w:szCs w:val="28"/>
        </w:rPr>
        <w:t xml:space="preserve"> </w:t>
      </w:r>
      <w:proofErr w:type="spellStart"/>
      <w:r w:rsidR="00A132B0" w:rsidRPr="00A132B0">
        <w:rPr>
          <w:rFonts w:ascii="Times New Roman" w:hAnsi="Times New Roman" w:cs="Times New Roman"/>
          <w:sz w:val="28"/>
          <w:szCs w:val="28"/>
        </w:rPr>
        <w:t>ііі</w:t>
      </w:r>
      <w:proofErr w:type="spellEnd"/>
      <w:r w:rsidR="00A132B0" w:rsidRPr="00A132B0">
        <w:rPr>
          <w:rFonts w:ascii="Times New Roman" w:hAnsi="Times New Roman" w:cs="Times New Roman"/>
          <w:sz w:val="28"/>
          <w:szCs w:val="28"/>
        </w:rPr>
        <w:t>) пункту а) статті 2 розділу І Додатку до Рекомендації Ради Європи щодо виконання рішень адміністративних і судових органів у галузі адміністративного права (</w:t>
      </w:r>
      <w:proofErr w:type="spellStart"/>
      <w:r w:rsidR="00A132B0" w:rsidRPr="00A132B0">
        <w:rPr>
          <w:rFonts w:ascii="Times New Roman" w:hAnsi="Times New Roman" w:cs="Times New Roman"/>
          <w:sz w:val="28"/>
          <w:szCs w:val="28"/>
        </w:rPr>
        <w:t>Recommendation</w:t>
      </w:r>
      <w:proofErr w:type="spellEnd"/>
      <w:r w:rsidR="00A132B0" w:rsidRPr="00A132B0">
        <w:rPr>
          <w:rFonts w:ascii="Times New Roman" w:hAnsi="Times New Roman" w:cs="Times New Roman"/>
          <w:sz w:val="28"/>
          <w:szCs w:val="28"/>
        </w:rPr>
        <w:t xml:space="preserve"> CM 2003/16)</w:t>
      </w:r>
      <w:r w:rsidR="00A132B0">
        <w:rPr>
          <w:rFonts w:ascii="Times New Roman" w:hAnsi="Times New Roman" w:cs="Times New Roman"/>
          <w:sz w:val="28"/>
          <w:szCs w:val="28"/>
        </w:rPr>
        <w:t>.</w:t>
      </w:r>
    </w:p>
    <w:p w:rsidR="001E3F1B" w:rsidRDefault="001E3F1B" w:rsidP="00A132B0">
      <w:pPr>
        <w:spacing w:after="0" w:line="240" w:lineRule="auto"/>
        <w:ind w:firstLine="567"/>
        <w:jc w:val="both"/>
        <w:rPr>
          <w:rFonts w:ascii="Times New Roman" w:hAnsi="Times New Roman" w:cs="Times New Roman"/>
          <w:b/>
          <w:sz w:val="28"/>
          <w:szCs w:val="28"/>
        </w:rPr>
      </w:pPr>
    </w:p>
    <w:p w:rsidR="0074306F" w:rsidRPr="00931EA0" w:rsidRDefault="0074306F" w:rsidP="00A132B0">
      <w:pPr>
        <w:spacing w:after="0" w:line="240" w:lineRule="auto"/>
        <w:ind w:firstLine="567"/>
        <w:jc w:val="both"/>
        <w:rPr>
          <w:rFonts w:ascii="Times New Roman" w:hAnsi="Times New Roman" w:cs="Times New Roman"/>
          <w:b/>
          <w:sz w:val="28"/>
          <w:szCs w:val="28"/>
        </w:rPr>
      </w:pPr>
      <w:bookmarkStart w:id="0" w:name="_GoBack"/>
      <w:bookmarkEnd w:id="0"/>
    </w:p>
    <w:p w:rsidR="00C64F13" w:rsidRPr="00931EA0" w:rsidRDefault="00A132B0" w:rsidP="00A132B0">
      <w:pPr>
        <w:spacing w:after="0" w:line="240" w:lineRule="auto"/>
        <w:ind w:firstLine="567"/>
        <w:jc w:val="both"/>
        <w:rPr>
          <w:rFonts w:ascii="Times New Roman" w:hAnsi="Times New Roman" w:cs="Times New Roman"/>
          <w:sz w:val="28"/>
          <w:szCs w:val="28"/>
        </w:rPr>
      </w:pPr>
      <w:r w:rsidRPr="00A132B0">
        <w:rPr>
          <w:rFonts w:ascii="Times New Roman" w:hAnsi="Times New Roman" w:cs="Times New Roman"/>
          <w:b/>
          <w:sz w:val="28"/>
          <w:szCs w:val="28"/>
        </w:rPr>
        <w:t>Голова Комітету                                               І.О. КЛИМПУШ-ЦИНЦАДЗЕ</w:t>
      </w:r>
    </w:p>
    <w:sectPr w:rsidR="00C64F13" w:rsidRPr="00931EA0"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E41" w:rsidRDefault="007F4E41" w:rsidP="008A5974">
      <w:pPr>
        <w:spacing w:after="0" w:line="240" w:lineRule="auto"/>
      </w:pPr>
      <w:r>
        <w:separator/>
      </w:r>
    </w:p>
  </w:endnote>
  <w:endnote w:type="continuationSeparator" w:id="0">
    <w:p w:rsidR="007F4E41" w:rsidRDefault="007F4E41"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altName w:val="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E41" w:rsidRDefault="007F4E41" w:rsidP="008A5974">
      <w:pPr>
        <w:spacing w:after="0" w:line="240" w:lineRule="auto"/>
      </w:pPr>
      <w:r>
        <w:separator/>
      </w:r>
    </w:p>
  </w:footnote>
  <w:footnote w:type="continuationSeparator" w:id="0">
    <w:p w:rsidR="007F4E41" w:rsidRDefault="007F4E41"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74306F">
          <w:rPr>
            <w:noProof/>
          </w:rPr>
          <w:t>2</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7"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4"/>
  </w:num>
  <w:num w:numId="5">
    <w:abstractNumId w:val="9"/>
  </w:num>
  <w:num w:numId="6">
    <w:abstractNumId w:val="3"/>
  </w:num>
  <w:num w:numId="7">
    <w:abstractNumId w:val="5"/>
  </w:num>
  <w:num w:numId="8">
    <w:abstractNumId w:val="2"/>
  </w:num>
  <w:num w:numId="9">
    <w:abstractNumId w:val="6"/>
  </w:num>
  <w:num w:numId="10">
    <w:abstractNumId w:val="10"/>
  </w:num>
  <w:num w:numId="11">
    <w:abstractNumId w:val="8"/>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350A4"/>
    <w:rsid w:val="000404FC"/>
    <w:rsid w:val="00042672"/>
    <w:rsid w:val="00045A57"/>
    <w:rsid w:val="000713E8"/>
    <w:rsid w:val="00090188"/>
    <w:rsid w:val="0009456C"/>
    <w:rsid w:val="000A6EB1"/>
    <w:rsid w:val="000C0C7F"/>
    <w:rsid w:val="000C2FCA"/>
    <w:rsid w:val="000E4390"/>
    <w:rsid w:val="000F788B"/>
    <w:rsid w:val="00105F68"/>
    <w:rsid w:val="0011284D"/>
    <w:rsid w:val="0012685C"/>
    <w:rsid w:val="0013359B"/>
    <w:rsid w:val="001420B5"/>
    <w:rsid w:val="00145BC4"/>
    <w:rsid w:val="0016128F"/>
    <w:rsid w:val="00165313"/>
    <w:rsid w:val="00172243"/>
    <w:rsid w:val="00181763"/>
    <w:rsid w:val="0018581D"/>
    <w:rsid w:val="00186931"/>
    <w:rsid w:val="00196CBA"/>
    <w:rsid w:val="00197204"/>
    <w:rsid w:val="001B1E02"/>
    <w:rsid w:val="001B4B66"/>
    <w:rsid w:val="001C5F6A"/>
    <w:rsid w:val="001C7070"/>
    <w:rsid w:val="001D201A"/>
    <w:rsid w:val="001D76B2"/>
    <w:rsid w:val="001E3F1B"/>
    <w:rsid w:val="001E5D0B"/>
    <w:rsid w:val="001F6E5A"/>
    <w:rsid w:val="00214D39"/>
    <w:rsid w:val="0022520C"/>
    <w:rsid w:val="00237958"/>
    <w:rsid w:val="0024458A"/>
    <w:rsid w:val="00283B93"/>
    <w:rsid w:val="00285458"/>
    <w:rsid w:val="00285853"/>
    <w:rsid w:val="0029087B"/>
    <w:rsid w:val="00293717"/>
    <w:rsid w:val="00293F12"/>
    <w:rsid w:val="0029766D"/>
    <w:rsid w:val="002A6059"/>
    <w:rsid w:val="002B446C"/>
    <w:rsid w:val="002F417B"/>
    <w:rsid w:val="00310819"/>
    <w:rsid w:val="00310E3E"/>
    <w:rsid w:val="003126AB"/>
    <w:rsid w:val="003207EC"/>
    <w:rsid w:val="00325678"/>
    <w:rsid w:val="003417C7"/>
    <w:rsid w:val="0035170C"/>
    <w:rsid w:val="00356995"/>
    <w:rsid w:val="00360895"/>
    <w:rsid w:val="00384409"/>
    <w:rsid w:val="003B7F12"/>
    <w:rsid w:val="003C7FD5"/>
    <w:rsid w:val="003D49F6"/>
    <w:rsid w:val="003D5517"/>
    <w:rsid w:val="00402CFB"/>
    <w:rsid w:val="00410F0A"/>
    <w:rsid w:val="00416D33"/>
    <w:rsid w:val="00433932"/>
    <w:rsid w:val="00436F99"/>
    <w:rsid w:val="00451257"/>
    <w:rsid w:val="00474102"/>
    <w:rsid w:val="00486767"/>
    <w:rsid w:val="00490B8F"/>
    <w:rsid w:val="004928BF"/>
    <w:rsid w:val="00494C5F"/>
    <w:rsid w:val="00496036"/>
    <w:rsid w:val="004A0A08"/>
    <w:rsid w:val="004A41FC"/>
    <w:rsid w:val="004B1B79"/>
    <w:rsid w:val="004B2D2E"/>
    <w:rsid w:val="004C2B83"/>
    <w:rsid w:val="004C44B9"/>
    <w:rsid w:val="004D01D8"/>
    <w:rsid w:val="004E0F28"/>
    <w:rsid w:val="004E3305"/>
    <w:rsid w:val="004F0300"/>
    <w:rsid w:val="004F5AE0"/>
    <w:rsid w:val="00505D0B"/>
    <w:rsid w:val="00511ADD"/>
    <w:rsid w:val="005252F3"/>
    <w:rsid w:val="005438EA"/>
    <w:rsid w:val="00547DE2"/>
    <w:rsid w:val="00554E16"/>
    <w:rsid w:val="00561982"/>
    <w:rsid w:val="00567F37"/>
    <w:rsid w:val="00567F82"/>
    <w:rsid w:val="00570D77"/>
    <w:rsid w:val="0057278A"/>
    <w:rsid w:val="00590187"/>
    <w:rsid w:val="005B2BAB"/>
    <w:rsid w:val="005C4FF3"/>
    <w:rsid w:val="005D27FB"/>
    <w:rsid w:val="005D2EE4"/>
    <w:rsid w:val="006201AA"/>
    <w:rsid w:val="00653AA5"/>
    <w:rsid w:val="00695337"/>
    <w:rsid w:val="0069769A"/>
    <w:rsid w:val="006C2167"/>
    <w:rsid w:val="006C2B2F"/>
    <w:rsid w:val="006C3961"/>
    <w:rsid w:val="006C4225"/>
    <w:rsid w:val="006C72C9"/>
    <w:rsid w:val="006D7C09"/>
    <w:rsid w:val="006F7145"/>
    <w:rsid w:val="007049A1"/>
    <w:rsid w:val="007228F7"/>
    <w:rsid w:val="00725B7B"/>
    <w:rsid w:val="00727B09"/>
    <w:rsid w:val="00734ED3"/>
    <w:rsid w:val="007358FA"/>
    <w:rsid w:val="0074306F"/>
    <w:rsid w:val="00764E7A"/>
    <w:rsid w:val="00765872"/>
    <w:rsid w:val="00771477"/>
    <w:rsid w:val="0077514E"/>
    <w:rsid w:val="00776AE8"/>
    <w:rsid w:val="007851F9"/>
    <w:rsid w:val="00796CB2"/>
    <w:rsid w:val="007A3A08"/>
    <w:rsid w:val="007B14F8"/>
    <w:rsid w:val="007D00D9"/>
    <w:rsid w:val="007E5AF3"/>
    <w:rsid w:val="007F4E41"/>
    <w:rsid w:val="00813B30"/>
    <w:rsid w:val="00814D5E"/>
    <w:rsid w:val="00853550"/>
    <w:rsid w:val="0085361C"/>
    <w:rsid w:val="00860BEF"/>
    <w:rsid w:val="008752B8"/>
    <w:rsid w:val="008814BE"/>
    <w:rsid w:val="008827CB"/>
    <w:rsid w:val="0088488B"/>
    <w:rsid w:val="00896EBE"/>
    <w:rsid w:val="008A5683"/>
    <w:rsid w:val="008A5974"/>
    <w:rsid w:val="008B0FBE"/>
    <w:rsid w:val="008B4546"/>
    <w:rsid w:val="008B5ED5"/>
    <w:rsid w:val="008B7021"/>
    <w:rsid w:val="008D4F02"/>
    <w:rsid w:val="008D72CA"/>
    <w:rsid w:val="008F196E"/>
    <w:rsid w:val="008F21DC"/>
    <w:rsid w:val="009073C8"/>
    <w:rsid w:val="00911615"/>
    <w:rsid w:val="00920C62"/>
    <w:rsid w:val="00924188"/>
    <w:rsid w:val="00931EA0"/>
    <w:rsid w:val="00953734"/>
    <w:rsid w:val="00963074"/>
    <w:rsid w:val="0098362C"/>
    <w:rsid w:val="009852A5"/>
    <w:rsid w:val="00995F48"/>
    <w:rsid w:val="009A3169"/>
    <w:rsid w:val="009A538B"/>
    <w:rsid w:val="009B6357"/>
    <w:rsid w:val="009C7921"/>
    <w:rsid w:val="009F0819"/>
    <w:rsid w:val="009F0B61"/>
    <w:rsid w:val="00A132B0"/>
    <w:rsid w:val="00A16A98"/>
    <w:rsid w:val="00A417AF"/>
    <w:rsid w:val="00A45BEF"/>
    <w:rsid w:val="00A524E0"/>
    <w:rsid w:val="00A61C75"/>
    <w:rsid w:val="00A73495"/>
    <w:rsid w:val="00A82F14"/>
    <w:rsid w:val="00A95F1F"/>
    <w:rsid w:val="00AA6462"/>
    <w:rsid w:val="00AB1C4A"/>
    <w:rsid w:val="00AB32BE"/>
    <w:rsid w:val="00AC0198"/>
    <w:rsid w:val="00AD1699"/>
    <w:rsid w:val="00AF06B8"/>
    <w:rsid w:val="00AF565B"/>
    <w:rsid w:val="00B23919"/>
    <w:rsid w:val="00B25D66"/>
    <w:rsid w:val="00B31C5C"/>
    <w:rsid w:val="00B37E58"/>
    <w:rsid w:val="00B46A8D"/>
    <w:rsid w:val="00B535F9"/>
    <w:rsid w:val="00B633F7"/>
    <w:rsid w:val="00B6384B"/>
    <w:rsid w:val="00B63D70"/>
    <w:rsid w:val="00B65CFF"/>
    <w:rsid w:val="00B71F50"/>
    <w:rsid w:val="00B75C66"/>
    <w:rsid w:val="00B86E61"/>
    <w:rsid w:val="00B87CF7"/>
    <w:rsid w:val="00B91FE6"/>
    <w:rsid w:val="00B96D39"/>
    <w:rsid w:val="00BA388A"/>
    <w:rsid w:val="00BB4959"/>
    <w:rsid w:val="00BB6CF7"/>
    <w:rsid w:val="00BC1C94"/>
    <w:rsid w:val="00BC6A15"/>
    <w:rsid w:val="00BD5E97"/>
    <w:rsid w:val="00BE78E2"/>
    <w:rsid w:val="00C02AD1"/>
    <w:rsid w:val="00C102E5"/>
    <w:rsid w:val="00C107DD"/>
    <w:rsid w:val="00C16949"/>
    <w:rsid w:val="00C30C93"/>
    <w:rsid w:val="00C42961"/>
    <w:rsid w:val="00C6128A"/>
    <w:rsid w:val="00C64F13"/>
    <w:rsid w:val="00C7589D"/>
    <w:rsid w:val="00C932C3"/>
    <w:rsid w:val="00CA1B39"/>
    <w:rsid w:val="00CA56D2"/>
    <w:rsid w:val="00CC0049"/>
    <w:rsid w:val="00CD3897"/>
    <w:rsid w:val="00CF386F"/>
    <w:rsid w:val="00D0274B"/>
    <w:rsid w:val="00D11F8F"/>
    <w:rsid w:val="00D22764"/>
    <w:rsid w:val="00D23353"/>
    <w:rsid w:val="00D4227F"/>
    <w:rsid w:val="00D74E14"/>
    <w:rsid w:val="00D862AD"/>
    <w:rsid w:val="00DC01DB"/>
    <w:rsid w:val="00DC0698"/>
    <w:rsid w:val="00DC3562"/>
    <w:rsid w:val="00DE468F"/>
    <w:rsid w:val="00DF06C5"/>
    <w:rsid w:val="00E11FF0"/>
    <w:rsid w:val="00E263CB"/>
    <w:rsid w:val="00E354E4"/>
    <w:rsid w:val="00E35569"/>
    <w:rsid w:val="00E45426"/>
    <w:rsid w:val="00E60689"/>
    <w:rsid w:val="00E72A65"/>
    <w:rsid w:val="00E96506"/>
    <w:rsid w:val="00EA154A"/>
    <w:rsid w:val="00EB020E"/>
    <w:rsid w:val="00EC4F52"/>
    <w:rsid w:val="00F076B3"/>
    <w:rsid w:val="00F13D03"/>
    <w:rsid w:val="00F146D3"/>
    <w:rsid w:val="00F217B6"/>
    <w:rsid w:val="00F25E85"/>
    <w:rsid w:val="00F65A2E"/>
    <w:rsid w:val="00F676FD"/>
    <w:rsid w:val="00F7069D"/>
    <w:rsid w:val="00F7668B"/>
    <w:rsid w:val="00F84676"/>
    <w:rsid w:val="00F906AC"/>
    <w:rsid w:val="00F90955"/>
    <w:rsid w:val="00F9343B"/>
    <w:rsid w:val="00F94EBE"/>
    <w:rsid w:val="00FD0583"/>
    <w:rsid w:val="00FE4CCA"/>
    <w:rsid w:val="00FF50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D291E"/>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semiHidden/>
    <w:unhideWhenUsed/>
    <w:rsid w:val="001B4B66"/>
    <w:pPr>
      <w:spacing w:after="0" w:line="240" w:lineRule="auto"/>
    </w:pPr>
    <w:rPr>
      <w:sz w:val="20"/>
      <w:szCs w:val="20"/>
    </w:rPr>
  </w:style>
  <w:style w:type="character" w:customStyle="1" w:styleId="ac">
    <w:name w:val="Текст виноски Знак"/>
    <w:basedOn w:val="a0"/>
    <w:link w:val="ab"/>
    <w:uiPriority w:val="99"/>
    <w:semiHidden/>
    <w:rsid w:val="001B4B66"/>
    <w:rPr>
      <w:sz w:val="20"/>
      <w:szCs w:val="20"/>
    </w:rPr>
  </w:style>
  <w:style w:type="character" w:styleId="ad">
    <w:name w:val="footnote reference"/>
    <w:basedOn w:val="a0"/>
    <w:uiPriority w:val="99"/>
    <w:semiHidden/>
    <w:unhideWhenUsed/>
    <w:rsid w:val="001B4B66"/>
    <w:rPr>
      <w:vertAlign w:val="superscript"/>
    </w:rPr>
  </w:style>
  <w:style w:type="character" w:styleId="ae">
    <w:name w:val="Hyperlink"/>
    <w:basedOn w:val="a0"/>
    <w:uiPriority w:val="99"/>
    <w:unhideWhenUsed/>
    <w:rsid w:val="008F19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0A7C2-A6A3-4D56-A88C-16B1AE82A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Pages>
  <Words>2885</Words>
  <Characters>1646</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11</cp:revision>
  <cp:lastPrinted>2020-07-06T11:31:00Z</cp:lastPrinted>
  <dcterms:created xsi:type="dcterms:W3CDTF">2020-07-06T08:45:00Z</dcterms:created>
  <dcterms:modified xsi:type="dcterms:W3CDTF">2020-07-13T11:00:00Z</dcterms:modified>
</cp:coreProperties>
</file>