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666D98">
      <w:pPr>
        <w:spacing w:after="0" w:line="240" w:lineRule="auto"/>
        <w:ind w:firstLine="709"/>
        <w:rPr>
          <w:szCs w:val="28"/>
        </w:rPr>
      </w:pPr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B5142D" w:rsidRDefault="00B5142D" w:rsidP="00B5142D">
      <w:pPr>
        <w:rPr>
          <w:lang w:eastAsia="ru-RU"/>
        </w:rPr>
      </w:pPr>
    </w:p>
    <w:p w:rsidR="004E5483" w:rsidRPr="006409B0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FC61A6" w:rsidRDefault="004B0A41" w:rsidP="0090315F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FC61A6">
        <w:rPr>
          <w:rFonts w:ascii="Times New Roman" w:hAnsi="Times New Roman" w:cs="Times New Roman"/>
        </w:rPr>
        <w:t>ВИСНОВОК</w:t>
      </w:r>
    </w:p>
    <w:p w:rsidR="0090315F" w:rsidRPr="00FC61A6" w:rsidRDefault="004B0A41" w:rsidP="0090315F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FC61A6">
        <w:rPr>
          <w:rFonts w:ascii="Times New Roman" w:hAnsi="Times New Roman" w:cs="Times New Roman"/>
          <w:b/>
        </w:rPr>
        <w:t>на проект Закону України</w:t>
      </w:r>
      <w:r w:rsidR="009B655C" w:rsidRPr="00FC61A6">
        <w:rPr>
          <w:rFonts w:ascii="Times New Roman" w:hAnsi="Times New Roman" w:cs="Times New Roman"/>
          <w:b/>
        </w:rPr>
        <w:t xml:space="preserve"> </w:t>
      </w:r>
      <w:r w:rsidRPr="00FC61A6">
        <w:rPr>
          <w:rFonts w:ascii="Times New Roman" w:hAnsi="Times New Roman" w:cs="Times New Roman"/>
          <w:b/>
          <w:bCs/>
        </w:rPr>
        <w:t>«</w:t>
      </w:r>
      <w:r w:rsidR="002F1E4E" w:rsidRPr="00FC61A6">
        <w:rPr>
          <w:rFonts w:ascii="Times New Roman" w:hAnsi="Times New Roman" w:cs="Times New Roman"/>
          <w:b/>
          <w:bCs/>
        </w:rPr>
        <w:t>П</w:t>
      </w:r>
      <w:r w:rsidR="00E43520" w:rsidRPr="00FC61A6">
        <w:rPr>
          <w:rFonts w:ascii="Times New Roman" w:hAnsi="Times New Roman" w:cs="Times New Roman"/>
          <w:b/>
          <w:bCs/>
        </w:rPr>
        <w:t xml:space="preserve">ро </w:t>
      </w:r>
      <w:r w:rsidR="00941E08" w:rsidRPr="00FC61A6">
        <w:rPr>
          <w:rFonts w:ascii="Times New Roman" w:hAnsi="Times New Roman" w:cs="Times New Roman"/>
          <w:b/>
          <w:bCs/>
        </w:rPr>
        <w:t>внесення змін до Закону України</w:t>
      </w:r>
    </w:p>
    <w:p w:rsidR="004B0A41" w:rsidRPr="00FC61A6" w:rsidRDefault="00941E08" w:rsidP="0090315F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FC61A6">
        <w:rPr>
          <w:rFonts w:ascii="Times New Roman" w:hAnsi="Times New Roman" w:cs="Times New Roman"/>
          <w:b/>
          <w:bCs/>
        </w:rPr>
        <w:t xml:space="preserve"> «Про судоустрій і статус суддів» та деяких законів України щодо діяльності Верховного Суду та органів суддівського врядування</w:t>
      </w:r>
      <w:r w:rsidR="004B0A41" w:rsidRPr="00FC61A6">
        <w:rPr>
          <w:rFonts w:ascii="Times New Roman" w:hAnsi="Times New Roman" w:cs="Times New Roman"/>
          <w:b/>
          <w:bCs/>
        </w:rPr>
        <w:t>»</w:t>
      </w:r>
    </w:p>
    <w:p w:rsidR="004B0A41" w:rsidRPr="006333AB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E819D3" w:rsidRPr="006333AB" w:rsidRDefault="008B5D30" w:rsidP="00666D98">
      <w:pPr>
        <w:pStyle w:val="a3"/>
        <w:ind w:firstLine="709"/>
        <w:rPr>
          <w:rFonts w:ascii="Times New Roman" w:hAnsi="Times New Roman" w:cs="Times New Roman"/>
        </w:rPr>
      </w:pPr>
      <w:r w:rsidRPr="006333AB">
        <w:rPr>
          <w:rFonts w:ascii="Times New Roman" w:hAnsi="Times New Roman" w:cs="Times New Roman"/>
        </w:rPr>
        <w:t>М</w:t>
      </w:r>
      <w:r w:rsidR="00AC6D2E" w:rsidRPr="006333AB">
        <w:rPr>
          <w:rFonts w:ascii="Times New Roman" w:hAnsi="Times New Roman" w:cs="Times New Roman"/>
        </w:rPr>
        <w:t>етою</w:t>
      </w:r>
      <w:r w:rsidRPr="006333AB">
        <w:rPr>
          <w:rFonts w:ascii="Times New Roman" w:hAnsi="Times New Roman" w:cs="Times New Roman"/>
        </w:rPr>
        <w:t xml:space="preserve"> законопроекту</w:t>
      </w:r>
      <w:r w:rsidR="00AC6D2E" w:rsidRPr="006333AB">
        <w:rPr>
          <w:rFonts w:ascii="Times New Roman" w:hAnsi="Times New Roman" w:cs="Times New Roman"/>
        </w:rPr>
        <w:t xml:space="preserve">, як зазначено в </w:t>
      </w:r>
      <w:r w:rsidR="00865481" w:rsidRPr="006333AB">
        <w:rPr>
          <w:rFonts w:ascii="Times New Roman" w:hAnsi="Times New Roman" w:cs="Times New Roman"/>
        </w:rPr>
        <w:t>п</w:t>
      </w:r>
      <w:r w:rsidR="00AC6D2E" w:rsidRPr="006333AB">
        <w:rPr>
          <w:rFonts w:ascii="Times New Roman" w:hAnsi="Times New Roman" w:cs="Times New Roman"/>
        </w:rPr>
        <w:t>ояснювальній записці</w:t>
      </w:r>
      <w:r w:rsidRPr="006333AB">
        <w:rPr>
          <w:rFonts w:ascii="Times New Roman" w:hAnsi="Times New Roman" w:cs="Times New Roman"/>
        </w:rPr>
        <w:t xml:space="preserve"> до нього</w:t>
      </w:r>
      <w:r w:rsidR="00AC6D2E" w:rsidRPr="006333AB">
        <w:rPr>
          <w:rFonts w:ascii="Times New Roman" w:hAnsi="Times New Roman" w:cs="Times New Roman"/>
        </w:rPr>
        <w:t xml:space="preserve">, є </w:t>
      </w:r>
      <w:r w:rsidR="00837928" w:rsidRPr="006333AB">
        <w:rPr>
          <w:rFonts w:ascii="Times New Roman" w:hAnsi="Times New Roman" w:cs="Times New Roman"/>
        </w:rPr>
        <w:t>«приведення</w:t>
      </w:r>
      <w:r w:rsidR="00E819D3" w:rsidRPr="006333AB">
        <w:rPr>
          <w:rFonts w:ascii="Times New Roman" w:hAnsi="Times New Roman" w:cs="Times New Roman"/>
        </w:rPr>
        <w:t xml:space="preserve"> положень законодавства України у відповідність із рішеннями Конституційного Суду України № 2-р/2020</w:t>
      </w:r>
      <w:r w:rsidR="0090315F" w:rsidRPr="006333AB">
        <w:rPr>
          <w:rFonts w:ascii="Times New Roman" w:hAnsi="Times New Roman" w:cs="Times New Roman"/>
        </w:rPr>
        <w:t xml:space="preserve"> від 18.02.2020 </w:t>
      </w:r>
      <w:r w:rsidR="00E819D3" w:rsidRPr="006333AB">
        <w:rPr>
          <w:rFonts w:ascii="Times New Roman" w:hAnsi="Times New Roman" w:cs="Times New Roman"/>
        </w:rPr>
        <w:t xml:space="preserve"> та № 4-р/2020</w:t>
      </w:r>
      <w:r w:rsidR="0090315F" w:rsidRPr="006333AB">
        <w:rPr>
          <w:rFonts w:ascii="Times New Roman" w:hAnsi="Times New Roman" w:cs="Times New Roman"/>
        </w:rPr>
        <w:t xml:space="preserve"> </w:t>
      </w:r>
      <w:r w:rsidR="00FC61A6">
        <w:rPr>
          <w:rFonts w:ascii="Times New Roman" w:hAnsi="Times New Roman" w:cs="Times New Roman"/>
        </w:rPr>
        <w:t xml:space="preserve">                 </w:t>
      </w:r>
      <w:r w:rsidR="0090315F" w:rsidRPr="006333AB">
        <w:rPr>
          <w:rFonts w:ascii="Times New Roman" w:hAnsi="Times New Roman" w:cs="Times New Roman"/>
        </w:rPr>
        <w:t>від 11.03.2020</w:t>
      </w:r>
      <w:r w:rsidR="00E819D3" w:rsidRPr="006333AB">
        <w:rPr>
          <w:rFonts w:ascii="Times New Roman" w:hAnsi="Times New Roman" w:cs="Times New Roman"/>
        </w:rPr>
        <w:t>, а також удосконалення процедури формування та діяльності органів суддівського врядування</w:t>
      </w:r>
      <w:r w:rsidR="00D11B22" w:rsidRPr="006333AB">
        <w:rPr>
          <w:rFonts w:ascii="Times New Roman" w:hAnsi="Times New Roman" w:cs="Times New Roman"/>
        </w:rPr>
        <w:t>»</w:t>
      </w:r>
      <w:r w:rsidR="00E819D3" w:rsidRPr="006333AB">
        <w:rPr>
          <w:rFonts w:ascii="Times New Roman" w:hAnsi="Times New Roman" w:cs="Times New Roman"/>
        </w:rPr>
        <w:t>.</w:t>
      </w:r>
    </w:p>
    <w:p w:rsidR="00E819D3" w:rsidRDefault="00AA0D69" w:rsidP="006E379C">
      <w:pPr>
        <w:pStyle w:val="a3"/>
        <w:ind w:firstLine="709"/>
        <w:rPr>
          <w:rFonts w:ascii="Times New Roman" w:hAnsi="Times New Roman" w:cs="Times New Roman"/>
        </w:rPr>
      </w:pPr>
      <w:r w:rsidRPr="006333AB">
        <w:rPr>
          <w:rFonts w:ascii="Times New Roman" w:hAnsi="Times New Roman" w:cs="Times New Roman"/>
        </w:rPr>
        <w:t>Досяг</w:t>
      </w:r>
      <w:r w:rsidR="0090315F" w:rsidRPr="006333AB">
        <w:rPr>
          <w:rFonts w:ascii="Times New Roman" w:hAnsi="Times New Roman" w:cs="Times New Roman"/>
        </w:rPr>
        <w:t>ти</w:t>
      </w:r>
      <w:r w:rsidRPr="006333AB">
        <w:rPr>
          <w:rFonts w:ascii="Times New Roman" w:hAnsi="Times New Roman" w:cs="Times New Roman"/>
        </w:rPr>
        <w:t xml:space="preserve"> зазначеної мети </w:t>
      </w:r>
      <w:r w:rsidR="00D7121F" w:rsidRPr="006333AB">
        <w:rPr>
          <w:rFonts w:ascii="Times New Roman" w:hAnsi="Times New Roman" w:cs="Times New Roman"/>
        </w:rPr>
        <w:t xml:space="preserve">передбачається шляхом </w:t>
      </w:r>
      <w:r w:rsidR="00BB00A2" w:rsidRPr="006333AB">
        <w:rPr>
          <w:rFonts w:ascii="Times New Roman" w:hAnsi="Times New Roman" w:cs="Times New Roman"/>
        </w:rPr>
        <w:t>внесення змін до законів України «Про судоустрій і статус суддів», «Про Вищу раду правосуддя», а також до розділу ІІ «Прикінцеві та перехідні положення» Закону України «Про внесення змін до Закону України «Про судоустрій і статус суддів» та деяких</w:t>
      </w:r>
      <w:r w:rsidR="00BB00A2" w:rsidRPr="002B52B1">
        <w:rPr>
          <w:rFonts w:ascii="Times New Roman" w:hAnsi="Times New Roman" w:cs="Times New Roman"/>
        </w:rPr>
        <w:t xml:space="preserve"> законів України щодо діяльності органів суддівського врядування»</w:t>
      </w:r>
      <w:r w:rsidR="006E379C">
        <w:rPr>
          <w:rFonts w:ascii="Times New Roman" w:hAnsi="Times New Roman" w:cs="Times New Roman"/>
        </w:rPr>
        <w:t xml:space="preserve"> від </w:t>
      </w:r>
      <w:r w:rsidR="006E379C" w:rsidRPr="006E379C">
        <w:rPr>
          <w:rFonts w:ascii="Times New Roman" w:hAnsi="Times New Roman" w:cs="Times New Roman"/>
        </w:rPr>
        <w:t>16 жовтня 2019 року</w:t>
      </w:r>
      <w:r w:rsidR="006E379C">
        <w:rPr>
          <w:rFonts w:ascii="Times New Roman" w:hAnsi="Times New Roman" w:cs="Times New Roman"/>
        </w:rPr>
        <w:t xml:space="preserve"> </w:t>
      </w:r>
      <w:r w:rsidR="006E379C" w:rsidRPr="006E379C">
        <w:rPr>
          <w:rFonts w:ascii="Times New Roman" w:hAnsi="Times New Roman" w:cs="Times New Roman"/>
        </w:rPr>
        <w:t>№ 193-IX</w:t>
      </w:r>
      <w:r w:rsidR="00BB00A2" w:rsidRPr="002B52B1">
        <w:rPr>
          <w:rFonts w:ascii="Times New Roman" w:hAnsi="Times New Roman" w:cs="Times New Roman"/>
        </w:rPr>
        <w:t>.</w:t>
      </w:r>
    </w:p>
    <w:p w:rsidR="006550C9" w:rsidRPr="006333AB" w:rsidRDefault="00E27B47" w:rsidP="006550C9">
      <w:pPr>
        <w:pStyle w:val="a3"/>
        <w:ind w:firstLine="709"/>
        <w:rPr>
          <w:rFonts w:ascii="Times New Roman" w:hAnsi="Times New Roman" w:cs="Times New Roman"/>
        </w:rPr>
      </w:pPr>
      <w:r w:rsidRPr="006550C9">
        <w:rPr>
          <w:rFonts w:ascii="Times New Roman" w:hAnsi="Times New Roman" w:cs="Times New Roman"/>
          <w:szCs w:val="20"/>
        </w:rPr>
        <w:t>Зокрема</w:t>
      </w:r>
      <w:r w:rsidR="006502CF" w:rsidRPr="006550C9">
        <w:rPr>
          <w:rFonts w:ascii="Times New Roman" w:hAnsi="Times New Roman" w:cs="Times New Roman"/>
          <w:szCs w:val="20"/>
        </w:rPr>
        <w:t xml:space="preserve">, </w:t>
      </w:r>
      <w:r w:rsidR="006550C9" w:rsidRPr="006550C9">
        <w:rPr>
          <w:rFonts w:ascii="Times New Roman" w:hAnsi="Times New Roman" w:cs="Times New Roman"/>
          <w:spacing w:val="-4"/>
          <w:lang w:eastAsia="en-GB"/>
        </w:rPr>
        <w:t>пропонується виключити із Закону України «Про судоустрій і статус суддів» положення щодо встановлення максимальної кількості суддів Верх</w:t>
      </w:r>
      <w:r w:rsidR="006550C9" w:rsidRPr="006333AB">
        <w:rPr>
          <w:rFonts w:ascii="Times New Roman" w:hAnsi="Times New Roman" w:cs="Times New Roman"/>
          <w:spacing w:val="-4"/>
          <w:lang w:eastAsia="en-GB"/>
        </w:rPr>
        <w:t>овного Суду. Натомість встановлюється загальне правило для визначення кількості суддів у суді, за яким ця функція покладається на Вищу раду правосуддя</w:t>
      </w:r>
      <w:r w:rsidR="006E379C" w:rsidRPr="006333AB">
        <w:rPr>
          <w:rFonts w:ascii="Times New Roman" w:hAnsi="Times New Roman" w:cs="Times New Roman"/>
          <w:spacing w:val="-4"/>
          <w:lang w:eastAsia="en-GB"/>
        </w:rPr>
        <w:t xml:space="preserve"> (далі – ВРП)</w:t>
      </w:r>
      <w:r w:rsidR="006550C9" w:rsidRPr="006333AB">
        <w:rPr>
          <w:rFonts w:ascii="Times New Roman" w:hAnsi="Times New Roman" w:cs="Times New Roman"/>
          <w:spacing w:val="-4"/>
          <w:lang w:eastAsia="en-GB"/>
        </w:rPr>
        <w:t xml:space="preserve"> за поданням Державної судової адміністрації України (</w:t>
      </w:r>
      <w:r w:rsidR="00841DFE" w:rsidRPr="006333AB">
        <w:rPr>
          <w:rFonts w:ascii="Times New Roman" w:hAnsi="Times New Roman" w:cs="Times New Roman"/>
          <w:spacing w:val="-4"/>
          <w:lang w:eastAsia="en-GB"/>
        </w:rPr>
        <w:t>ст.</w:t>
      </w:r>
      <w:r w:rsidR="0090315F" w:rsidRPr="006333AB">
        <w:rPr>
          <w:rFonts w:ascii="Times New Roman" w:hAnsi="Times New Roman" w:cs="Times New Roman"/>
          <w:spacing w:val="-4"/>
          <w:lang w:eastAsia="en-GB"/>
        </w:rPr>
        <w:t xml:space="preserve"> </w:t>
      </w:r>
      <w:r w:rsidR="00841DFE" w:rsidRPr="006333AB">
        <w:rPr>
          <w:rFonts w:ascii="Times New Roman" w:hAnsi="Times New Roman" w:cs="Times New Roman"/>
          <w:spacing w:val="-4"/>
          <w:lang w:eastAsia="en-GB"/>
        </w:rPr>
        <w:t xml:space="preserve">ст. 19, 37 Закону України «Про судоустрій і статус суддів» </w:t>
      </w:r>
      <w:r w:rsidR="006E379C" w:rsidRPr="006333AB">
        <w:rPr>
          <w:rFonts w:ascii="Times New Roman" w:hAnsi="Times New Roman" w:cs="Times New Roman"/>
          <w:spacing w:val="-4"/>
          <w:lang w:eastAsia="en-GB"/>
        </w:rPr>
        <w:t>у</w:t>
      </w:r>
      <w:r w:rsidR="00841DFE" w:rsidRPr="006333AB">
        <w:rPr>
          <w:rFonts w:ascii="Times New Roman" w:hAnsi="Times New Roman" w:cs="Times New Roman"/>
          <w:spacing w:val="-4"/>
          <w:lang w:eastAsia="en-GB"/>
        </w:rPr>
        <w:t xml:space="preserve"> редакції проекту)</w:t>
      </w:r>
      <w:r w:rsidR="006550C9" w:rsidRPr="006333AB">
        <w:rPr>
          <w:rFonts w:ascii="Times New Roman" w:hAnsi="Times New Roman" w:cs="Times New Roman"/>
          <w:spacing w:val="-4"/>
          <w:lang w:eastAsia="en-GB"/>
        </w:rPr>
        <w:t>.</w:t>
      </w:r>
    </w:p>
    <w:p w:rsidR="007A7387" w:rsidRDefault="006E379C" w:rsidP="00BB00A2">
      <w:pPr>
        <w:widowControl w:val="0"/>
        <w:spacing w:after="0" w:line="240" w:lineRule="auto"/>
        <w:ind w:firstLine="720"/>
        <w:jc w:val="both"/>
        <w:outlineLvl w:val="0"/>
        <w:rPr>
          <w:rFonts w:eastAsia="Times New Roman"/>
          <w:szCs w:val="20"/>
          <w:lang w:eastAsia="ru-RU"/>
        </w:rPr>
      </w:pPr>
      <w:r w:rsidRPr="006333AB">
        <w:rPr>
          <w:rFonts w:eastAsia="Times New Roman"/>
          <w:szCs w:val="20"/>
          <w:lang w:eastAsia="ru-RU"/>
        </w:rPr>
        <w:t>При цьому</w:t>
      </w:r>
      <w:r w:rsidR="009B5C15" w:rsidRPr="006333AB">
        <w:rPr>
          <w:rFonts w:eastAsia="Times New Roman"/>
          <w:szCs w:val="20"/>
          <w:lang w:eastAsia="ru-RU"/>
        </w:rPr>
        <w:t>,</w:t>
      </w:r>
      <w:r w:rsidRPr="006333AB">
        <w:rPr>
          <w:rFonts w:eastAsia="Times New Roman"/>
          <w:szCs w:val="20"/>
          <w:lang w:eastAsia="ru-RU"/>
        </w:rPr>
        <w:t xml:space="preserve"> у проекті також передбачається</w:t>
      </w:r>
      <w:r w:rsidR="00BB00A2" w:rsidRPr="006333AB">
        <w:rPr>
          <w:rFonts w:eastAsia="Times New Roman"/>
          <w:szCs w:val="20"/>
          <w:lang w:eastAsia="ru-RU"/>
        </w:rPr>
        <w:t>, що судді Верховного Суду України зараховуються до штату Верховного Суду у касаційний суд тієї юрисдикції, яка відповідає юрисдикції судової палати Верховного Суду України, в якій суддя здійснював правосуддя, та підлягають кваліфікаційному оцінюванню упродовж одног</w:t>
      </w:r>
      <w:r w:rsidRPr="006333AB">
        <w:rPr>
          <w:rFonts w:eastAsia="Times New Roman"/>
          <w:szCs w:val="20"/>
          <w:lang w:eastAsia="ru-RU"/>
        </w:rPr>
        <w:t>о року з дня такого зарахування.</w:t>
      </w:r>
      <w:r w:rsidR="00BB00A2" w:rsidRPr="006333AB">
        <w:rPr>
          <w:rFonts w:eastAsia="Times New Roman"/>
          <w:szCs w:val="20"/>
          <w:lang w:eastAsia="ru-RU"/>
        </w:rPr>
        <w:t xml:space="preserve"> </w:t>
      </w:r>
      <w:r w:rsidRPr="006333AB">
        <w:rPr>
          <w:rFonts w:eastAsia="Times New Roman"/>
          <w:szCs w:val="20"/>
          <w:lang w:eastAsia="ru-RU"/>
        </w:rPr>
        <w:t>О</w:t>
      </w:r>
      <w:r w:rsidR="00BB00A2" w:rsidRPr="006333AB">
        <w:rPr>
          <w:rFonts w:eastAsia="Times New Roman"/>
          <w:szCs w:val="20"/>
          <w:lang w:eastAsia="ru-RU"/>
        </w:rPr>
        <w:t>собливості порядку та методології</w:t>
      </w:r>
      <w:r w:rsidR="00BB00A2" w:rsidRPr="005E0315">
        <w:rPr>
          <w:rFonts w:eastAsia="Times New Roman"/>
          <w:szCs w:val="20"/>
          <w:lang w:eastAsia="ru-RU"/>
        </w:rPr>
        <w:t xml:space="preserve"> кваліфікаційного оцінювання таких суддів, показників відповідності критеріїв кваліфікаційного оцінювання та засобів їх встановлення </w:t>
      </w:r>
      <w:r>
        <w:rPr>
          <w:rFonts w:eastAsia="Times New Roman"/>
          <w:szCs w:val="20"/>
          <w:lang w:eastAsia="ru-RU"/>
        </w:rPr>
        <w:t>мають затверджуватися</w:t>
      </w:r>
      <w:r w:rsidR="00BB00A2" w:rsidRPr="005E0315">
        <w:rPr>
          <w:rFonts w:eastAsia="Times New Roman"/>
          <w:szCs w:val="20"/>
          <w:lang w:eastAsia="ru-RU"/>
        </w:rPr>
        <w:t xml:space="preserve"> </w:t>
      </w:r>
      <w:r>
        <w:rPr>
          <w:spacing w:val="-4"/>
          <w:lang w:eastAsia="en-GB"/>
        </w:rPr>
        <w:t>ВРП</w:t>
      </w:r>
      <w:r w:rsidRPr="005E0315">
        <w:rPr>
          <w:rFonts w:eastAsia="Times New Roman"/>
          <w:szCs w:val="20"/>
          <w:lang w:eastAsia="ru-RU"/>
        </w:rPr>
        <w:t xml:space="preserve"> </w:t>
      </w:r>
      <w:r w:rsidR="00BB00A2" w:rsidRPr="005E0315">
        <w:rPr>
          <w:rFonts w:eastAsia="Times New Roman"/>
          <w:szCs w:val="20"/>
          <w:lang w:eastAsia="ru-RU"/>
        </w:rPr>
        <w:t>за поданням Вищої кваліфікаційної комісії суддів України</w:t>
      </w:r>
      <w:r>
        <w:rPr>
          <w:rFonts w:eastAsia="Times New Roman"/>
          <w:szCs w:val="20"/>
          <w:lang w:eastAsia="ru-RU"/>
        </w:rPr>
        <w:t xml:space="preserve"> (далі – ВККС)</w:t>
      </w:r>
      <w:r w:rsidR="00E27B47">
        <w:rPr>
          <w:rFonts w:eastAsia="Times New Roman"/>
          <w:szCs w:val="20"/>
          <w:lang w:eastAsia="ru-RU"/>
        </w:rPr>
        <w:t xml:space="preserve"> (п. 7 </w:t>
      </w:r>
      <w:proofErr w:type="spellStart"/>
      <w:r w:rsidR="00E27B47">
        <w:rPr>
          <w:rFonts w:eastAsia="Times New Roman"/>
          <w:szCs w:val="20"/>
          <w:lang w:eastAsia="ru-RU"/>
        </w:rPr>
        <w:t>розд</w:t>
      </w:r>
      <w:proofErr w:type="spellEnd"/>
      <w:r w:rsidR="00E27B47">
        <w:rPr>
          <w:rFonts w:eastAsia="Times New Roman"/>
          <w:szCs w:val="20"/>
          <w:lang w:eastAsia="ru-RU"/>
        </w:rPr>
        <w:t>. ХІІ «</w:t>
      </w:r>
      <w:r w:rsidR="00E27B47" w:rsidRPr="00E27B47">
        <w:rPr>
          <w:rFonts w:eastAsia="Times New Roman"/>
          <w:szCs w:val="20"/>
          <w:lang w:eastAsia="ru-RU"/>
        </w:rPr>
        <w:t>Прикінцеві та перехідні положення</w:t>
      </w:r>
      <w:r w:rsidR="00E27B47">
        <w:rPr>
          <w:rFonts w:eastAsia="Times New Roman"/>
          <w:szCs w:val="20"/>
          <w:lang w:eastAsia="ru-RU"/>
        </w:rPr>
        <w:t>» Закону України «Про судоустрій і статус суддів»</w:t>
      </w:r>
      <w:r>
        <w:rPr>
          <w:rFonts w:eastAsia="Times New Roman"/>
          <w:szCs w:val="20"/>
          <w:lang w:eastAsia="ru-RU"/>
        </w:rPr>
        <w:t xml:space="preserve"> у редакції проекту</w:t>
      </w:r>
      <w:r w:rsidR="00E27B47">
        <w:rPr>
          <w:rFonts w:eastAsia="Times New Roman"/>
          <w:szCs w:val="20"/>
          <w:lang w:eastAsia="ru-RU"/>
        </w:rPr>
        <w:t>)</w:t>
      </w:r>
      <w:r w:rsidR="00BB00A2" w:rsidRPr="005E0315">
        <w:rPr>
          <w:rFonts w:eastAsia="Times New Roman"/>
          <w:szCs w:val="20"/>
          <w:lang w:eastAsia="ru-RU"/>
        </w:rPr>
        <w:t>.</w:t>
      </w:r>
      <w:r w:rsidR="007A7387">
        <w:rPr>
          <w:rFonts w:eastAsia="Times New Roman"/>
          <w:szCs w:val="20"/>
          <w:lang w:eastAsia="ru-RU"/>
        </w:rPr>
        <w:t xml:space="preserve"> </w:t>
      </w:r>
    </w:p>
    <w:p w:rsidR="00BB00A2" w:rsidRDefault="00E4018D" w:rsidP="008C2C37">
      <w:pPr>
        <w:spacing w:after="0" w:line="240" w:lineRule="auto"/>
        <w:ind w:firstLine="601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Законопроектом визначається</w:t>
      </w:r>
      <w:r w:rsidR="0090315F">
        <w:rPr>
          <w:rFonts w:eastAsia="Times New Roman"/>
          <w:szCs w:val="28"/>
          <w:lang w:eastAsia="ru-RU"/>
        </w:rPr>
        <w:t xml:space="preserve"> новий</w:t>
      </w:r>
      <w:r>
        <w:rPr>
          <w:rFonts w:eastAsia="Times New Roman"/>
          <w:szCs w:val="28"/>
          <w:lang w:eastAsia="ru-RU"/>
        </w:rPr>
        <w:t xml:space="preserve"> порядок формування </w:t>
      </w:r>
      <w:r w:rsidR="006E379C">
        <w:rPr>
          <w:rFonts w:eastAsia="Times New Roman"/>
          <w:szCs w:val="20"/>
          <w:lang w:eastAsia="ru-RU"/>
        </w:rPr>
        <w:t>ВККС</w:t>
      </w:r>
      <w:r>
        <w:rPr>
          <w:rFonts w:eastAsia="Times New Roman"/>
          <w:szCs w:val="28"/>
          <w:lang w:eastAsia="ru-RU"/>
        </w:rPr>
        <w:t>.</w:t>
      </w:r>
      <w:r w:rsidR="008E7219">
        <w:rPr>
          <w:rFonts w:eastAsia="Times New Roman"/>
          <w:szCs w:val="28"/>
          <w:lang w:eastAsia="ru-RU"/>
        </w:rPr>
        <w:t xml:space="preserve"> Новий склад </w:t>
      </w:r>
      <w:r w:rsidR="006E379C">
        <w:rPr>
          <w:rFonts w:eastAsia="Times New Roman"/>
          <w:szCs w:val="20"/>
          <w:lang w:eastAsia="ru-RU"/>
        </w:rPr>
        <w:t>ВККС</w:t>
      </w:r>
      <w:r w:rsidR="006E379C">
        <w:rPr>
          <w:rFonts w:eastAsia="Times New Roman"/>
          <w:szCs w:val="28"/>
          <w:lang w:eastAsia="ru-RU"/>
        </w:rPr>
        <w:t xml:space="preserve"> </w:t>
      </w:r>
      <w:r w:rsidR="008E7219">
        <w:rPr>
          <w:rFonts w:eastAsia="Times New Roman"/>
          <w:szCs w:val="28"/>
          <w:lang w:eastAsia="ru-RU"/>
        </w:rPr>
        <w:t xml:space="preserve">(16 членів) буде призначено </w:t>
      </w:r>
      <w:r w:rsidR="006E379C">
        <w:rPr>
          <w:rFonts w:eastAsia="Times New Roman"/>
          <w:szCs w:val="28"/>
          <w:lang w:eastAsia="ru-RU"/>
        </w:rPr>
        <w:t>ВРП</w:t>
      </w:r>
      <w:r w:rsidR="008E7219">
        <w:rPr>
          <w:rFonts w:eastAsia="Times New Roman"/>
          <w:szCs w:val="28"/>
          <w:lang w:eastAsia="ru-RU"/>
        </w:rPr>
        <w:t xml:space="preserve"> за результатами відкритого конкурсу. Добір здійснюватиметься конкурсною комісією у складі представників суддівського корпусу та міжнародних експертів. Зокрема, до складу комісії</w:t>
      </w:r>
      <w:r w:rsidR="006E379C">
        <w:rPr>
          <w:rFonts w:eastAsia="Times New Roman"/>
          <w:szCs w:val="28"/>
          <w:lang w:eastAsia="ru-RU"/>
        </w:rPr>
        <w:t xml:space="preserve"> повинно входит</w:t>
      </w:r>
      <w:r w:rsidR="008E7219">
        <w:rPr>
          <w:rFonts w:eastAsia="Times New Roman"/>
          <w:szCs w:val="28"/>
          <w:lang w:eastAsia="ru-RU"/>
        </w:rPr>
        <w:t xml:space="preserve">и три особи з числа суддів або суддів у відставці, </w:t>
      </w:r>
      <w:r w:rsidR="008E7219">
        <w:rPr>
          <w:rFonts w:eastAsia="Times New Roman"/>
          <w:szCs w:val="28"/>
          <w:lang w:eastAsia="ru-RU"/>
        </w:rPr>
        <w:lastRenderedPageBreak/>
        <w:t xml:space="preserve">запропоновані Радою суддів України, та три особи </w:t>
      </w:r>
      <w:r w:rsidR="008E7219" w:rsidRPr="00802450">
        <w:rPr>
          <w:rFonts w:eastAsia="Times New Roman"/>
          <w:szCs w:val="28"/>
          <w:lang w:eastAsia="ru-RU"/>
        </w:rPr>
        <w:t xml:space="preserve">з числа міжнародних експертів, визначені </w:t>
      </w:r>
      <w:r w:rsidR="006E379C">
        <w:rPr>
          <w:rFonts w:eastAsia="Times New Roman"/>
          <w:szCs w:val="28"/>
          <w:lang w:eastAsia="ru-RU"/>
        </w:rPr>
        <w:t>ВРП</w:t>
      </w:r>
      <w:r w:rsidR="008E7219" w:rsidRPr="00802450">
        <w:rPr>
          <w:rFonts w:eastAsia="Times New Roman"/>
          <w:szCs w:val="28"/>
          <w:lang w:eastAsia="ru-RU"/>
        </w:rPr>
        <w:t xml:space="preserve"> на підставі пропозицій</w:t>
      </w:r>
      <w:r w:rsidR="008E7219">
        <w:rPr>
          <w:rFonts w:eastAsia="Times New Roman"/>
          <w:szCs w:val="28"/>
          <w:lang w:eastAsia="ru-RU"/>
        </w:rPr>
        <w:t xml:space="preserve"> </w:t>
      </w:r>
      <w:r w:rsidR="008E7219" w:rsidRPr="00802450">
        <w:rPr>
          <w:rFonts w:eastAsia="Times New Roman"/>
          <w:szCs w:val="28"/>
          <w:lang w:eastAsia="ru-RU"/>
        </w:rPr>
        <w:t xml:space="preserve">міжнародних та іноземних організацій, які надають Україні міжнародну технічну допомогу </w:t>
      </w:r>
      <w:r w:rsidR="008E7219">
        <w:rPr>
          <w:rFonts w:eastAsia="Times New Roman"/>
          <w:szCs w:val="28"/>
          <w:lang w:eastAsia="ru-RU"/>
        </w:rPr>
        <w:t xml:space="preserve">чи </w:t>
      </w:r>
      <w:r w:rsidR="008E7219" w:rsidRPr="00802450">
        <w:rPr>
          <w:rFonts w:eastAsia="Times New Roman"/>
          <w:szCs w:val="28"/>
          <w:lang w:eastAsia="ru-RU"/>
        </w:rPr>
        <w:t>провадять свою діяльність у сфері юстиції та/або у сфері судової влади, та/або у сфері запобігання і протидії корупції</w:t>
      </w:r>
      <w:r w:rsidR="008C2C37">
        <w:rPr>
          <w:rFonts w:eastAsia="Times New Roman"/>
          <w:szCs w:val="28"/>
          <w:lang w:eastAsia="ru-RU"/>
        </w:rPr>
        <w:t>.</w:t>
      </w:r>
      <w:r w:rsidR="00ED274B">
        <w:rPr>
          <w:rFonts w:eastAsia="Times New Roman"/>
          <w:szCs w:val="28"/>
          <w:lang w:eastAsia="ru-RU"/>
        </w:rPr>
        <w:t xml:space="preserve"> </w:t>
      </w:r>
      <w:r w:rsidR="006E379C">
        <w:rPr>
          <w:rFonts w:eastAsia="Times New Roman"/>
          <w:szCs w:val="28"/>
          <w:lang w:eastAsia="ru-RU"/>
        </w:rPr>
        <w:t>У</w:t>
      </w:r>
      <w:r w:rsidR="008C2C37">
        <w:rPr>
          <w:rFonts w:eastAsia="Times New Roman"/>
          <w:szCs w:val="28"/>
          <w:lang w:eastAsia="ru-RU"/>
        </w:rPr>
        <w:t xml:space="preserve"> випадку, якщо суб’єкти формування конкурсної комісії </w:t>
      </w:r>
      <w:r w:rsidR="008C2C37" w:rsidRPr="00D50C13">
        <w:rPr>
          <w:rFonts w:eastAsia="Times New Roman"/>
          <w:szCs w:val="28"/>
          <w:lang w:eastAsia="ru-RU"/>
        </w:rPr>
        <w:t xml:space="preserve">у визначений законом строк </w:t>
      </w:r>
      <w:r w:rsidR="008C2C37">
        <w:rPr>
          <w:rFonts w:eastAsia="Times New Roman"/>
          <w:szCs w:val="28"/>
          <w:lang w:eastAsia="ru-RU"/>
        </w:rPr>
        <w:t xml:space="preserve">не запропонують кандидатури до складу цієї комісії, </w:t>
      </w:r>
      <w:r w:rsidR="008C2C37" w:rsidRPr="008C2C37">
        <w:rPr>
          <w:rFonts w:eastAsia="Times New Roman"/>
          <w:szCs w:val="28"/>
          <w:lang w:eastAsia="ru-RU"/>
        </w:rPr>
        <w:t>такі кандидатури запропонує Уповноважений Верховної Ради України з прав людини</w:t>
      </w:r>
      <w:r w:rsidR="008C2C37">
        <w:rPr>
          <w:rFonts w:eastAsia="Times New Roman"/>
          <w:szCs w:val="28"/>
          <w:lang w:eastAsia="ru-RU"/>
        </w:rPr>
        <w:t xml:space="preserve"> </w:t>
      </w:r>
      <w:r w:rsidR="00ED274B">
        <w:rPr>
          <w:rFonts w:eastAsia="Times New Roman"/>
          <w:szCs w:val="28"/>
          <w:lang w:eastAsia="ru-RU"/>
        </w:rPr>
        <w:t>(ч.</w:t>
      </w:r>
      <w:r w:rsidR="0090315F">
        <w:rPr>
          <w:rFonts w:eastAsia="Times New Roman"/>
          <w:szCs w:val="28"/>
          <w:lang w:eastAsia="ru-RU"/>
        </w:rPr>
        <w:t xml:space="preserve"> </w:t>
      </w:r>
      <w:r w:rsidR="008C2C37">
        <w:rPr>
          <w:rFonts w:eastAsia="Times New Roman"/>
          <w:szCs w:val="28"/>
          <w:lang w:eastAsia="ru-RU"/>
        </w:rPr>
        <w:t>ч.</w:t>
      </w:r>
      <w:r w:rsidR="00ED274B">
        <w:rPr>
          <w:rFonts w:eastAsia="Times New Roman"/>
          <w:szCs w:val="28"/>
          <w:lang w:eastAsia="ru-RU"/>
        </w:rPr>
        <w:t xml:space="preserve"> 3</w:t>
      </w:r>
      <w:r w:rsidR="008C2C37">
        <w:rPr>
          <w:rFonts w:eastAsia="Times New Roman"/>
          <w:szCs w:val="28"/>
          <w:lang w:eastAsia="ru-RU"/>
        </w:rPr>
        <w:t>, 4</w:t>
      </w:r>
      <w:r w:rsidR="00ED274B">
        <w:rPr>
          <w:rFonts w:eastAsia="Times New Roman"/>
          <w:szCs w:val="28"/>
          <w:lang w:eastAsia="ru-RU"/>
        </w:rPr>
        <w:t xml:space="preserve"> ст. 95-1 Закону України «Про судоустрій і статус суддів»</w:t>
      </w:r>
      <w:r w:rsidR="006E379C">
        <w:rPr>
          <w:rFonts w:eastAsia="Times New Roman"/>
          <w:szCs w:val="28"/>
          <w:lang w:eastAsia="ru-RU"/>
        </w:rPr>
        <w:t xml:space="preserve"> у редакції проекту</w:t>
      </w:r>
      <w:r w:rsidR="00ED274B">
        <w:rPr>
          <w:rFonts w:eastAsia="Times New Roman"/>
          <w:szCs w:val="28"/>
          <w:lang w:eastAsia="ru-RU"/>
        </w:rPr>
        <w:t>)</w:t>
      </w:r>
      <w:r w:rsidR="008E7219">
        <w:rPr>
          <w:rFonts w:eastAsia="Times New Roman"/>
          <w:szCs w:val="28"/>
          <w:lang w:eastAsia="ru-RU"/>
        </w:rPr>
        <w:t>.</w:t>
      </w:r>
    </w:p>
    <w:p w:rsidR="00E4018D" w:rsidRPr="006333AB" w:rsidRDefault="009C0669" w:rsidP="00BB00A2">
      <w:pPr>
        <w:widowControl w:val="0"/>
        <w:spacing w:after="0" w:line="240" w:lineRule="auto"/>
        <w:ind w:firstLine="720"/>
        <w:jc w:val="both"/>
        <w:outlineLvl w:val="0"/>
        <w:rPr>
          <w:rFonts w:eastAsia="Times New Roman"/>
          <w:szCs w:val="20"/>
          <w:lang w:eastAsia="ru-RU"/>
        </w:rPr>
      </w:pPr>
      <w:r>
        <w:rPr>
          <w:rFonts w:eastAsia="Times New Roman"/>
          <w:spacing w:val="-4"/>
          <w:szCs w:val="20"/>
          <w:lang w:eastAsia="ru-RU"/>
        </w:rPr>
        <w:t>Крім того, з</w:t>
      </w:r>
      <w:r w:rsidR="00CB7D87" w:rsidRPr="00A93F1B">
        <w:rPr>
          <w:rFonts w:eastAsia="Times New Roman"/>
          <w:spacing w:val="-4"/>
          <w:szCs w:val="20"/>
          <w:lang w:eastAsia="ru-RU"/>
        </w:rPr>
        <w:t>аконопроект</w:t>
      </w:r>
      <w:r w:rsidR="006E379C">
        <w:rPr>
          <w:rFonts w:eastAsia="Times New Roman"/>
          <w:spacing w:val="-4"/>
          <w:szCs w:val="20"/>
          <w:lang w:eastAsia="ru-RU"/>
        </w:rPr>
        <w:t>ом пропонується виключити ст.</w:t>
      </w:r>
      <w:r w:rsidR="00CB7D87" w:rsidRPr="00A93F1B">
        <w:rPr>
          <w:rFonts w:eastAsia="Times New Roman"/>
          <w:spacing w:val="-4"/>
          <w:szCs w:val="20"/>
          <w:lang w:eastAsia="ru-RU"/>
        </w:rPr>
        <w:t xml:space="preserve"> 28-1 Закону України </w:t>
      </w:r>
      <w:r w:rsidR="00CB7D87">
        <w:rPr>
          <w:rFonts w:eastAsia="Times New Roman"/>
          <w:spacing w:val="-4"/>
          <w:szCs w:val="20"/>
          <w:lang w:eastAsia="ru-RU"/>
        </w:rPr>
        <w:t>«</w:t>
      </w:r>
      <w:r w:rsidR="00CB7D87" w:rsidRPr="00A93F1B">
        <w:rPr>
          <w:rFonts w:eastAsia="Times New Roman"/>
          <w:spacing w:val="-4"/>
          <w:szCs w:val="20"/>
          <w:lang w:eastAsia="ru-RU"/>
        </w:rPr>
        <w:t>Про Вищу раду правосуддя</w:t>
      </w:r>
      <w:r w:rsidR="00CB7D87">
        <w:rPr>
          <w:rFonts w:eastAsia="Times New Roman"/>
          <w:spacing w:val="-4"/>
          <w:szCs w:val="20"/>
          <w:lang w:eastAsia="ru-RU"/>
        </w:rPr>
        <w:t>»</w:t>
      </w:r>
      <w:r w:rsidR="0090315F">
        <w:rPr>
          <w:rFonts w:eastAsia="Times New Roman"/>
          <w:spacing w:val="-4"/>
          <w:szCs w:val="20"/>
          <w:lang w:eastAsia="ru-RU"/>
        </w:rPr>
        <w:t>, в якій йдеться про</w:t>
      </w:r>
      <w:r w:rsidR="00CB7D87" w:rsidRPr="00A93F1B">
        <w:rPr>
          <w:rFonts w:eastAsia="Times New Roman"/>
          <w:spacing w:val="-4"/>
          <w:szCs w:val="20"/>
          <w:lang w:eastAsia="ru-RU"/>
        </w:rPr>
        <w:t xml:space="preserve"> створення та діяльн</w:t>
      </w:r>
      <w:r w:rsidR="0090315F">
        <w:rPr>
          <w:rFonts w:eastAsia="Times New Roman"/>
          <w:spacing w:val="-4"/>
          <w:szCs w:val="20"/>
          <w:lang w:eastAsia="ru-RU"/>
        </w:rPr>
        <w:t>і</w:t>
      </w:r>
      <w:r w:rsidR="00CB7D87" w:rsidRPr="00A93F1B">
        <w:rPr>
          <w:rFonts w:eastAsia="Times New Roman"/>
          <w:spacing w:val="-4"/>
          <w:szCs w:val="20"/>
          <w:lang w:eastAsia="ru-RU"/>
        </w:rPr>
        <w:t>ст</w:t>
      </w:r>
      <w:r w:rsidR="0090315F">
        <w:rPr>
          <w:rFonts w:eastAsia="Times New Roman"/>
          <w:spacing w:val="-4"/>
          <w:szCs w:val="20"/>
          <w:lang w:eastAsia="ru-RU"/>
        </w:rPr>
        <w:t>ь</w:t>
      </w:r>
      <w:r w:rsidR="00CB7D87" w:rsidRPr="00A93F1B">
        <w:rPr>
          <w:rFonts w:eastAsia="Times New Roman"/>
          <w:spacing w:val="-4"/>
          <w:szCs w:val="20"/>
          <w:lang w:eastAsia="ru-RU"/>
        </w:rPr>
        <w:t xml:space="preserve"> </w:t>
      </w:r>
      <w:r w:rsidR="00CB7D87" w:rsidRPr="006333AB">
        <w:rPr>
          <w:rFonts w:eastAsia="Times New Roman"/>
          <w:spacing w:val="-4"/>
          <w:szCs w:val="20"/>
          <w:lang w:eastAsia="ru-RU"/>
        </w:rPr>
        <w:t>Комісії з питань доброчесності та етики.</w:t>
      </w:r>
    </w:p>
    <w:p w:rsidR="005E3FEA" w:rsidRPr="006333AB" w:rsidRDefault="00B16CBE" w:rsidP="00666D98">
      <w:pPr>
        <w:spacing w:after="0" w:line="240" w:lineRule="auto"/>
        <w:ind w:firstLine="709"/>
        <w:jc w:val="both"/>
        <w:rPr>
          <w:szCs w:val="28"/>
        </w:rPr>
      </w:pPr>
      <w:r w:rsidRPr="006333AB">
        <w:rPr>
          <w:szCs w:val="28"/>
        </w:rPr>
        <w:t>За результатами розгляду законопроекту Головне управління вважає за необхідне зазначити наступне.</w:t>
      </w:r>
    </w:p>
    <w:p w:rsidR="00524446" w:rsidRPr="00D768DA" w:rsidRDefault="00355822" w:rsidP="00524446">
      <w:pPr>
        <w:spacing w:after="0" w:line="240" w:lineRule="auto"/>
        <w:ind w:firstLine="709"/>
        <w:jc w:val="both"/>
        <w:rPr>
          <w:bCs/>
          <w:szCs w:val="28"/>
        </w:rPr>
      </w:pPr>
      <w:r w:rsidRPr="006333AB">
        <w:rPr>
          <w:b/>
          <w:bCs/>
          <w:szCs w:val="28"/>
        </w:rPr>
        <w:t xml:space="preserve">1. </w:t>
      </w:r>
      <w:r w:rsidR="00524446" w:rsidRPr="006333AB">
        <w:rPr>
          <w:szCs w:val="28"/>
        </w:rPr>
        <w:t xml:space="preserve">У ч. 6 </w:t>
      </w:r>
      <w:r w:rsidR="0090315F" w:rsidRPr="006333AB">
        <w:rPr>
          <w:szCs w:val="28"/>
        </w:rPr>
        <w:t xml:space="preserve"> чинної </w:t>
      </w:r>
      <w:r w:rsidR="00524446" w:rsidRPr="006333AB">
        <w:rPr>
          <w:szCs w:val="28"/>
        </w:rPr>
        <w:t>ст. 19 Закону</w:t>
      </w:r>
      <w:r w:rsidR="007A06D6" w:rsidRPr="006333AB">
        <w:rPr>
          <w:szCs w:val="28"/>
        </w:rPr>
        <w:t xml:space="preserve"> України «Про судоустрій і статус суддів» (далі – Закон)</w:t>
      </w:r>
      <w:r w:rsidR="00524446" w:rsidRPr="006333AB">
        <w:rPr>
          <w:szCs w:val="28"/>
        </w:rPr>
        <w:t xml:space="preserve"> визначено, що кількість суддів у суді визначає Державна судова адміністрація України за погодженням з ВРП з урахуванням судового навантаження та в межах видатків, визначених у Державному бюджеті України</w:t>
      </w:r>
      <w:r w:rsidR="00524446" w:rsidRPr="00D768DA">
        <w:rPr>
          <w:szCs w:val="28"/>
        </w:rPr>
        <w:t xml:space="preserve"> на утримання судів та оплату праці суддів. У той же час </w:t>
      </w:r>
      <w:r w:rsidR="00524446" w:rsidRPr="00D768DA">
        <w:rPr>
          <w:bCs/>
          <w:szCs w:val="28"/>
        </w:rPr>
        <w:t xml:space="preserve">максимальна кількість суддів Верховного Суду встановлюється цим Законом (ч. 7 </w:t>
      </w:r>
      <w:r w:rsidR="00FC61A6">
        <w:rPr>
          <w:bCs/>
          <w:szCs w:val="28"/>
        </w:rPr>
        <w:t xml:space="preserve">                      </w:t>
      </w:r>
      <w:r w:rsidR="00524446" w:rsidRPr="00D768DA">
        <w:rPr>
          <w:bCs/>
          <w:szCs w:val="28"/>
        </w:rPr>
        <w:t xml:space="preserve">ст. 19 </w:t>
      </w:r>
      <w:r w:rsidR="00524446" w:rsidRPr="00D768DA">
        <w:rPr>
          <w:szCs w:val="28"/>
        </w:rPr>
        <w:t>Закону</w:t>
      </w:r>
      <w:r w:rsidR="00524446" w:rsidRPr="00D768DA">
        <w:rPr>
          <w:bCs/>
          <w:szCs w:val="28"/>
        </w:rPr>
        <w:t>).</w:t>
      </w:r>
    </w:p>
    <w:p w:rsidR="00524446" w:rsidRDefault="00524446" w:rsidP="00524446">
      <w:pPr>
        <w:spacing w:after="0" w:line="24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З</w:t>
      </w:r>
      <w:r w:rsidRPr="00D768DA">
        <w:rPr>
          <w:bCs/>
          <w:szCs w:val="28"/>
        </w:rPr>
        <w:t>аконопроект</w:t>
      </w:r>
      <w:r>
        <w:rPr>
          <w:bCs/>
          <w:szCs w:val="28"/>
        </w:rPr>
        <w:t>ом</w:t>
      </w:r>
      <w:r w:rsidRPr="00D768DA">
        <w:rPr>
          <w:bCs/>
          <w:szCs w:val="28"/>
        </w:rPr>
        <w:t xml:space="preserve"> пропонується </w:t>
      </w:r>
      <w:r w:rsidR="006E379C">
        <w:rPr>
          <w:bCs/>
          <w:szCs w:val="28"/>
        </w:rPr>
        <w:t>у</w:t>
      </w:r>
      <w:r>
        <w:rPr>
          <w:bCs/>
          <w:szCs w:val="28"/>
        </w:rPr>
        <w:t xml:space="preserve"> </w:t>
      </w:r>
      <w:r w:rsidRPr="00D768DA">
        <w:rPr>
          <w:bCs/>
          <w:szCs w:val="28"/>
        </w:rPr>
        <w:t xml:space="preserve">ч. </w:t>
      </w:r>
      <w:r>
        <w:rPr>
          <w:bCs/>
          <w:szCs w:val="28"/>
        </w:rPr>
        <w:t>6</w:t>
      </w:r>
      <w:r w:rsidRPr="00D768DA">
        <w:rPr>
          <w:bCs/>
          <w:szCs w:val="28"/>
        </w:rPr>
        <w:t xml:space="preserve"> ст. 19 </w:t>
      </w:r>
      <w:r w:rsidRPr="00D768DA">
        <w:rPr>
          <w:szCs w:val="28"/>
        </w:rPr>
        <w:t xml:space="preserve">Закону </w:t>
      </w:r>
      <w:r w:rsidRPr="00D768DA">
        <w:rPr>
          <w:bCs/>
          <w:szCs w:val="28"/>
        </w:rPr>
        <w:t xml:space="preserve">передбачити, що </w:t>
      </w:r>
      <w:r>
        <w:rPr>
          <w:bCs/>
          <w:szCs w:val="28"/>
        </w:rPr>
        <w:t>к</w:t>
      </w:r>
      <w:r w:rsidRPr="00524446">
        <w:rPr>
          <w:bCs/>
          <w:szCs w:val="28"/>
        </w:rPr>
        <w:t xml:space="preserve">ількість суддів у суді визначає </w:t>
      </w:r>
      <w:r w:rsidR="00B90654">
        <w:rPr>
          <w:bCs/>
          <w:szCs w:val="28"/>
        </w:rPr>
        <w:t>ВРП</w:t>
      </w:r>
      <w:r w:rsidRPr="00524446">
        <w:rPr>
          <w:bCs/>
          <w:szCs w:val="28"/>
        </w:rPr>
        <w:t xml:space="preserve"> за поданням Державної судової адміністрації України з урахуванням судового навантаження та в межах видатків, визначених у Державному бюджеті України на утримання судів та оплату праці суддів.</w:t>
      </w:r>
      <w:r w:rsidR="00B90654">
        <w:rPr>
          <w:bCs/>
          <w:szCs w:val="28"/>
        </w:rPr>
        <w:t xml:space="preserve"> Крім того, виключається положення про те, що максимальна кількість суддів Верховного Суду встановлюється цим Законом</w:t>
      </w:r>
      <w:r w:rsidR="006E379C">
        <w:rPr>
          <w:bCs/>
          <w:szCs w:val="28"/>
        </w:rPr>
        <w:t xml:space="preserve"> </w:t>
      </w:r>
      <w:r w:rsidR="006E379C" w:rsidRPr="00D768DA">
        <w:rPr>
          <w:bCs/>
          <w:szCs w:val="28"/>
        </w:rPr>
        <w:t xml:space="preserve">(ч. 7 ст. 19 </w:t>
      </w:r>
      <w:r w:rsidR="006E379C" w:rsidRPr="00D768DA">
        <w:rPr>
          <w:szCs w:val="28"/>
        </w:rPr>
        <w:t>Закону</w:t>
      </w:r>
      <w:r w:rsidR="006E379C" w:rsidRPr="00D768DA">
        <w:rPr>
          <w:bCs/>
          <w:szCs w:val="28"/>
        </w:rPr>
        <w:t>)</w:t>
      </w:r>
      <w:r w:rsidR="008C081E">
        <w:rPr>
          <w:bCs/>
          <w:szCs w:val="28"/>
        </w:rPr>
        <w:t>, а також про те, що до складу Верховного Суду входять судді у кількості не більше ста (ч. 1 ст. 37 Закону).</w:t>
      </w:r>
    </w:p>
    <w:p w:rsidR="00524446" w:rsidRPr="006D43B6" w:rsidRDefault="00524446" w:rsidP="00524446">
      <w:pPr>
        <w:spacing w:after="0" w:line="240" w:lineRule="auto"/>
        <w:ind w:firstLine="709"/>
        <w:jc w:val="both"/>
        <w:rPr>
          <w:bCs/>
          <w:szCs w:val="28"/>
        </w:rPr>
      </w:pPr>
      <w:r w:rsidRPr="00D768DA">
        <w:rPr>
          <w:bCs/>
          <w:szCs w:val="28"/>
        </w:rPr>
        <w:t xml:space="preserve">Із зазначеною пропозицією не можна </w:t>
      </w:r>
      <w:r w:rsidRPr="006D43B6">
        <w:rPr>
          <w:bCs/>
          <w:szCs w:val="28"/>
        </w:rPr>
        <w:t>погодитися з огляду на наступне.</w:t>
      </w:r>
    </w:p>
    <w:p w:rsidR="00524446" w:rsidRPr="00D768DA" w:rsidRDefault="00524446" w:rsidP="00524446">
      <w:pPr>
        <w:spacing w:after="0" w:line="240" w:lineRule="auto"/>
        <w:ind w:firstLine="709"/>
        <w:jc w:val="both"/>
        <w:rPr>
          <w:szCs w:val="28"/>
        </w:rPr>
      </w:pPr>
      <w:r w:rsidRPr="006D43B6">
        <w:rPr>
          <w:bCs/>
          <w:szCs w:val="28"/>
        </w:rPr>
        <w:t xml:space="preserve">Виходячи зі змісту ч. 6 ст. 19 </w:t>
      </w:r>
      <w:r w:rsidRPr="006D43B6">
        <w:rPr>
          <w:szCs w:val="28"/>
        </w:rPr>
        <w:t>Закону</w:t>
      </w:r>
      <w:r w:rsidR="00B90654">
        <w:rPr>
          <w:szCs w:val="28"/>
        </w:rPr>
        <w:t xml:space="preserve"> (в чинній редакції)</w:t>
      </w:r>
      <w:r w:rsidRPr="006D43B6">
        <w:rPr>
          <w:szCs w:val="28"/>
        </w:rPr>
        <w:t xml:space="preserve">, </w:t>
      </w:r>
      <w:r w:rsidRPr="006D43B6">
        <w:rPr>
          <w:bCs/>
          <w:szCs w:val="28"/>
        </w:rPr>
        <w:t>визначення</w:t>
      </w:r>
      <w:r w:rsidRPr="00D768DA">
        <w:rPr>
          <w:bCs/>
          <w:szCs w:val="28"/>
        </w:rPr>
        <w:t xml:space="preserve"> кількості суддів здійснюється Державною судовою адміністрацією України за погодженням з </w:t>
      </w:r>
      <w:r>
        <w:rPr>
          <w:bCs/>
          <w:szCs w:val="28"/>
        </w:rPr>
        <w:t>ВРП</w:t>
      </w:r>
      <w:r w:rsidRPr="00D768DA">
        <w:rPr>
          <w:bCs/>
          <w:szCs w:val="28"/>
        </w:rPr>
        <w:t xml:space="preserve"> </w:t>
      </w:r>
      <w:r w:rsidRPr="00D768DA">
        <w:rPr>
          <w:bCs/>
          <w:i/>
          <w:szCs w:val="28"/>
        </w:rPr>
        <w:t>виключно в новоутвореному суді</w:t>
      </w:r>
      <w:r w:rsidRPr="00D768DA">
        <w:rPr>
          <w:bCs/>
          <w:szCs w:val="28"/>
        </w:rPr>
        <w:t xml:space="preserve"> з урахуванням судового навантаження</w:t>
      </w:r>
      <w:r w:rsidRPr="00D768DA">
        <w:rPr>
          <w:szCs w:val="28"/>
        </w:rPr>
        <w:t xml:space="preserve"> та в межах видатків, визначених у Державному бюджеті України на утримання судів та оплату праці суддів. Законом не передбачена можливість </w:t>
      </w:r>
      <w:r w:rsidRPr="00EF3C3F">
        <w:rPr>
          <w:i/>
          <w:szCs w:val="28"/>
        </w:rPr>
        <w:t>періодично</w:t>
      </w:r>
      <w:r>
        <w:rPr>
          <w:szCs w:val="28"/>
        </w:rPr>
        <w:t xml:space="preserve"> </w:t>
      </w:r>
      <w:r w:rsidRPr="00D768DA">
        <w:rPr>
          <w:szCs w:val="28"/>
        </w:rPr>
        <w:t>визначати кількість суддів в окремому суді.</w:t>
      </w:r>
    </w:p>
    <w:p w:rsidR="00524446" w:rsidRPr="006333AB" w:rsidRDefault="00524446" w:rsidP="006333AB">
      <w:pPr>
        <w:spacing w:after="0" w:line="240" w:lineRule="auto"/>
        <w:ind w:firstLine="709"/>
        <w:jc w:val="both"/>
        <w:rPr>
          <w:rStyle w:val="rvts0"/>
          <w:strike/>
        </w:rPr>
      </w:pPr>
      <w:r w:rsidRPr="006333AB">
        <w:rPr>
          <w:szCs w:val="28"/>
        </w:rPr>
        <w:t xml:space="preserve">Верховний Суд </w:t>
      </w:r>
      <w:r w:rsidRPr="006333AB">
        <w:rPr>
          <w:rStyle w:val="rvts0"/>
        </w:rPr>
        <w:t xml:space="preserve">у даний час вже сформований і діє. </w:t>
      </w:r>
      <w:r w:rsidR="0090315F" w:rsidRPr="006333AB">
        <w:rPr>
          <w:rStyle w:val="rvts0"/>
        </w:rPr>
        <w:t>Тому в разі прийняття</w:t>
      </w:r>
      <w:r w:rsidRPr="006333AB">
        <w:rPr>
          <w:rStyle w:val="rvts0"/>
        </w:rPr>
        <w:t xml:space="preserve"> запропонованих</w:t>
      </w:r>
      <w:r w:rsidR="0090315F" w:rsidRPr="006333AB">
        <w:rPr>
          <w:rStyle w:val="rvts0"/>
        </w:rPr>
        <w:t xml:space="preserve"> у</w:t>
      </w:r>
      <w:r w:rsidRPr="006333AB">
        <w:rPr>
          <w:rStyle w:val="rvts0"/>
        </w:rPr>
        <w:t xml:space="preserve"> проект</w:t>
      </w:r>
      <w:r w:rsidR="0090315F" w:rsidRPr="006333AB">
        <w:rPr>
          <w:rStyle w:val="rvts0"/>
        </w:rPr>
        <w:t>і</w:t>
      </w:r>
      <w:r w:rsidRPr="006333AB">
        <w:rPr>
          <w:rStyle w:val="rvts0"/>
        </w:rPr>
        <w:t xml:space="preserve"> змін постає питання про </w:t>
      </w:r>
      <w:r w:rsidR="00D835BE" w:rsidRPr="006333AB">
        <w:rPr>
          <w:rStyle w:val="rvts0"/>
        </w:rPr>
        <w:t xml:space="preserve">наслідки виключення </w:t>
      </w:r>
      <w:r w:rsidRPr="006333AB">
        <w:rPr>
          <w:rStyle w:val="rvts0"/>
        </w:rPr>
        <w:t xml:space="preserve">ч. 7 ст. 19 </w:t>
      </w:r>
      <w:r w:rsidRPr="006333AB">
        <w:rPr>
          <w:szCs w:val="28"/>
        </w:rPr>
        <w:t>Закону</w:t>
      </w:r>
      <w:r w:rsidRPr="006333AB">
        <w:rPr>
          <w:rStyle w:val="rvts0"/>
        </w:rPr>
        <w:t xml:space="preserve">. Адже у разі прийняття </w:t>
      </w:r>
      <w:r w:rsidR="00D835BE" w:rsidRPr="006333AB">
        <w:rPr>
          <w:rStyle w:val="rvts0"/>
        </w:rPr>
        <w:t xml:space="preserve">таких змін </w:t>
      </w:r>
      <w:r w:rsidRPr="006333AB">
        <w:rPr>
          <w:rStyle w:val="rvts0"/>
        </w:rPr>
        <w:t>стане можливою періодична зміна кількісного складу суддів Верховного Суду. При цьому</w:t>
      </w:r>
      <w:r w:rsidR="0025114A" w:rsidRPr="006333AB">
        <w:rPr>
          <w:rStyle w:val="rvts0"/>
        </w:rPr>
        <w:t>,</w:t>
      </w:r>
      <w:r w:rsidRPr="006333AB">
        <w:rPr>
          <w:rStyle w:val="rvts0"/>
        </w:rPr>
        <w:t xml:space="preserve"> залишається неврегульованим</w:t>
      </w:r>
      <w:r w:rsidR="00656FCC" w:rsidRPr="006333AB">
        <w:rPr>
          <w:rStyle w:val="rvts0"/>
        </w:rPr>
        <w:t xml:space="preserve"> питання</w:t>
      </w:r>
      <w:r w:rsidRPr="006333AB">
        <w:rPr>
          <w:rStyle w:val="rvts0"/>
        </w:rPr>
        <w:t>, кого із діючих суддів у разі скорочення кількості суддів слід залишати на посадах, а кого – звільняти. Незрозумілою є і подальша доля тих суддів, яким не вистачить місць у Верховному Суді. Окрім цього, можливість періодичного перегляду чисельності суддів</w:t>
      </w:r>
      <w:r w:rsidRPr="006D43B6">
        <w:rPr>
          <w:rStyle w:val="rvts0"/>
        </w:rPr>
        <w:t xml:space="preserve"> у певному суді з їх можливим зменшенням за наслідками </w:t>
      </w:r>
      <w:r w:rsidRPr="006D43B6">
        <w:rPr>
          <w:rStyle w:val="rvts0"/>
        </w:rPr>
        <w:lastRenderedPageBreak/>
        <w:t xml:space="preserve">такого перегляду, на нашу думку, </w:t>
      </w:r>
      <w:r w:rsidRPr="0090315F">
        <w:rPr>
          <w:rStyle w:val="rvts0"/>
          <w:i/>
        </w:rPr>
        <w:t>не узгоджується з принципом незалежності суддів</w:t>
      </w:r>
      <w:r w:rsidRPr="00D768DA">
        <w:rPr>
          <w:rStyle w:val="rvts0"/>
        </w:rPr>
        <w:t xml:space="preserve"> (див. ч. 1 ст. 6 </w:t>
      </w:r>
      <w:r w:rsidRPr="00D768DA">
        <w:rPr>
          <w:szCs w:val="28"/>
        </w:rPr>
        <w:t>Закону</w:t>
      </w:r>
      <w:r w:rsidRPr="00D768DA">
        <w:rPr>
          <w:rStyle w:val="rvts0"/>
        </w:rPr>
        <w:t xml:space="preserve">), а </w:t>
      </w:r>
      <w:r>
        <w:rPr>
          <w:rStyle w:val="rvts0"/>
        </w:rPr>
        <w:t xml:space="preserve">вжиті у проекті формулювання не виглядають сумісними з </w:t>
      </w:r>
      <w:r w:rsidRPr="00D768DA">
        <w:rPr>
          <w:rStyle w:val="rvts0"/>
        </w:rPr>
        <w:t>принцип</w:t>
      </w:r>
      <w:r>
        <w:rPr>
          <w:rStyle w:val="rvts0"/>
        </w:rPr>
        <w:t>ом</w:t>
      </w:r>
      <w:r w:rsidRPr="00D768DA">
        <w:rPr>
          <w:rStyle w:val="rvts0"/>
        </w:rPr>
        <w:t xml:space="preserve"> правової визначеності, який вимагає чіткості, </w:t>
      </w:r>
      <w:r w:rsidRPr="006333AB">
        <w:rPr>
          <w:rStyle w:val="rvts0"/>
        </w:rPr>
        <w:t>зрозумілості і однозначності правових норм (</w:t>
      </w:r>
      <w:proofErr w:type="spellStart"/>
      <w:r w:rsidRPr="006333AB">
        <w:rPr>
          <w:rStyle w:val="rvts0"/>
        </w:rPr>
        <w:t>абз</w:t>
      </w:r>
      <w:proofErr w:type="spellEnd"/>
      <w:r w:rsidRPr="006333AB">
        <w:rPr>
          <w:rStyle w:val="rvts0"/>
        </w:rPr>
        <w:t xml:space="preserve">. 6 </w:t>
      </w:r>
      <w:proofErr w:type="spellStart"/>
      <w:r w:rsidRPr="006333AB">
        <w:rPr>
          <w:rStyle w:val="rvts0"/>
        </w:rPr>
        <w:t>пп</w:t>
      </w:r>
      <w:proofErr w:type="spellEnd"/>
      <w:r w:rsidRPr="006333AB">
        <w:rPr>
          <w:rStyle w:val="rvts0"/>
        </w:rPr>
        <w:t xml:space="preserve">. 2.2. п. 2 мотивувальної частини </w:t>
      </w:r>
      <w:r w:rsidR="00656FCC" w:rsidRPr="006333AB">
        <w:rPr>
          <w:rStyle w:val="rvts0"/>
        </w:rPr>
        <w:t>Р</w:t>
      </w:r>
      <w:r w:rsidRPr="006333AB">
        <w:rPr>
          <w:rStyle w:val="rvts0"/>
        </w:rPr>
        <w:t xml:space="preserve">ішення Конституційного Суду України від 20.12.2017 № 2-р/2017). На наш погляд, враховуючи особливий конституційний статус Верховного Суду як найвищого суду в системі судоустрою України доцільно залишити </w:t>
      </w:r>
      <w:r w:rsidR="00327ADF" w:rsidRPr="006333AB">
        <w:rPr>
          <w:rStyle w:val="rvts0"/>
        </w:rPr>
        <w:t xml:space="preserve">       </w:t>
      </w:r>
      <w:r w:rsidRPr="006333AB">
        <w:rPr>
          <w:rStyle w:val="rvts0"/>
        </w:rPr>
        <w:t xml:space="preserve">ч. 7 ст. 19 вказаного Закону </w:t>
      </w:r>
      <w:r w:rsidRPr="006333AB">
        <w:rPr>
          <w:szCs w:val="28"/>
        </w:rPr>
        <w:t>у</w:t>
      </w:r>
      <w:r w:rsidRPr="006333AB">
        <w:rPr>
          <w:rStyle w:val="rvts0"/>
        </w:rPr>
        <w:t xml:space="preserve"> чинній редакції.</w:t>
      </w:r>
    </w:p>
    <w:p w:rsidR="0023476E" w:rsidRPr="006333AB" w:rsidRDefault="00595214" w:rsidP="0023476E">
      <w:pPr>
        <w:spacing w:after="0" w:line="240" w:lineRule="auto"/>
        <w:ind w:firstLine="709"/>
        <w:jc w:val="both"/>
        <w:rPr>
          <w:rStyle w:val="rvts0"/>
        </w:rPr>
      </w:pPr>
      <w:r w:rsidRPr="006333AB">
        <w:rPr>
          <w:rStyle w:val="rvts0"/>
          <w:b/>
          <w:bCs/>
        </w:rPr>
        <w:t xml:space="preserve">2. </w:t>
      </w:r>
      <w:r w:rsidR="0023476E" w:rsidRPr="006333AB">
        <w:rPr>
          <w:rStyle w:val="rvts0"/>
        </w:rPr>
        <w:t xml:space="preserve">Згідно з чинною редакцією ч. 4 ст. 31 Закону кількість суддів в апеляційній палаті вищого спеціалізованого суду визначає у межах загальної кількості суддів вищого спеціалізованого суду </w:t>
      </w:r>
      <w:r w:rsidR="0023476E" w:rsidRPr="006333AB">
        <w:rPr>
          <w:rStyle w:val="rvts0"/>
          <w:i/>
          <w:iCs/>
        </w:rPr>
        <w:t xml:space="preserve">Державна судова адміністрація України за погодженням із </w:t>
      </w:r>
      <w:r w:rsidR="00D835BE" w:rsidRPr="006333AB">
        <w:rPr>
          <w:rStyle w:val="rvts0"/>
          <w:i/>
          <w:iCs/>
        </w:rPr>
        <w:t>ВРП</w:t>
      </w:r>
      <w:r w:rsidR="0023476E" w:rsidRPr="006333AB">
        <w:rPr>
          <w:rStyle w:val="rvts0"/>
        </w:rPr>
        <w:t>. Законопроектом пропонується визначити</w:t>
      </w:r>
      <w:r w:rsidR="0023476E">
        <w:rPr>
          <w:rStyle w:val="rvts0"/>
        </w:rPr>
        <w:t xml:space="preserve">, що відповідне призначення здійснюється </w:t>
      </w:r>
      <w:r w:rsidR="0023476E" w:rsidRPr="0023476E">
        <w:rPr>
          <w:rStyle w:val="rvts0"/>
          <w:i/>
          <w:iCs/>
        </w:rPr>
        <w:t>ВРП за поданням Державної судової адміністрації України</w:t>
      </w:r>
      <w:r w:rsidR="0023476E">
        <w:rPr>
          <w:rStyle w:val="rvts0"/>
        </w:rPr>
        <w:t xml:space="preserve"> (див. ч. 4 ст. 31 Закону в редакції Закону). Варто зауважити, що згідно з ч. 1 ст. 151 Закону </w:t>
      </w:r>
      <w:r w:rsidR="0023476E" w:rsidRPr="0023476E">
        <w:rPr>
          <w:rStyle w:val="rvts0"/>
        </w:rPr>
        <w:t xml:space="preserve">державним органом у системі правосуддя, який здійснює </w:t>
      </w:r>
      <w:r w:rsidR="0023476E" w:rsidRPr="00D835BE">
        <w:rPr>
          <w:rStyle w:val="rvts0"/>
          <w:i/>
          <w:u w:val="single"/>
        </w:rPr>
        <w:t>організаційне та фінансове забезпечення діяльності органів судової влади</w:t>
      </w:r>
      <w:r w:rsidR="0090315F">
        <w:rPr>
          <w:rStyle w:val="rvts0"/>
          <w:i/>
          <w:u w:val="single"/>
        </w:rPr>
        <w:t>,</w:t>
      </w:r>
      <w:r w:rsidR="0023476E" w:rsidRPr="0023476E">
        <w:rPr>
          <w:rStyle w:val="rvts0"/>
        </w:rPr>
        <w:t xml:space="preserve"> є Державна судова адміністрація України</w:t>
      </w:r>
      <w:r w:rsidR="0023476E">
        <w:rPr>
          <w:rStyle w:val="rvts0"/>
        </w:rPr>
        <w:t xml:space="preserve">. </w:t>
      </w:r>
      <w:r w:rsidR="00442D5C">
        <w:rPr>
          <w:rStyle w:val="rvts0"/>
        </w:rPr>
        <w:t xml:space="preserve">Внесення запропонованих проектом змін нівелює значення Державної судової адміністрації України як елемента структурованої системи органів державної </w:t>
      </w:r>
      <w:r w:rsidR="00442D5C" w:rsidRPr="006333AB">
        <w:rPr>
          <w:rStyle w:val="rvts0"/>
        </w:rPr>
        <w:t>влади, що забезпечує функціонування судів в Україні, адже по суті ВРП перебирає на себе частину її функцій, відводячи Державній судовій адміністрації України другорядну роль.</w:t>
      </w:r>
    </w:p>
    <w:p w:rsidR="00BD3197" w:rsidRPr="006333AB" w:rsidRDefault="00796A10" w:rsidP="0023476E">
      <w:pPr>
        <w:spacing w:after="0" w:line="240" w:lineRule="auto"/>
        <w:ind w:firstLine="709"/>
        <w:jc w:val="both"/>
        <w:rPr>
          <w:rStyle w:val="rvts0"/>
        </w:rPr>
      </w:pPr>
      <w:r w:rsidRPr="006333AB">
        <w:rPr>
          <w:rStyle w:val="rvts0"/>
          <w:b/>
          <w:bCs/>
        </w:rPr>
        <w:t xml:space="preserve">3. </w:t>
      </w:r>
      <w:r w:rsidRPr="006333AB">
        <w:rPr>
          <w:rStyle w:val="rvts0"/>
        </w:rPr>
        <w:t xml:space="preserve">Запропонованими проектом змінами до ч. 6 ст. 19, ч. 6 ст. 73, </w:t>
      </w:r>
      <w:r w:rsidR="007F5EA5" w:rsidRPr="006333AB">
        <w:rPr>
          <w:rStyle w:val="rvts0"/>
        </w:rPr>
        <w:br/>
      </w:r>
      <w:r w:rsidR="00357ED7" w:rsidRPr="006333AB">
        <w:rPr>
          <w:rStyle w:val="rvts0"/>
        </w:rPr>
        <w:t xml:space="preserve">ч. 5 ст. 78, ч. 5 ст. 83, ч. 2 ст. 85 </w:t>
      </w:r>
      <w:r w:rsidR="00D835BE" w:rsidRPr="006333AB">
        <w:rPr>
          <w:rStyle w:val="rvts0"/>
        </w:rPr>
        <w:t xml:space="preserve">та ін. </w:t>
      </w:r>
      <w:r w:rsidRPr="006333AB">
        <w:rPr>
          <w:rStyle w:val="rvts0"/>
        </w:rPr>
        <w:t>Закону</w:t>
      </w:r>
      <w:r w:rsidR="00357ED7" w:rsidRPr="006333AB">
        <w:rPr>
          <w:rStyle w:val="rvts0"/>
        </w:rPr>
        <w:t xml:space="preserve"> передбачена передача повноважень від </w:t>
      </w:r>
      <w:r w:rsidR="00D835BE" w:rsidRPr="006333AB">
        <w:rPr>
          <w:rStyle w:val="rvts0"/>
        </w:rPr>
        <w:t>ВККС</w:t>
      </w:r>
      <w:r w:rsidR="0090315F" w:rsidRPr="006333AB">
        <w:rPr>
          <w:rStyle w:val="rvts0"/>
        </w:rPr>
        <w:t xml:space="preserve"> та</w:t>
      </w:r>
      <w:r w:rsidR="00357ED7" w:rsidRPr="006333AB">
        <w:rPr>
          <w:rStyle w:val="rvts0"/>
        </w:rPr>
        <w:t xml:space="preserve"> Державної судової адміністрації України до ВРП. Таким чином, максимальна кіль</w:t>
      </w:r>
      <w:r w:rsidR="00C5499C" w:rsidRPr="006333AB">
        <w:rPr>
          <w:rStyle w:val="rvts0"/>
        </w:rPr>
        <w:t>кість повноважень концентруватиметься</w:t>
      </w:r>
      <w:r w:rsidR="00357ED7" w:rsidRPr="006333AB">
        <w:rPr>
          <w:rStyle w:val="rvts0"/>
        </w:rPr>
        <w:t xml:space="preserve"> в одному </w:t>
      </w:r>
      <w:r w:rsidR="00D835BE" w:rsidRPr="006333AB">
        <w:rPr>
          <w:rStyle w:val="rvts0"/>
        </w:rPr>
        <w:t xml:space="preserve">державному </w:t>
      </w:r>
      <w:r w:rsidR="00357ED7" w:rsidRPr="006333AB">
        <w:rPr>
          <w:rStyle w:val="rvts0"/>
        </w:rPr>
        <w:t>органі, на відміну від нинішньої ситуації, за якої такі повноваження розподілені між трьома</w:t>
      </w:r>
      <w:r w:rsidR="00D835BE" w:rsidRPr="006333AB">
        <w:rPr>
          <w:rStyle w:val="rvts0"/>
        </w:rPr>
        <w:t xml:space="preserve"> державними</w:t>
      </w:r>
      <w:r w:rsidR="00357ED7" w:rsidRPr="006333AB">
        <w:rPr>
          <w:rStyle w:val="rvts0"/>
        </w:rPr>
        <w:t xml:space="preserve"> </w:t>
      </w:r>
      <w:r w:rsidR="00C5499C" w:rsidRPr="006333AB">
        <w:rPr>
          <w:rStyle w:val="rvts0"/>
        </w:rPr>
        <w:t>інституціями</w:t>
      </w:r>
      <w:r w:rsidR="007C5606" w:rsidRPr="006333AB">
        <w:rPr>
          <w:rStyle w:val="rvts0"/>
        </w:rPr>
        <w:t xml:space="preserve">. Запропонований підхід створює передумови для зловживань повноваженнями, не виключеними є </w:t>
      </w:r>
      <w:r w:rsidR="00D835BE" w:rsidRPr="006333AB">
        <w:rPr>
          <w:rStyle w:val="rvts0"/>
        </w:rPr>
        <w:t xml:space="preserve">й </w:t>
      </w:r>
      <w:r w:rsidR="007C5606" w:rsidRPr="006333AB">
        <w:rPr>
          <w:rStyle w:val="rvts0"/>
        </w:rPr>
        <w:t xml:space="preserve">корупційні ризики. </w:t>
      </w:r>
    </w:p>
    <w:p w:rsidR="00BD3197" w:rsidRDefault="00E44190" w:rsidP="003E6E5A">
      <w:pPr>
        <w:spacing w:after="0" w:line="240" w:lineRule="auto"/>
        <w:ind w:firstLine="709"/>
        <w:jc w:val="both"/>
        <w:rPr>
          <w:szCs w:val="28"/>
        </w:rPr>
      </w:pPr>
      <w:r w:rsidRPr="006333AB">
        <w:rPr>
          <w:b/>
          <w:bCs/>
          <w:szCs w:val="28"/>
        </w:rPr>
        <w:t>4.</w:t>
      </w:r>
      <w:r w:rsidRPr="006333AB">
        <w:rPr>
          <w:szCs w:val="28"/>
        </w:rPr>
        <w:t xml:space="preserve"> </w:t>
      </w:r>
      <w:r w:rsidR="00D835BE" w:rsidRPr="006333AB">
        <w:rPr>
          <w:szCs w:val="28"/>
        </w:rPr>
        <w:t>ВККС</w:t>
      </w:r>
      <w:r w:rsidR="003E6E5A" w:rsidRPr="006333AB">
        <w:rPr>
          <w:szCs w:val="28"/>
        </w:rPr>
        <w:t xml:space="preserve"> вважається повноважною за умови призначення до її складу не менше одинадцяти членів. Якщо </w:t>
      </w:r>
      <w:r w:rsidR="00D835BE" w:rsidRPr="006333AB">
        <w:rPr>
          <w:szCs w:val="28"/>
        </w:rPr>
        <w:t>ВККС</w:t>
      </w:r>
      <w:r w:rsidR="003E6E5A" w:rsidRPr="006333AB">
        <w:rPr>
          <w:szCs w:val="28"/>
        </w:rPr>
        <w:t xml:space="preserve"> може стати неповноважною через закінчення строку</w:t>
      </w:r>
      <w:r w:rsidR="003E6E5A" w:rsidRPr="003E6E5A">
        <w:rPr>
          <w:szCs w:val="28"/>
        </w:rPr>
        <w:t xml:space="preserve"> повноважень члена </w:t>
      </w:r>
      <w:r w:rsidR="00D835BE">
        <w:rPr>
          <w:szCs w:val="28"/>
        </w:rPr>
        <w:t>ВККС</w:t>
      </w:r>
      <w:r w:rsidR="003E6E5A" w:rsidRPr="003E6E5A">
        <w:rPr>
          <w:szCs w:val="28"/>
        </w:rPr>
        <w:t xml:space="preserve">, такий </w:t>
      </w:r>
      <w:r w:rsidR="003E6E5A" w:rsidRPr="00EE285C">
        <w:rPr>
          <w:i/>
          <w:iCs/>
          <w:szCs w:val="28"/>
        </w:rPr>
        <w:t>член Комісії продовжує виконувати свої повноваження до дня призначення на його посаду іншої особи, але в будь-якому випадку не більше трьох місяців з дня закінчення строку</w:t>
      </w:r>
      <w:r w:rsidR="003E6E5A" w:rsidRPr="003E6E5A">
        <w:rPr>
          <w:szCs w:val="28"/>
        </w:rPr>
        <w:t xml:space="preserve">, на який такого члена </w:t>
      </w:r>
      <w:r w:rsidR="006D344F">
        <w:rPr>
          <w:szCs w:val="28"/>
        </w:rPr>
        <w:t>ВККС</w:t>
      </w:r>
      <w:r w:rsidR="003E6E5A" w:rsidRPr="003E6E5A">
        <w:rPr>
          <w:szCs w:val="28"/>
        </w:rPr>
        <w:t xml:space="preserve"> було призначено</w:t>
      </w:r>
      <w:r w:rsidR="00EE285C">
        <w:rPr>
          <w:szCs w:val="28"/>
        </w:rPr>
        <w:t xml:space="preserve"> (ч. 4 ст. 92 Закону в редакції проекту)</w:t>
      </w:r>
      <w:r w:rsidR="003E6E5A" w:rsidRPr="003E6E5A">
        <w:rPr>
          <w:szCs w:val="28"/>
        </w:rPr>
        <w:t>.</w:t>
      </w:r>
    </w:p>
    <w:p w:rsidR="00BD3197" w:rsidRPr="006333AB" w:rsidRDefault="005C4EB2" w:rsidP="00524446">
      <w:pPr>
        <w:spacing w:after="0" w:line="240" w:lineRule="auto"/>
        <w:ind w:firstLine="709"/>
        <w:jc w:val="both"/>
        <w:rPr>
          <w:rStyle w:val="rvts0"/>
        </w:rPr>
      </w:pPr>
      <w:r>
        <w:rPr>
          <w:rStyle w:val="rvts0"/>
        </w:rPr>
        <w:t xml:space="preserve">Таким чином, з одного боку, в проекті зроблена спроба забезпечити </w:t>
      </w:r>
      <w:proofErr w:type="spellStart"/>
      <w:r>
        <w:rPr>
          <w:rStyle w:val="rvts0"/>
        </w:rPr>
        <w:t>повноважність</w:t>
      </w:r>
      <w:proofErr w:type="spellEnd"/>
      <w:r>
        <w:rPr>
          <w:rStyle w:val="rvts0"/>
        </w:rPr>
        <w:t xml:space="preserve"> </w:t>
      </w:r>
      <w:r w:rsidR="006D344F">
        <w:rPr>
          <w:rStyle w:val="rvts0"/>
        </w:rPr>
        <w:t>ВККС</w:t>
      </w:r>
      <w:r>
        <w:rPr>
          <w:rStyle w:val="rvts0"/>
        </w:rPr>
        <w:t xml:space="preserve">, з іншого – не врегульовано, яким чином зберегти </w:t>
      </w:r>
      <w:proofErr w:type="spellStart"/>
      <w:r w:rsidRPr="006333AB">
        <w:rPr>
          <w:rStyle w:val="rvts0"/>
        </w:rPr>
        <w:t>повноважність</w:t>
      </w:r>
      <w:proofErr w:type="spellEnd"/>
      <w:r w:rsidRPr="006333AB">
        <w:rPr>
          <w:rStyle w:val="rvts0"/>
        </w:rPr>
        <w:t xml:space="preserve"> </w:t>
      </w:r>
      <w:r w:rsidR="006D344F" w:rsidRPr="006333AB">
        <w:rPr>
          <w:rStyle w:val="rvts0"/>
        </w:rPr>
        <w:t>ВККС</w:t>
      </w:r>
      <w:r w:rsidRPr="006333AB">
        <w:rPr>
          <w:rStyle w:val="rvts0"/>
        </w:rPr>
        <w:t xml:space="preserve"> у разі </w:t>
      </w:r>
      <w:proofErr w:type="spellStart"/>
      <w:r w:rsidRPr="006333AB">
        <w:rPr>
          <w:rStyle w:val="rvts0"/>
        </w:rPr>
        <w:t>непризначення</w:t>
      </w:r>
      <w:proofErr w:type="spellEnd"/>
      <w:r w:rsidRPr="006333AB">
        <w:rPr>
          <w:rStyle w:val="rvts0"/>
        </w:rPr>
        <w:t xml:space="preserve"> на посаду </w:t>
      </w:r>
      <w:r w:rsidR="006D344F" w:rsidRPr="006333AB">
        <w:rPr>
          <w:rStyle w:val="rvts0"/>
        </w:rPr>
        <w:t xml:space="preserve">члена </w:t>
      </w:r>
      <w:r w:rsidRPr="006333AB">
        <w:rPr>
          <w:rStyle w:val="rvts0"/>
        </w:rPr>
        <w:t>іншої особи протягом</w:t>
      </w:r>
      <w:r w:rsidR="00EC41A5" w:rsidRPr="006333AB">
        <w:rPr>
          <w:rStyle w:val="rvts0"/>
        </w:rPr>
        <w:t xml:space="preserve"> більш як</w:t>
      </w:r>
      <w:r w:rsidRPr="006333AB">
        <w:rPr>
          <w:rStyle w:val="rvts0"/>
        </w:rPr>
        <w:t xml:space="preserve"> трьох місяців з дня закінчення строку, на який члена </w:t>
      </w:r>
      <w:r w:rsidR="006D344F" w:rsidRPr="006333AB">
        <w:rPr>
          <w:rStyle w:val="rvts0"/>
        </w:rPr>
        <w:t>ВККС було призначено (у</w:t>
      </w:r>
      <w:r w:rsidRPr="006333AB">
        <w:rPr>
          <w:rStyle w:val="rvts0"/>
        </w:rPr>
        <w:t xml:space="preserve"> тому числі</w:t>
      </w:r>
      <w:r w:rsidR="006D344F" w:rsidRPr="006333AB">
        <w:rPr>
          <w:rStyle w:val="rvts0"/>
        </w:rPr>
        <w:t>,</w:t>
      </w:r>
      <w:r w:rsidRPr="006333AB">
        <w:rPr>
          <w:rStyle w:val="rvts0"/>
        </w:rPr>
        <w:t xml:space="preserve"> внаслідок </w:t>
      </w:r>
      <w:proofErr w:type="spellStart"/>
      <w:r w:rsidRPr="006333AB">
        <w:rPr>
          <w:rStyle w:val="rvts0"/>
        </w:rPr>
        <w:t>форсмажорних</w:t>
      </w:r>
      <w:proofErr w:type="spellEnd"/>
      <w:r w:rsidRPr="006333AB">
        <w:rPr>
          <w:rStyle w:val="rvts0"/>
        </w:rPr>
        <w:t xml:space="preserve"> обставин).</w:t>
      </w:r>
    </w:p>
    <w:p w:rsidR="006D344F" w:rsidRPr="006333AB" w:rsidRDefault="005C4EB2" w:rsidP="00524446">
      <w:pPr>
        <w:spacing w:after="0" w:line="240" w:lineRule="auto"/>
        <w:ind w:firstLine="709"/>
        <w:jc w:val="both"/>
        <w:rPr>
          <w:rStyle w:val="rvts0"/>
        </w:rPr>
      </w:pPr>
      <w:r w:rsidRPr="006333AB">
        <w:rPr>
          <w:rStyle w:val="rvts0"/>
          <w:b/>
          <w:bCs/>
        </w:rPr>
        <w:t>5.</w:t>
      </w:r>
      <w:r w:rsidRPr="006333AB">
        <w:rPr>
          <w:rStyle w:val="rvts0"/>
        </w:rPr>
        <w:t xml:space="preserve"> </w:t>
      </w:r>
      <w:r w:rsidR="007034C8" w:rsidRPr="006333AB">
        <w:rPr>
          <w:rStyle w:val="rvts0"/>
        </w:rPr>
        <w:t xml:space="preserve">Обмеження щодо членства у </w:t>
      </w:r>
      <w:r w:rsidR="006D344F" w:rsidRPr="006333AB">
        <w:rPr>
          <w:rStyle w:val="rvts0"/>
        </w:rPr>
        <w:t>ВККС</w:t>
      </w:r>
      <w:r w:rsidR="007034C8" w:rsidRPr="006333AB">
        <w:rPr>
          <w:rStyle w:val="rvts0"/>
        </w:rPr>
        <w:t xml:space="preserve"> пропонується поширити на осіб, які були членами Вищої ради юстиції, </w:t>
      </w:r>
      <w:r w:rsidR="006D344F" w:rsidRPr="006333AB">
        <w:rPr>
          <w:rStyle w:val="rvts0"/>
        </w:rPr>
        <w:t>ВРП</w:t>
      </w:r>
      <w:r w:rsidR="007034C8" w:rsidRPr="006333AB">
        <w:rPr>
          <w:rStyle w:val="rvts0"/>
        </w:rPr>
        <w:t xml:space="preserve">, а також осіб, які були членами </w:t>
      </w:r>
      <w:r w:rsidR="006D344F" w:rsidRPr="006333AB">
        <w:rPr>
          <w:rStyle w:val="rvts0"/>
        </w:rPr>
        <w:t>ВККС</w:t>
      </w:r>
      <w:r w:rsidR="007034C8" w:rsidRPr="006333AB">
        <w:rPr>
          <w:rStyle w:val="rvts0"/>
        </w:rPr>
        <w:t xml:space="preserve"> </w:t>
      </w:r>
      <w:r w:rsidR="007034C8" w:rsidRPr="006333AB">
        <w:rPr>
          <w:rStyle w:val="rvts0"/>
          <w:i/>
        </w:rPr>
        <w:t>та</w:t>
      </w:r>
      <w:r w:rsidR="007034C8" w:rsidRPr="006333AB">
        <w:rPr>
          <w:rStyle w:val="rvts0"/>
        </w:rPr>
        <w:t xml:space="preserve"> були обрані (призначені) на цю посаду не за результатами конкурсу, </w:t>
      </w:r>
      <w:r w:rsidR="007034C8" w:rsidRPr="006333AB">
        <w:rPr>
          <w:rStyle w:val="rvts0"/>
        </w:rPr>
        <w:lastRenderedPageBreak/>
        <w:t>проведеного конкурсною комісією, утвореною відповідно до ст</w:t>
      </w:r>
      <w:r w:rsidR="00B46337" w:rsidRPr="006333AB">
        <w:rPr>
          <w:rStyle w:val="rvts0"/>
        </w:rPr>
        <w:t>. 95-1 цього Закону (п. 4 ч. 8 ст. 94 Закону в редакції проекту).</w:t>
      </w:r>
    </w:p>
    <w:p w:rsidR="00293780" w:rsidRPr="006333AB" w:rsidRDefault="008C3E38" w:rsidP="00524446">
      <w:pPr>
        <w:spacing w:after="0" w:line="240" w:lineRule="auto"/>
        <w:ind w:firstLine="709"/>
        <w:jc w:val="both"/>
        <w:rPr>
          <w:rStyle w:val="rvts0"/>
        </w:rPr>
      </w:pPr>
      <w:r w:rsidRPr="006333AB">
        <w:rPr>
          <w:rStyle w:val="rvts0"/>
        </w:rPr>
        <w:t xml:space="preserve">Вжитий сурядний сполучник «та» означає, що зазначене обмеження поширюється тільки на тих членів </w:t>
      </w:r>
      <w:r w:rsidR="006D344F" w:rsidRPr="006333AB">
        <w:rPr>
          <w:rStyle w:val="rvts0"/>
        </w:rPr>
        <w:t>ВККС</w:t>
      </w:r>
      <w:r w:rsidRPr="006333AB">
        <w:rPr>
          <w:rStyle w:val="rvts0"/>
        </w:rPr>
        <w:t xml:space="preserve">, які були </w:t>
      </w:r>
      <w:r w:rsidRPr="006333AB">
        <w:rPr>
          <w:rStyle w:val="rvts0"/>
          <w:i/>
          <w:iCs/>
        </w:rPr>
        <w:t>обрані (призначені) на цю посаду не за результатами конкурсу</w:t>
      </w:r>
      <w:r w:rsidRPr="006333AB">
        <w:rPr>
          <w:rStyle w:val="rvts0"/>
        </w:rPr>
        <w:t xml:space="preserve">, проведеного конкурсною комісією, утвореною відповідно до ст. 95-1 цього Закону. </w:t>
      </w:r>
      <w:r w:rsidR="00905CD6" w:rsidRPr="006333AB">
        <w:rPr>
          <w:rStyle w:val="rvts0"/>
        </w:rPr>
        <w:t>На наш погляд, з</w:t>
      </w:r>
      <w:r w:rsidRPr="006333AB">
        <w:rPr>
          <w:rStyle w:val="rvts0"/>
        </w:rPr>
        <w:t>азначене формулювання містить ознаки дискримінації залежно від час</w:t>
      </w:r>
      <w:r w:rsidR="00905CD6" w:rsidRPr="006333AB">
        <w:rPr>
          <w:rStyle w:val="rvts0"/>
        </w:rPr>
        <w:t xml:space="preserve">у обрання (призначення) особи на </w:t>
      </w:r>
      <w:r w:rsidRPr="006333AB">
        <w:rPr>
          <w:rStyle w:val="rvts0"/>
        </w:rPr>
        <w:t>посаду. При цьому</w:t>
      </w:r>
      <w:r w:rsidR="00326FA4" w:rsidRPr="006333AB">
        <w:rPr>
          <w:rStyle w:val="rvts0"/>
        </w:rPr>
        <w:t xml:space="preserve">, </w:t>
      </w:r>
      <w:r w:rsidRPr="006333AB">
        <w:rPr>
          <w:rStyle w:val="rvts0"/>
        </w:rPr>
        <w:t>не враховано, що особи</w:t>
      </w:r>
      <w:r w:rsidR="00EC41A5" w:rsidRPr="006333AB">
        <w:rPr>
          <w:rStyle w:val="rvts0"/>
        </w:rPr>
        <w:t>,</w:t>
      </w:r>
      <w:r w:rsidRPr="006333AB">
        <w:rPr>
          <w:rStyle w:val="rvts0"/>
        </w:rPr>
        <w:t xml:space="preserve"> які були обрані (призначені) на посаду до </w:t>
      </w:r>
      <w:r w:rsidR="00905CD6" w:rsidRPr="006333AB">
        <w:rPr>
          <w:rStyle w:val="rvts0"/>
        </w:rPr>
        <w:t xml:space="preserve">30.09.2016 </w:t>
      </w:r>
      <w:r w:rsidRPr="006333AB">
        <w:rPr>
          <w:rStyle w:val="rvts0"/>
        </w:rPr>
        <w:t>(дати набрання чинності Законом)</w:t>
      </w:r>
      <w:r w:rsidR="00905CD6" w:rsidRPr="006333AB">
        <w:rPr>
          <w:rStyle w:val="rvts0"/>
        </w:rPr>
        <w:t>,</w:t>
      </w:r>
      <w:r w:rsidRPr="006333AB">
        <w:rPr>
          <w:rStyle w:val="rvts0"/>
        </w:rPr>
        <w:t xml:space="preserve"> об’єктивно не могли діяти у відповідності </w:t>
      </w:r>
      <w:r w:rsidR="00EC41A5" w:rsidRPr="006333AB">
        <w:rPr>
          <w:rStyle w:val="rvts0"/>
        </w:rPr>
        <w:t>з</w:t>
      </w:r>
      <w:r w:rsidRPr="006333AB">
        <w:rPr>
          <w:rStyle w:val="rvts0"/>
        </w:rPr>
        <w:t xml:space="preserve"> вимогами цього Закону.</w:t>
      </w:r>
    </w:p>
    <w:p w:rsidR="009931AE" w:rsidRPr="006333AB" w:rsidRDefault="009931AE" w:rsidP="002400C9">
      <w:pPr>
        <w:spacing w:after="0" w:line="240" w:lineRule="auto"/>
        <w:ind w:firstLine="709"/>
        <w:jc w:val="both"/>
        <w:rPr>
          <w:rStyle w:val="rvts0"/>
          <w:b/>
          <w:bCs/>
        </w:rPr>
      </w:pPr>
      <w:r w:rsidRPr="006333AB">
        <w:rPr>
          <w:rStyle w:val="rvts0"/>
          <w:b/>
          <w:bCs/>
        </w:rPr>
        <w:t xml:space="preserve">6. </w:t>
      </w:r>
      <w:r w:rsidR="00905CD6" w:rsidRPr="006333AB">
        <w:rPr>
          <w:rStyle w:val="rvts0"/>
          <w:bCs/>
        </w:rPr>
        <w:t>В</w:t>
      </w:r>
      <w:r w:rsidR="00905CD6" w:rsidRPr="006333AB">
        <w:rPr>
          <w:rStyle w:val="rvts0"/>
        </w:rPr>
        <w:t xml:space="preserve">ідповідно до ч. 4 ст. 95-1 Закону </w:t>
      </w:r>
      <w:r w:rsidR="00C5499C" w:rsidRPr="006333AB">
        <w:rPr>
          <w:rStyle w:val="rvts0"/>
        </w:rPr>
        <w:t>(у</w:t>
      </w:r>
      <w:r w:rsidR="00905CD6" w:rsidRPr="006333AB">
        <w:rPr>
          <w:rStyle w:val="rvts0"/>
        </w:rPr>
        <w:t xml:space="preserve"> редакції проекту</w:t>
      </w:r>
      <w:r w:rsidR="00C5499C" w:rsidRPr="006333AB">
        <w:rPr>
          <w:rStyle w:val="rvts0"/>
        </w:rPr>
        <w:t>)</w:t>
      </w:r>
      <w:r w:rsidR="00905CD6" w:rsidRPr="006333AB">
        <w:rPr>
          <w:rStyle w:val="rvts0"/>
        </w:rPr>
        <w:t xml:space="preserve"> «у</w:t>
      </w:r>
      <w:r w:rsidR="002400C9" w:rsidRPr="006333AB">
        <w:rPr>
          <w:rStyle w:val="rvts0"/>
        </w:rPr>
        <w:t xml:space="preserve"> разі</w:t>
      </w:r>
      <w:r w:rsidR="00905CD6" w:rsidRPr="006333AB">
        <w:rPr>
          <w:rStyle w:val="rvts0"/>
        </w:rPr>
        <w:t>,</w:t>
      </w:r>
      <w:r w:rsidR="002400C9" w:rsidRPr="006333AB">
        <w:rPr>
          <w:rStyle w:val="rvts0"/>
        </w:rPr>
        <w:t xml:space="preserve"> якщо суб’єкти формування конкурсної комісії у визначений цим Законом строк не запропонували осіб до складу конкурсної комісії чи запропонували недостатню кількість осіб для формування повноважного складу конкурсної комісії, таких осіб протягом п’ятнадцяти днів пропонує </w:t>
      </w:r>
      <w:r w:rsidR="002400C9" w:rsidRPr="006333AB">
        <w:rPr>
          <w:rStyle w:val="rvts0"/>
          <w:i/>
          <w:iCs/>
        </w:rPr>
        <w:t>Уповноважений Верховної Ради України з прав людини</w:t>
      </w:r>
      <w:r w:rsidR="00905CD6" w:rsidRPr="006333AB">
        <w:rPr>
          <w:rStyle w:val="rvts0"/>
          <w:iCs/>
        </w:rPr>
        <w:t>»</w:t>
      </w:r>
      <w:r w:rsidR="002400C9" w:rsidRPr="006333AB">
        <w:rPr>
          <w:rStyle w:val="rvts0"/>
        </w:rPr>
        <w:t xml:space="preserve">. </w:t>
      </w:r>
      <w:r w:rsidR="00A10DC9" w:rsidRPr="006333AB">
        <w:rPr>
          <w:rStyle w:val="rvts0"/>
        </w:rPr>
        <w:t>Однак в</w:t>
      </w:r>
      <w:r w:rsidR="00C91B2B" w:rsidRPr="006333AB">
        <w:rPr>
          <w:rStyle w:val="rvts0"/>
        </w:rPr>
        <w:t xml:space="preserve">ідповідно до Закону України «Про Уповноваженого Верховної Ради України з прав людини» внесення пропозицій </w:t>
      </w:r>
      <w:r w:rsidR="005360B4" w:rsidRPr="006333AB">
        <w:rPr>
          <w:rStyle w:val="rvts0"/>
        </w:rPr>
        <w:t xml:space="preserve">щодо членів конкурсної комісії не віднесено до повноважень </w:t>
      </w:r>
      <w:r w:rsidR="00A10DC9" w:rsidRPr="006333AB">
        <w:rPr>
          <w:rStyle w:val="rvts0"/>
        </w:rPr>
        <w:t>цієї посадової особи.</w:t>
      </w:r>
      <w:r w:rsidR="00BB6AEE" w:rsidRPr="006333AB">
        <w:rPr>
          <w:rStyle w:val="rvts0"/>
        </w:rPr>
        <w:t xml:space="preserve"> Уповноважений Верховної Ради України з прав людини здійснює парламентський контроль за додержанням конституційних прав і свобод людини і громадянина та захист прав кожного на території України і в межах її юрисдикції на постійній основі (див. ч.</w:t>
      </w:r>
      <w:r w:rsidR="00EC41A5" w:rsidRPr="006333AB">
        <w:rPr>
          <w:rStyle w:val="rvts0"/>
        </w:rPr>
        <w:t xml:space="preserve"> </w:t>
      </w:r>
      <w:r w:rsidR="00BB6AEE" w:rsidRPr="006333AB">
        <w:rPr>
          <w:rStyle w:val="rvts0"/>
        </w:rPr>
        <w:t xml:space="preserve">1 ст. 1 Закону України </w:t>
      </w:r>
      <w:r w:rsidR="00882FC3" w:rsidRPr="006333AB">
        <w:rPr>
          <w:rStyle w:val="rvts0"/>
        </w:rPr>
        <w:t xml:space="preserve">           </w:t>
      </w:r>
      <w:r w:rsidR="00BB6AEE" w:rsidRPr="006333AB">
        <w:rPr>
          <w:rStyle w:val="rvts0"/>
        </w:rPr>
        <w:t>«Про Уповноваженого Верховної Ради України з прав людини»).</w:t>
      </w:r>
    </w:p>
    <w:p w:rsidR="00293780" w:rsidRPr="006333AB" w:rsidRDefault="00A10DC9" w:rsidP="00524446">
      <w:pPr>
        <w:spacing w:after="0" w:line="240" w:lineRule="auto"/>
        <w:ind w:firstLine="709"/>
        <w:jc w:val="both"/>
        <w:rPr>
          <w:rStyle w:val="rvts0"/>
        </w:rPr>
      </w:pPr>
      <w:r w:rsidRPr="006333AB">
        <w:rPr>
          <w:rStyle w:val="rvts0"/>
          <w:b/>
          <w:bCs/>
        </w:rPr>
        <w:t>7.</w:t>
      </w:r>
      <w:r w:rsidRPr="006333AB">
        <w:rPr>
          <w:rStyle w:val="rvts0"/>
        </w:rPr>
        <w:t xml:space="preserve"> </w:t>
      </w:r>
      <w:r w:rsidR="00441AE4" w:rsidRPr="006333AB">
        <w:rPr>
          <w:rStyle w:val="rvts0"/>
        </w:rPr>
        <w:t>Конкурсній комісії надається право безоплатного доступу до відкритих державних реєстрів (п. 3 ч. 12 ст. 95-1 Закону в редакції проекту)</w:t>
      </w:r>
      <w:r w:rsidR="000B0471" w:rsidRPr="006333AB">
        <w:rPr>
          <w:rStyle w:val="rvts0"/>
        </w:rPr>
        <w:t>.</w:t>
      </w:r>
      <w:r w:rsidR="00645700" w:rsidRPr="006333AB">
        <w:rPr>
          <w:rStyle w:val="rvts0"/>
        </w:rPr>
        <w:t xml:space="preserve"> </w:t>
      </w:r>
      <w:r w:rsidR="00905CD6" w:rsidRPr="006333AB">
        <w:rPr>
          <w:rStyle w:val="rvts0"/>
        </w:rPr>
        <w:t>При цьому ж</w:t>
      </w:r>
      <w:r w:rsidR="00645700" w:rsidRPr="006333AB">
        <w:rPr>
          <w:rStyle w:val="rvts0"/>
        </w:rPr>
        <w:t>одних винятків не передбачено.</w:t>
      </w:r>
    </w:p>
    <w:p w:rsidR="000B0471" w:rsidRPr="006675E7" w:rsidRDefault="00905CD6" w:rsidP="00524446">
      <w:pPr>
        <w:spacing w:after="0" w:line="240" w:lineRule="auto"/>
        <w:ind w:firstLine="709"/>
        <w:jc w:val="both"/>
        <w:rPr>
          <w:rStyle w:val="rvts0"/>
        </w:rPr>
      </w:pPr>
      <w:r w:rsidRPr="006333AB">
        <w:rPr>
          <w:rStyle w:val="rvts0"/>
        </w:rPr>
        <w:t>Звертаємо увагу</w:t>
      </w:r>
      <w:r w:rsidR="008D5C65" w:rsidRPr="006333AB">
        <w:rPr>
          <w:rStyle w:val="rvts0"/>
        </w:rPr>
        <w:t xml:space="preserve"> на те</w:t>
      </w:r>
      <w:r w:rsidRPr="006333AB">
        <w:rPr>
          <w:rStyle w:val="rvts0"/>
        </w:rPr>
        <w:t>, що н</w:t>
      </w:r>
      <w:r w:rsidR="00645700" w:rsidRPr="006333AB">
        <w:rPr>
          <w:rStyle w:val="rvts0"/>
        </w:rPr>
        <w:t>аразі в Україні є низка реєстрів, держателем яких є Міністерство</w:t>
      </w:r>
      <w:r w:rsidR="00645700">
        <w:rPr>
          <w:rStyle w:val="rvts0"/>
        </w:rPr>
        <w:t xml:space="preserve"> юстиції України, 1 реєстр, держателем якого є Державна виконавча служба України, 1 реєстр, держателем якого є Державна служба України з питань захисту персональних даних</w:t>
      </w:r>
      <w:r>
        <w:rPr>
          <w:rStyle w:val="rvts0"/>
        </w:rPr>
        <w:t xml:space="preserve"> та ін.</w:t>
      </w:r>
      <w:r w:rsidR="00645700">
        <w:rPr>
          <w:rStyle w:val="ac"/>
        </w:rPr>
        <w:footnoteReference w:id="1"/>
      </w:r>
      <w:r w:rsidR="00645700">
        <w:rPr>
          <w:rStyle w:val="rvts0"/>
        </w:rPr>
        <w:t xml:space="preserve"> Зміст запропонованої проектом норми не дозволяє встановити, з якою метою конкурсній комісії надається доступ до всіх </w:t>
      </w:r>
      <w:r w:rsidR="00EC41A5">
        <w:rPr>
          <w:rStyle w:val="rvts0"/>
        </w:rPr>
        <w:t>реєстрів</w:t>
      </w:r>
      <w:r w:rsidR="00645700">
        <w:rPr>
          <w:rStyle w:val="rvts0"/>
        </w:rPr>
        <w:t xml:space="preserve"> без винятку. Н</w:t>
      </w:r>
      <w:r w:rsidR="00EC41A5">
        <w:rPr>
          <w:rStyle w:val="rvts0"/>
        </w:rPr>
        <w:t xml:space="preserve">езрозуміло, </w:t>
      </w:r>
      <w:r w:rsidR="00645700">
        <w:rPr>
          <w:rStyle w:val="rvts0"/>
        </w:rPr>
        <w:t xml:space="preserve">які дані будуть </w:t>
      </w:r>
      <w:r w:rsidR="00EC41A5">
        <w:rPr>
          <w:rStyle w:val="rvts0"/>
        </w:rPr>
        <w:t>братись</w:t>
      </w:r>
      <w:r w:rsidR="00645700">
        <w:rPr>
          <w:rStyle w:val="rvts0"/>
        </w:rPr>
        <w:t xml:space="preserve">, наприклад, з реєстру громадських формувань, Єдиного реєстру </w:t>
      </w:r>
      <w:r w:rsidR="00645700" w:rsidRPr="006675E7">
        <w:rPr>
          <w:rStyle w:val="rvts0"/>
        </w:rPr>
        <w:t>спеціальних бланків нотаріальних документів тощо</w:t>
      </w:r>
      <w:r w:rsidR="00571389" w:rsidRPr="006675E7">
        <w:rPr>
          <w:rStyle w:val="rvts0"/>
        </w:rPr>
        <w:t>,</w:t>
      </w:r>
      <w:r w:rsidR="00EC41A5" w:rsidRPr="006675E7">
        <w:rPr>
          <w:rStyle w:val="rvts0"/>
        </w:rPr>
        <w:t xml:space="preserve"> і яким чином ці дані можуть сприяти конкурсній комісії, яка обирає членів ВККС, в її діяльності</w:t>
      </w:r>
      <w:r w:rsidR="00645700" w:rsidRPr="006675E7">
        <w:rPr>
          <w:rStyle w:val="rvts0"/>
        </w:rPr>
        <w:t>.</w:t>
      </w:r>
    </w:p>
    <w:p w:rsidR="001E0879" w:rsidRPr="006675E7" w:rsidRDefault="00CB649D" w:rsidP="00524446">
      <w:pPr>
        <w:spacing w:after="0" w:line="240" w:lineRule="auto"/>
        <w:ind w:firstLine="709"/>
        <w:jc w:val="both"/>
        <w:rPr>
          <w:rStyle w:val="rvts0"/>
        </w:rPr>
      </w:pPr>
      <w:r w:rsidRPr="006675E7">
        <w:rPr>
          <w:rStyle w:val="rvts0"/>
          <w:b/>
          <w:bCs/>
        </w:rPr>
        <w:t xml:space="preserve">8. </w:t>
      </w:r>
      <w:r w:rsidR="001E0879" w:rsidRPr="006675E7">
        <w:rPr>
          <w:rStyle w:val="rvts0"/>
        </w:rPr>
        <w:t xml:space="preserve">Відповідно до чинної редакції ч. 8 ст. 95-1 Закону </w:t>
      </w:r>
      <w:r w:rsidRPr="006675E7">
        <w:rPr>
          <w:rStyle w:val="rvts0"/>
        </w:rPr>
        <w:t xml:space="preserve">члени </w:t>
      </w:r>
      <w:r w:rsidR="00905CD6" w:rsidRPr="006675E7">
        <w:rPr>
          <w:rStyle w:val="rvts0"/>
        </w:rPr>
        <w:t>ВККС</w:t>
      </w:r>
      <w:r w:rsidRPr="006675E7">
        <w:rPr>
          <w:rStyle w:val="rvts0"/>
        </w:rPr>
        <w:t xml:space="preserve"> призначаються шляхом прийняття рішення </w:t>
      </w:r>
      <w:r w:rsidR="00905CD6" w:rsidRPr="006675E7">
        <w:rPr>
          <w:rStyle w:val="rvts0"/>
        </w:rPr>
        <w:t>ВРП</w:t>
      </w:r>
      <w:r w:rsidRPr="006675E7">
        <w:rPr>
          <w:rStyle w:val="rvts0"/>
        </w:rPr>
        <w:t xml:space="preserve"> на її засіданні на підставі протоколу конкурсної комісії, </w:t>
      </w:r>
      <w:r w:rsidRPr="006675E7">
        <w:rPr>
          <w:rStyle w:val="rvts0"/>
          <w:i/>
          <w:iCs/>
        </w:rPr>
        <w:t>підписаного усіма її членами, які були присутні на відповідному засіданні конкурсної комісії під час складення такого протоколу</w:t>
      </w:r>
      <w:r w:rsidRPr="006675E7">
        <w:rPr>
          <w:rStyle w:val="rvts0"/>
        </w:rPr>
        <w:t xml:space="preserve">. </w:t>
      </w:r>
      <w:r w:rsidR="001E0879" w:rsidRPr="006675E7">
        <w:rPr>
          <w:rStyle w:val="rvts0"/>
        </w:rPr>
        <w:t xml:space="preserve">Натомість у запропонованому проектом </w:t>
      </w:r>
      <w:proofErr w:type="spellStart"/>
      <w:r w:rsidR="001E0879" w:rsidRPr="006675E7">
        <w:rPr>
          <w:rStyle w:val="rvts0"/>
        </w:rPr>
        <w:t>абз</w:t>
      </w:r>
      <w:proofErr w:type="spellEnd"/>
      <w:r w:rsidR="001E0879" w:rsidRPr="006675E7">
        <w:rPr>
          <w:rStyle w:val="rvts0"/>
        </w:rPr>
        <w:t>. 3 ч. 11 ст. 95-1 Закону зазначається лише про те, що «рішення конкурсної комісії оформлюється протоколом».</w:t>
      </w:r>
    </w:p>
    <w:p w:rsidR="00CB649D" w:rsidRPr="006675E7" w:rsidRDefault="001E0879" w:rsidP="00524446">
      <w:pPr>
        <w:spacing w:after="0" w:line="240" w:lineRule="auto"/>
        <w:ind w:firstLine="709"/>
        <w:jc w:val="both"/>
        <w:rPr>
          <w:rStyle w:val="rvts0"/>
        </w:rPr>
      </w:pPr>
      <w:r w:rsidRPr="006675E7">
        <w:rPr>
          <w:rStyle w:val="rvts0"/>
        </w:rPr>
        <w:lastRenderedPageBreak/>
        <w:t>Тобто</w:t>
      </w:r>
      <w:r w:rsidR="009E44CB" w:rsidRPr="006675E7">
        <w:rPr>
          <w:rStyle w:val="rvts0"/>
        </w:rPr>
        <w:t xml:space="preserve">, неврегульованим залишається питання щодо кількості членів комісії, які повинні підписати протокол, який є підставою для прийняття ВРП рішення про призначення члена </w:t>
      </w:r>
      <w:r w:rsidRPr="006675E7">
        <w:rPr>
          <w:rStyle w:val="rvts0"/>
        </w:rPr>
        <w:t>ВККС</w:t>
      </w:r>
      <w:r w:rsidR="009E44CB" w:rsidRPr="006675E7">
        <w:rPr>
          <w:rStyle w:val="rvts0"/>
        </w:rPr>
        <w:t>.</w:t>
      </w:r>
    </w:p>
    <w:p w:rsidR="00286033" w:rsidRDefault="009E44CB" w:rsidP="00286033">
      <w:pPr>
        <w:spacing w:after="0" w:line="240" w:lineRule="auto"/>
        <w:ind w:firstLine="709"/>
        <w:jc w:val="both"/>
        <w:rPr>
          <w:rStyle w:val="rvts0"/>
        </w:rPr>
      </w:pPr>
      <w:r w:rsidRPr="006675E7">
        <w:rPr>
          <w:rStyle w:val="rvts0"/>
          <w:b/>
          <w:bCs/>
        </w:rPr>
        <w:t>9.</w:t>
      </w:r>
      <w:r w:rsidRPr="006675E7">
        <w:rPr>
          <w:rStyle w:val="rvts0"/>
        </w:rPr>
        <w:t xml:space="preserve"> </w:t>
      </w:r>
      <w:r w:rsidR="00FF66D1" w:rsidRPr="006675E7">
        <w:rPr>
          <w:rStyle w:val="rvts0"/>
        </w:rPr>
        <w:t>У ч. 5 ст. 96 Закону (у редакції проекту) вказується про те, що у</w:t>
      </w:r>
      <w:r w:rsidR="00286033" w:rsidRPr="006675E7">
        <w:rPr>
          <w:rStyle w:val="rvts0"/>
        </w:rPr>
        <w:t xml:space="preserve"> разі встановлення підстав для звільнення члена </w:t>
      </w:r>
      <w:r w:rsidR="00FF66D1" w:rsidRPr="006675E7">
        <w:rPr>
          <w:rStyle w:val="rvts0"/>
        </w:rPr>
        <w:t>ВККС з посади, визначених</w:t>
      </w:r>
      <w:r w:rsidR="00C5499C" w:rsidRPr="006675E7">
        <w:rPr>
          <w:rStyle w:val="rvts0"/>
        </w:rPr>
        <w:t xml:space="preserve"> </w:t>
      </w:r>
      <w:r w:rsidR="00FF66D1" w:rsidRPr="006675E7">
        <w:rPr>
          <w:rStyle w:val="rvts0"/>
        </w:rPr>
        <w:t xml:space="preserve"> </w:t>
      </w:r>
      <w:r w:rsidR="00C5499C" w:rsidRPr="006675E7">
        <w:rPr>
          <w:rStyle w:val="rvts0"/>
        </w:rPr>
        <w:br/>
      </w:r>
      <w:r w:rsidR="00FF66D1" w:rsidRPr="006675E7">
        <w:rPr>
          <w:rStyle w:val="rvts0"/>
        </w:rPr>
        <w:t>п.</w:t>
      </w:r>
      <w:r w:rsidR="00EC41A5" w:rsidRPr="006675E7">
        <w:rPr>
          <w:rStyle w:val="rvts0"/>
        </w:rPr>
        <w:t xml:space="preserve"> </w:t>
      </w:r>
      <w:r w:rsidR="00FF66D1" w:rsidRPr="006675E7">
        <w:rPr>
          <w:rStyle w:val="rvts0"/>
        </w:rPr>
        <w:t>п.</w:t>
      </w:r>
      <w:r w:rsidR="00286033" w:rsidRPr="006675E7">
        <w:rPr>
          <w:rStyle w:val="rvts0"/>
        </w:rPr>
        <w:t xml:space="preserve"> 3</w:t>
      </w:r>
      <w:r w:rsidR="00EC41A5" w:rsidRPr="006675E7">
        <w:rPr>
          <w:rStyle w:val="rvts0"/>
        </w:rPr>
        <w:t>-</w:t>
      </w:r>
      <w:r w:rsidR="00286033" w:rsidRPr="006675E7">
        <w:rPr>
          <w:rStyle w:val="rvts0"/>
        </w:rPr>
        <w:t>6 ч</w:t>
      </w:r>
      <w:r w:rsidR="00EC41A5" w:rsidRPr="006675E7">
        <w:rPr>
          <w:rStyle w:val="rvts0"/>
        </w:rPr>
        <w:t xml:space="preserve">. 1 </w:t>
      </w:r>
      <w:r w:rsidR="00286033" w:rsidRPr="006675E7">
        <w:rPr>
          <w:rStyle w:val="rvts0"/>
        </w:rPr>
        <w:t xml:space="preserve">цієї статті, </w:t>
      </w:r>
      <w:r w:rsidR="00FF66D1" w:rsidRPr="006675E7">
        <w:rPr>
          <w:rStyle w:val="rvts0"/>
        </w:rPr>
        <w:t xml:space="preserve">ВККС </w:t>
      </w:r>
      <w:r w:rsidR="00286033" w:rsidRPr="006675E7">
        <w:rPr>
          <w:rStyle w:val="rvts0"/>
        </w:rPr>
        <w:t xml:space="preserve">своїм рішенням </w:t>
      </w:r>
      <w:r w:rsidR="00286033" w:rsidRPr="006675E7">
        <w:rPr>
          <w:rStyle w:val="rvts0"/>
          <w:i/>
          <w:iCs/>
        </w:rPr>
        <w:t>вносить</w:t>
      </w:r>
      <w:r w:rsidR="00286033" w:rsidRPr="006675E7">
        <w:rPr>
          <w:rStyle w:val="rvts0"/>
        </w:rPr>
        <w:t xml:space="preserve"> до </w:t>
      </w:r>
      <w:r w:rsidR="00FF66D1" w:rsidRPr="006675E7">
        <w:rPr>
          <w:rStyle w:val="rvts0"/>
        </w:rPr>
        <w:t>ВРП</w:t>
      </w:r>
      <w:r w:rsidR="00286033" w:rsidRPr="006675E7">
        <w:rPr>
          <w:rStyle w:val="rvts0"/>
        </w:rPr>
        <w:t xml:space="preserve"> подання про звільнення</w:t>
      </w:r>
      <w:r w:rsidR="00286033" w:rsidRPr="00286033">
        <w:rPr>
          <w:rStyle w:val="rvts0"/>
        </w:rPr>
        <w:t xml:space="preserve"> з посади відповідного члена Комісії. Таке подання вноситься, якщо за нього проголосувало не менше ніж одинадцять членів </w:t>
      </w:r>
      <w:r w:rsidR="00FF66D1">
        <w:rPr>
          <w:rStyle w:val="rvts0"/>
        </w:rPr>
        <w:t>ВККС</w:t>
      </w:r>
      <w:r w:rsidR="00286033" w:rsidRPr="00286033">
        <w:rPr>
          <w:rStyle w:val="rvts0"/>
        </w:rPr>
        <w:t>.</w:t>
      </w:r>
    </w:p>
    <w:p w:rsidR="002C0F90" w:rsidRDefault="002C0F90" w:rsidP="00286033">
      <w:pPr>
        <w:spacing w:after="0" w:line="240" w:lineRule="auto"/>
        <w:ind w:firstLine="709"/>
        <w:jc w:val="both"/>
        <w:rPr>
          <w:rStyle w:val="rvts0"/>
        </w:rPr>
      </w:pPr>
      <w:r>
        <w:rPr>
          <w:rStyle w:val="rvts0"/>
        </w:rPr>
        <w:t>В</w:t>
      </w:r>
      <w:r w:rsidRPr="00B70F77">
        <w:rPr>
          <w:rStyle w:val="rvts0"/>
        </w:rPr>
        <w:t xml:space="preserve">бачається певна </w:t>
      </w:r>
      <w:r w:rsidR="008F1476" w:rsidRPr="00B70F77">
        <w:rPr>
          <w:rStyle w:val="rvts0"/>
        </w:rPr>
        <w:t>неузгодженість</w:t>
      </w:r>
      <w:r w:rsidRPr="00B70F77">
        <w:rPr>
          <w:rStyle w:val="rvts0"/>
        </w:rPr>
        <w:t xml:space="preserve"> у змісті зазначених норм. </w:t>
      </w:r>
      <w:r w:rsidR="00FF66D1" w:rsidRPr="00B70F77">
        <w:rPr>
          <w:rStyle w:val="rvts0"/>
        </w:rPr>
        <w:t>Адже у</w:t>
      </w:r>
      <w:r w:rsidR="00C02580" w:rsidRPr="00B70F77">
        <w:rPr>
          <w:rStyle w:val="rvts0"/>
        </w:rPr>
        <w:t xml:space="preserve"> першому реченні, на відміну від чинної редакції вказаної норми, міститься імперативний пр</w:t>
      </w:r>
      <w:r w:rsidR="00FF66D1" w:rsidRPr="00B70F77">
        <w:rPr>
          <w:rStyle w:val="rvts0"/>
        </w:rPr>
        <w:t>и</w:t>
      </w:r>
      <w:r w:rsidR="00C02580" w:rsidRPr="00B70F77">
        <w:rPr>
          <w:rStyle w:val="rvts0"/>
        </w:rPr>
        <w:t xml:space="preserve">пис про </w:t>
      </w:r>
      <w:r w:rsidR="008F1476" w:rsidRPr="00B70F77">
        <w:rPr>
          <w:rStyle w:val="rvts0"/>
        </w:rPr>
        <w:t xml:space="preserve">обов’язковість внесення </w:t>
      </w:r>
      <w:r w:rsidR="00FF66D1" w:rsidRPr="00B70F77">
        <w:rPr>
          <w:rStyle w:val="rvts0"/>
        </w:rPr>
        <w:t>ВККС</w:t>
      </w:r>
      <w:r w:rsidR="008F1476" w:rsidRPr="00B70F77">
        <w:rPr>
          <w:rStyle w:val="rvts0"/>
        </w:rPr>
        <w:t xml:space="preserve"> до ВРП подання про звільнення з посади члена Комісії у разі встановлення підстав для його звільнення. </w:t>
      </w:r>
      <w:r w:rsidR="00FF66D1" w:rsidRPr="00B70F77">
        <w:rPr>
          <w:rStyle w:val="rvts0"/>
        </w:rPr>
        <w:t>У</w:t>
      </w:r>
      <w:r w:rsidR="008F1476" w:rsidRPr="00B70F77">
        <w:rPr>
          <w:rStyle w:val="rvts0"/>
        </w:rPr>
        <w:t xml:space="preserve"> той же час</w:t>
      </w:r>
      <w:r w:rsidR="00082EA4" w:rsidRPr="00B70F77">
        <w:rPr>
          <w:rStyle w:val="rvts0"/>
        </w:rPr>
        <w:t xml:space="preserve"> у</w:t>
      </w:r>
      <w:r w:rsidR="008F1476" w:rsidRPr="00B70F77">
        <w:rPr>
          <w:rStyle w:val="rvts0"/>
        </w:rPr>
        <w:t xml:space="preserve"> другому реченні вже встановлюється умова щодо можливості внесення такого подання</w:t>
      </w:r>
      <w:r w:rsidR="00EC41A5" w:rsidRPr="00B70F77">
        <w:rPr>
          <w:rStyle w:val="rvts0"/>
        </w:rPr>
        <w:t xml:space="preserve"> (а</w:t>
      </w:r>
      <w:r w:rsidR="008F1476" w:rsidRPr="00B70F77">
        <w:rPr>
          <w:rStyle w:val="rvts0"/>
        </w:rPr>
        <w:t xml:space="preserve"> саме, за нього повинно проголосувати не менше ніж одинадцять членів </w:t>
      </w:r>
      <w:r w:rsidR="00FF66D1" w:rsidRPr="00B70F77">
        <w:rPr>
          <w:rStyle w:val="rvts0"/>
        </w:rPr>
        <w:t>ВККС</w:t>
      </w:r>
      <w:r w:rsidR="00EC41A5" w:rsidRPr="00B70F77">
        <w:rPr>
          <w:rStyle w:val="rvts0"/>
        </w:rPr>
        <w:t>)</w:t>
      </w:r>
      <w:r w:rsidR="008F1476" w:rsidRPr="00B70F77">
        <w:rPr>
          <w:rStyle w:val="rvts0"/>
        </w:rPr>
        <w:t>. Відтак</w:t>
      </w:r>
      <w:r w:rsidR="004C56A9" w:rsidRPr="00B70F77">
        <w:rPr>
          <w:rStyle w:val="rvts0"/>
        </w:rPr>
        <w:t xml:space="preserve"> необхідно визначитись</w:t>
      </w:r>
      <w:r w:rsidR="008F1476" w:rsidRPr="00B70F77">
        <w:rPr>
          <w:rStyle w:val="rvts0"/>
        </w:rPr>
        <w:t>,</w:t>
      </w:r>
      <w:r w:rsidR="004C56A9" w:rsidRPr="00B70F77">
        <w:rPr>
          <w:rStyle w:val="rvts0"/>
        </w:rPr>
        <w:t xml:space="preserve"> чи</w:t>
      </w:r>
      <w:r w:rsidR="008F1476" w:rsidRPr="00B70F77">
        <w:rPr>
          <w:rStyle w:val="rvts0"/>
        </w:rPr>
        <w:t xml:space="preserve"> є внесення зазначеного</w:t>
      </w:r>
      <w:r w:rsidR="008F1476">
        <w:rPr>
          <w:rStyle w:val="rvts0"/>
        </w:rPr>
        <w:t xml:space="preserve"> подання обов’язком</w:t>
      </w:r>
      <w:r w:rsidR="00FF66D1">
        <w:rPr>
          <w:rStyle w:val="rvts0"/>
        </w:rPr>
        <w:t>,</w:t>
      </w:r>
      <w:r w:rsidR="008F1476">
        <w:rPr>
          <w:rStyle w:val="rvts0"/>
        </w:rPr>
        <w:t xml:space="preserve"> чи все ж </w:t>
      </w:r>
      <w:r w:rsidR="00FF66D1">
        <w:rPr>
          <w:rStyle w:val="rvts0"/>
        </w:rPr>
        <w:t xml:space="preserve">таки </w:t>
      </w:r>
      <w:r w:rsidR="008F1476">
        <w:rPr>
          <w:rStyle w:val="rvts0"/>
        </w:rPr>
        <w:t xml:space="preserve">правом </w:t>
      </w:r>
      <w:r w:rsidR="00FF66D1">
        <w:rPr>
          <w:rStyle w:val="rvts0"/>
        </w:rPr>
        <w:t>ВККС</w:t>
      </w:r>
      <w:r w:rsidR="008F1476">
        <w:rPr>
          <w:rStyle w:val="rvts0"/>
        </w:rPr>
        <w:t>.</w:t>
      </w:r>
    </w:p>
    <w:p w:rsidR="00BD3197" w:rsidRPr="00B70F77" w:rsidRDefault="008F1476" w:rsidP="00524446">
      <w:pPr>
        <w:spacing w:after="0" w:line="240" w:lineRule="auto"/>
        <w:ind w:firstLine="709"/>
        <w:jc w:val="both"/>
        <w:rPr>
          <w:rStyle w:val="rvts0"/>
        </w:rPr>
      </w:pPr>
      <w:r w:rsidRPr="00B70F77">
        <w:rPr>
          <w:rStyle w:val="rvts0"/>
          <w:b/>
          <w:bCs/>
        </w:rPr>
        <w:t>10.</w:t>
      </w:r>
      <w:r w:rsidRPr="00B70F77">
        <w:rPr>
          <w:rStyle w:val="rvts0"/>
        </w:rPr>
        <w:t xml:space="preserve"> </w:t>
      </w:r>
      <w:r w:rsidR="009554AB" w:rsidRPr="00B70F77">
        <w:rPr>
          <w:rStyle w:val="rvts0"/>
        </w:rPr>
        <w:t>Від</w:t>
      </w:r>
      <w:r w:rsidR="00FF66D1" w:rsidRPr="00B70F77">
        <w:rPr>
          <w:rStyle w:val="rvts0"/>
        </w:rPr>
        <w:t>повідно до ч. 4 ст. 98 Закону (у</w:t>
      </w:r>
      <w:r w:rsidR="009554AB" w:rsidRPr="00B70F77">
        <w:rPr>
          <w:rStyle w:val="rvts0"/>
        </w:rPr>
        <w:t xml:space="preserve"> редакції проекту) на засіданні </w:t>
      </w:r>
      <w:r w:rsidR="00FF66D1" w:rsidRPr="00B70F77">
        <w:rPr>
          <w:rStyle w:val="rvts0"/>
        </w:rPr>
        <w:t>ВККС</w:t>
      </w:r>
      <w:r w:rsidR="009554AB" w:rsidRPr="00B70F77">
        <w:rPr>
          <w:rStyle w:val="rvts0"/>
        </w:rPr>
        <w:t xml:space="preserve">, на якому обирають Голову </w:t>
      </w:r>
      <w:r w:rsidR="00FF66D1" w:rsidRPr="00B70F77">
        <w:rPr>
          <w:rStyle w:val="rvts0"/>
        </w:rPr>
        <w:t>ВККС</w:t>
      </w:r>
      <w:r w:rsidR="009554AB" w:rsidRPr="00B70F77">
        <w:rPr>
          <w:rStyle w:val="rvts0"/>
        </w:rPr>
        <w:t xml:space="preserve">, його заступника, голів та секретарів палат, головує найстарший за віком член </w:t>
      </w:r>
      <w:r w:rsidR="00FF66D1" w:rsidRPr="00B70F77">
        <w:rPr>
          <w:rStyle w:val="rvts0"/>
        </w:rPr>
        <w:t>цієї Комісії</w:t>
      </w:r>
      <w:r w:rsidR="009554AB" w:rsidRPr="00B70F77">
        <w:rPr>
          <w:rStyle w:val="rvts0"/>
        </w:rPr>
        <w:t xml:space="preserve">. </w:t>
      </w:r>
      <w:r w:rsidR="00FF66D1" w:rsidRPr="00B70F77">
        <w:rPr>
          <w:rStyle w:val="rvts0"/>
        </w:rPr>
        <w:t>Відповідно до чинної</w:t>
      </w:r>
      <w:r w:rsidR="009554AB" w:rsidRPr="00B70F77">
        <w:rPr>
          <w:rStyle w:val="rvts0"/>
        </w:rPr>
        <w:t xml:space="preserve"> </w:t>
      </w:r>
      <w:r w:rsidR="00FF66D1" w:rsidRPr="00B70F77">
        <w:rPr>
          <w:rStyle w:val="rvts0"/>
        </w:rPr>
        <w:br/>
      </w:r>
      <w:r w:rsidR="009554AB" w:rsidRPr="00B70F77">
        <w:rPr>
          <w:rStyle w:val="rvts0"/>
        </w:rPr>
        <w:t xml:space="preserve">ч. 1 ст. 98 Закону </w:t>
      </w:r>
      <w:r w:rsidR="00FF66D1" w:rsidRPr="00B70F77">
        <w:rPr>
          <w:rStyle w:val="rvts0"/>
        </w:rPr>
        <w:t>вказаний</w:t>
      </w:r>
      <w:r w:rsidR="009554AB" w:rsidRPr="00B70F77">
        <w:rPr>
          <w:rStyle w:val="rvts0"/>
        </w:rPr>
        <w:t xml:space="preserve"> обов’язок покладається на </w:t>
      </w:r>
      <w:r w:rsidR="00332348" w:rsidRPr="00B70F77">
        <w:rPr>
          <w:rStyle w:val="rvts0"/>
        </w:rPr>
        <w:t xml:space="preserve">члена </w:t>
      </w:r>
      <w:r w:rsidR="00FF66D1" w:rsidRPr="00B70F77">
        <w:rPr>
          <w:rStyle w:val="rvts0"/>
        </w:rPr>
        <w:t>ВККС</w:t>
      </w:r>
      <w:r w:rsidR="00332348" w:rsidRPr="00B70F77">
        <w:rPr>
          <w:rStyle w:val="rvts0"/>
        </w:rPr>
        <w:t xml:space="preserve">, який має найбільший стаж професійної діяльності у сфері права. Аналогічний підхід застосований в </w:t>
      </w:r>
      <w:r w:rsidR="00392E1D" w:rsidRPr="00B70F77">
        <w:rPr>
          <w:rStyle w:val="rvts0"/>
        </w:rPr>
        <w:t>ч.</w:t>
      </w:r>
      <w:r w:rsidR="004C56A9" w:rsidRPr="00B70F77">
        <w:rPr>
          <w:rStyle w:val="rvts0"/>
        </w:rPr>
        <w:t xml:space="preserve"> </w:t>
      </w:r>
      <w:r w:rsidR="00392E1D" w:rsidRPr="00B70F77">
        <w:rPr>
          <w:rStyle w:val="rvts0"/>
        </w:rPr>
        <w:t>ч. 6, 10 ст. 98 Закону (в редакції проекту)</w:t>
      </w:r>
      <w:r w:rsidR="004C56A9" w:rsidRPr="00B70F77">
        <w:rPr>
          <w:rStyle w:val="rvts0"/>
        </w:rPr>
        <w:t xml:space="preserve"> і не є зрозумілим, якими причинами зумовлена поява у законопроекті положень, які його змінюють</w:t>
      </w:r>
      <w:r w:rsidR="00392E1D" w:rsidRPr="00B70F77">
        <w:rPr>
          <w:rStyle w:val="rvts0"/>
        </w:rPr>
        <w:t>.</w:t>
      </w:r>
    </w:p>
    <w:p w:rsidR="00351378" w:rsidRDefault="00351378" w:rsidP="00524446">
      <w:pPr>
        <w:spacing w:after="0" w:line="240" w:lineRule="auto"/>
        <w:ind w:firstLine="709"/>
        <w:jc w:val="both"/>
        <w:rPr>
          <w:rStyle w:val="rvts0"/>
        </w:rPr>
      </w:pPr>
      <w:r w:rsidRPr="00B70F77">
        <w:rPr>
          <w:rStyle w:val="rvts0"/>
          <w:b/>
          <w:bCs/>
        </w:rPr>
        <w:t xml:space="preserve">11. </w:t>
      </w:r>
      <w:r w:rsidR="003162B0" w:rsidRPr="00B70F77">
        <w:rPr>
          <w:rStyle w:val="rvts0"/>
        </w:rPr>
        <w:t>Пункт 7 розділу ХІІ «Прикінцеві та перехідні положення» Закону пропонується доповнити новими абзацом такого змісту: «Судді Верховного Суду України зараховуються до штату Верховного Суду у касаційний суд тієї юрисдикції, яка відповідає юрисдикції судової палати Верховного Суду України, в якій суддя здійснював правосуддя, та підлягають кваліфікаційному оцінюванню</w:t>
      </w:r>
      <w:r w:rsidR="003162B0" w:rsidRPr="003162B0">
        <w:rPr>
          <w:rStyle w:val="rvts0"/>
        </w:rPr>
        <w:t xml:space="preserve"> упродовж одного року з дня такого зарахування. </w:t>
      </w:r>
      <w:r w:rsidR="003162B0" w:rsidRPr="003162B0">
        <w:rPr>
          <w:rStyle w:val="rvts0"/>
          <w:i/>
          <w:iCs/>
        </w:rPr>
        <w:t>Особливості порядку та методології кваліфікаційного оцінювання таких суддів, показників відповідності критеріїв кваліфікаційного оцінювання та засобів їх встановлення</w:t>
      </w:r>
      <w:r w:rsidR="003162B0" w:rsidRPr="003162B0">
        <w:rPr>
          <w:rStyle w:val="rvts0"/>
        </w:rPr>
        <w:t xml:space="preserve"> затверджуються Вищою радою правосуддя за поданням Вищої кваліфікаційної комісії суддів України</w:t>
      </w:r>
      <w:r w:rsidR="00496CE5">
        <w:rPr>
          <w:rStyle w:val="rvts0"/>
        </w:rPr>
        <w:t>»</w:t>
      </w:r>
      <w:r w:rsidR="003162B0" w:rsidRPr="003162B0">
        <w:rPr>
          <w:rStyle w:val="rvts0"/>
        </w:rPr>
        <w:t>.</w:t>
      </w:r>
      <w:r w:rsidR="003162B0">
        <w:rPr>
          <w:rStyle w:val="rvts0"/>
        </w:rPr>
        <w:t xml:space="preserve"> </w:t>
      </w:r>
      <w:r w:rsidR="00F861AC">
        <w:rPr>
          <w:rStyle w:val="rvts0"/>
        </w:rPr>
        <w:t>Вважаємо т</w:t>
      </w:r>
      <w:r w:rsidR="007A06D6">
        <w:rPr>
          <w:rStyle w:val="rvts0"/>
        </w:rPr>
        <w:t xml:space="preserve">акий підхід невиправданим. Адже, на наш погляд, при проведенні кваліфікаційного оцінювання </w:t>
      </w:r>
      <w:r w:rsidR="00F861AC">
        <w:rPr>
          <w:rStyle w:val="rvts0"/>
        </w:rPr>
        <w:t>не повинно бути особливостей</w:t>
      </w:r>
      <w:r w:rsidR="004C56A9">
        <w:rPr>
          <w:rStyle w:val="rvts0"/>
        </w:rPr>
        <w:t xml:space="preserve"> і різних правових режимів</w:t>
      </w:r>
      <w:r w:rsidR="00F861AC">
        <w:rPr>
          <w:rStyle w:val="rvts0"/>
        </w:rPr>
        <w:t xml:space="preserve"> залежно від того, щодо суддів якої інстанції воно здійснюється.</w:t>
      </w:r>
    </w:p>
    <w:p w:rsidR="00334DDB" w:rsidRDefault="00334DDB" w:rsidP="00666D98">
      <w:pPr>
        <w:spacing w:after="0" w:line="240" w:lineRule="auto"/>
        <w:ind w:firstLine="709"/>
        <w:jc w:val="both"/>
        <w:rPr>
          <w:szCs w:val="28"/>
        </w:rPr>
      </w:pPr>
    </w:p>
    <w:p w:rsidR="009F6C26" w:rsidRDefault="00334DDB" w:rsidP="009F6C26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rFonts w:eastAsia="Times New Roman"/>
          <w:szCs w:val="28"/>
          <w:lang w:eastAsia="ru-RU"/>
        </w:rPr>
        <w:t xml:space="preserve">Узагальнюючий висновок: законопроект </w:t>
      </w:r>
      <w:r w:rsidR="004C56A9">
        <w:rPr>
          <w:rFonts w:eastAsia="Times New Roman"/>
          <w:szCs w:val="28"/>
          <w:lang w:eastAsia="ru-RU"/>
        </w:rPr>
        <w:t>потребує</w:t>
      </w:r>
      <w:r w:rsidR="00DE6A6B">
        <w:rPr>
          <w:rFonts w:eastAsia="Times New Roman"/>
          <w:szCs w:val="28"/>
          <w:lang w:eastAsia="ru-RU"/>
        </w:rPr>
        <w:t xml:space="preserve"> доопрацювання</w:t>
      </w:r>
      <w:r w:rsidR="00D75EEC" w:rsidRPr="006409B0">
        <w:rPr>
          <w:rFonts w:eastAsia="Times New Roman"/>
          <w:szCs w:val="28"/>
          <w:lang w:eastAsia="ru-RU"/>
        </w:rPr>
        <w:t>.</w:t>
      </w:r>
    </w:p>
    <w:p w:rsidR="009F6C26" w:rsidRDefault="009F6C26" w:rsidP="009F6C26">
      <w:pPr>
        <w:spacing w:after="0" w:line="240" w:lineRule="auto"/>
        <w:ind w:firstLine="709"/>
        <w:jc w:val="both"/>
        <w:rPr>
          <w:szCs w:val="28"/>
        </w:rPr>
      </w:pPr>
    </w:p>
    <w:p w:rsidR="004B0A41" w:rsidRPr="009F6C26" w:rsidRDefault="009F6C26" w:rsidP="009F6C26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proofErr w:type="spellStart"/>
      <w:r w:rsidR="00A40B4D" w:rsidRPr="006409B0">
        <w:rPr>
          <w:szCs w:val="28"/>
        </w:rPr>
        <w:t>Тихонюк</w:t>
      </w:r>
      <w:proofErr w:type="spellEnd"/>
    </w:p>
    <w:p w:rsidR="00F1694F" w:rsidRDefault="00F1694F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F1694F" w:rsidRDefault="00F1694F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bookmarkStart w:id="0" w:name="_GoBack"/>
      <w:bookmarkEnd w:id="0"/>
    </w:p>
    <w:p w:rsidR="0055527B" w:rsidRPr="006409B0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409B0">
        <w:rPr>
          <w:sz w:val="20"/>
          <w:szCs w:val="20"/>
        </w:rPr>
        <w:t>Вик</w:t>
      </w:r>
      <w:proofErr w:type="spellEnd"/>
      <w:r w:rsidRPr="006409B0">
        <w:rPr>
          <w:sz w:val="20"/>
          <w:szCs w:val="20"/>
        </w:rPr>
        <w:t xml:space="preserve">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</w:p>
    <w:sectPr w:rsidR="0055527B" w:rsidRPr="006409B0" w:rsidSect="00B750AB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0E4" w:rsidRDefault="005340E4" w:rsidP="004B0A41">
      <w:pPr>
        <w:spacing w:after="0" w:line="240" w:lineRule="auto"/>
      </w:pPr>
      <w:r>
        <w:separator/>
      </w:r>
    </w:p>
  </w:endnote>
  <w:endnote w:type="continuationSeparator" w:id="0">
    <w:p w:rsidR="005340E4" w:rsidRDefault="005340E4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0E4" w:rsidRDefault="005340E4" w:rsidP="004B0A41">
      <w:pPr>
        <w:spacing w:after="0" w:line="240" w:lineRule="auto"/>
      </w:pPr>
      <w:r>
        <w:separator/>
      </w:r>
    </w:p>
  </w:footnote>
  <w:footnote w:type="continuationSeparator" w:id="0">
    <w:p w:rsidR="005340E4" w:rsidRDefault="005340E4" w:rsidP="004B0A41">
      <w:pPr>
        <w:spacing w:after="0" w:line="240" w:lineRule="auto"/>
      </w:pPr>
      <w:r>
        <w:continuationSeparator/>
      </w:r>
    </w:p>
  </w:footnote>
  <w:footnote w:id="1">
    <w:p w:rsidR="00645700" w:rsidRDefault="00645700">
      <w:pPr>
        <w:pStyle w:val="aa"/>
      </w:pPr>
      <w:r w:rsidRPr="006675E7">
        <w:rPr>
          <w:rStyle w:val="ac"/>
        </w:rPr>
        <w:footnoteRef/>
      </w:r>
      <w:r w:rsidR="00595BC9" w:rsidRPr="006675E7">
        <w:t xml:space="preserve">URL: </w:t>
      </w:r>
      <w:r w:rsidRPr="006675E7">
        <w:t xml:space="preserve"> https://</w:t>
      </w:r>
      <w:r w:rsidRPr="00645700">
        <w:t>minjust.gov.ua/m/edini-ta-derjavni-reestri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F1694F">
      <w:rPr>
        <w:noProof/>
      </w:rPr>
      <w:t>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941E08">
      <w:rPr>
        <w:sz w:val="20"/>
        <w:szCs w:val="20"/>
      </w:rPr>
      <w:t>37</w:t>
    </w:r>
    <w:r w:rsidR="00AA54D7" w:rsidRPr="009B655C">
      <w:rPr>
        <w:sz w:val="20"/>
        <w:szCs w:val="20"/>
      </w:rPr>
      <w:t>11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941E08">
      <w:rPr>
        <w:sz w:val="20"/>
        <w:szCs w:val="20"/>
      </w:rPr>
      <w:t>22</w:t>
    </w:r>
    <w:r w:rsidR="00111235" w:rsidRPr="009B655C">
      <w:rPr>
        <w:sz w:val="20"/>
        <w:szCs w:val="20"/>
      </w:rPr>
      <w:t>.</w:t>
    </w:r>
    <w:r w:rsidR="00941E08">
      <w:rPr>
        <w:sz w:val="20"/>
        <w:szCs w:val="20"/>
      </w:rPr>
      <w:t>06</w:t>
    </w:r>
    <w:r w:rsidR="004B0A41" w:rsidRPr="009B655C">
      <w:rPr>
        <w:sz w:val="20"/>
        <w:szCs w:val="20"/>
      </w:rPr>
      <w:t>.20</w:t>
    </w:r>
    <w:r w:rsidR="00941E08">
      <w:rPr>
        <w:sz w:val="20"/>
        <w:szCs w:val="20"/>
      </w:rPr>
      <w:t>20</w:t>
    </w:r>
  </w:p>
  <w:p w:rsidR="009B655C" w:rsidRDefault="00941E08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Президент</w:t>
    </w:r>
    <w:r w:rsidR="009B655C">
      <w:rPr>
        <w:sz w:val="20"/>
        <w:szCs w:val="20"/>
      </w:rPr>
      <w:t xml:space="preserve"> України </w:t>
    </w:r>
  </w:p>
  <w:p w:rsidR="009B655C" w:rsidRPr="009B655C" w:rsidRDefault="009B655C" w:rsidP="00D54651">
    <w:pPr>
      <w:pStyle w:val="a5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37AD2"/>
    <w:rsid w:val="00040167"/>
    <w:rsid w:val="0004118E"/>
    <w:rsid w:val="00042E25"/>
    <w:rsid w:val="000470AA"/>
    <w:rsid w:val="000519B1"/>
    <w:rsid w:val="0005318D"/>
    <w:rsid w:val="0005723B"/>
    <w:rsid w:val="00061D8B"/>
    <w:rsid w:val="00065319"/>
    <w:rsid w:val="0007159F"/>
    <w:rsid w:val="00072A41"/>
    <w:rsid w:val="000744B2"/>
    <w:rsid w:val="00075717"/>
    <w:rsid w:val="00082B32"/>
    <w:rsid w:val="00082EA4"/>
    <w:rsid w:val="00083A9C"/>
    <w:rsid w:val="0008406C"/>
    <w:rsid w:val="00084416"/>
    <w:rsid w:val="0009128B"/>
    <w:rsid w:val="00093B95"/>
    <w:rsid w:val="000976A7"/>
    <w:rsid w:val="000A0FC0"/>
    <w:rsid w:val="000A1A20"/>
    <w:rsid w:val="000A34E7"/>
    <w:rsid w:val="000A492F"/>
    <w:rsid w:val="000A4BBF"/>
    <w:rsid w:val="000B0471"/>
    <w:rsid w:val="000B1A3A"/>
    <w:rsid w:val="000B2C3B"/>
    <w:rsid w:val="000B2E93"/>
    <w:rsid w:val="000B3D0F"/>
    <w:rsid w:val="000C4C0C"/>
    <w:rsid w:val="000C78B4"/>
    <w:rsid w:val="000D6E24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2A8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2FA5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85D58"/>
    <w:rsid w:val="00185F4A"/>
    <w:rsid w:val="001918FD"/>
    <w:rsid w:val="001920E8"/>
    <w:rsid w:val="0019701E"/>
    <w:rsid w:val="001A0C31"/>
    <w:rsid w:val="001A2A4C"/>
    <w:rsid w:val="001A30D8"/>
    <w:rsid w:val="001B29B2"/>
    <w:rsid w:val="001B37FF"/>
    <w:rsid w:val="001B3DFB"/>
    <w:rsid w:val="001B3FF1"/>
    <w:rsid w:val="001B63AB"/>
    <w:rsid w:val="001B6DC3"/>
    <w:rsid w:val="001C050A"/>
    <w:rsid w:val="001C2B0C"/>
    <w:rsid w:val="001C3BBA"/>
    <w:rsid w:val="001C46BF"/>
    <w:rsid w:val="001C77C7"/>
    <w:rsid w:val="001D0C38"/>
    <w:rsid w:val="001E0879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20D1C"/>
    <w:rsid w:val="00221A83"/>
    <w:rsid w:val="00223A3E"/>
    <w:rsid w:val="0023074D"/>
    <w:rsid w:val="00233A09"/>
    <w:rsid w:val="0023476E"/>
    <w:rsid w:val="002363D2"/>
    <w:rsid w:val="002368C4"/>
    <w:rsid w:val="002400C9"/>
    <w:rsid w:val="00241813"/>
    <w:rsid w:val="002419B2"/>
    <w:rsid w:val="0024207D"/>
    <w:rsid w:val="002423B3"/>
    <w:rsid w:val="00244A44"/>
    <w:rsid w:val="00245391"/>
    <w:rsid w:val="00245B8D"/>
    <w:rsid w:val="0025114A"/>
    <w:rsid w:val="00254E0E"/>
    <w:rsid w:val="002568AF"/>
    <w:rsid w:val="00263FC2"/>
    <w:rsid w:val="00264C21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6033"/>
    <w:rsid w:val="00287237"/>
    <w:rsid w:val="00292947"/>
    <w:rsid w:val="00293780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B52B1"/>
    <w:rsid w:val="002C0B9B"/>
    <w:rsid w:val="002C0F90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301704"/>
    <w:rsid w:val="00304E81"/>
    <w:rsid w:val="003060A0"/>
    <w:rsid w:val="003061D5"/>
    <w:rsid w:val="00310095"/>
    <w:rsid w:val="00312CA4"/>
    <w:rsid w:val="00312E17"/>
    <w:rsid w:val="00313C55"/>
    <w:rsid w:val="003162B0"/>
    <w:rsid w:val="00317F08"/>
    <w:rsid w:val="00321D92"/>
    <w:rsid w:val="00322259"/>
    <w:rsid w:val="0032336D"/>
    <w:rsid w:val="003238F7"/>
    <w:rsid w:val="00326FA4"/>
    <w:rsid w:val="003277E9"/>
    <w:rsid w:val="00327ADF"/>
    <w:rsid w:val="00330C16"/>
    <w:rsid w:val="00332348"/>
    <w:rsid w:val="00332991"/>
    <w:rsid w:val="00333B7E"/>
    <w:rsid w:val="00334DDB"/>
    <w:rsid w:val="00335C8F"/>
    <w:rsid w:val="00340726"/>
    <w:rsid w:val="00340943"/>
    <w:rsid w:val="00341CE8"/>
    <w:rsid w:val="003452B6"/>
    <w:rsid w:val="00351378"/>
    <w:rsid w:val="00355822"/>
    <w:rsid w:val="00357ED7"/>
    <w:rsid w:val="00360933"/>
    <w:rsid w:val="00360DA1"/>
    <w:rsid w:val="003629BD"/>
    <w:rsid w:val="00362FAF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7A7C"/>
    <w:rsid w:val="00391940"/>
    <w:rsid w:val="003929B4"/>
    <w:rsid w:val="00392E1D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C3324"/>
    <w:rsid w:val="003C36AF"/>
    <w:rsid w:val="003C4419"/>
    <w:rsid w:val="003C4910"/>
    <w:rsid w:val="003C4C67"/>
    <w:rsid w:val="003C502B"/>
    <w:rsid w:val="003C5B72"/>
    <w:rsid w:val="003C634D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2CAC"/>
    <w:rsid w:val="003E482B"/>
    <w:rsid w:val="003E6E5A"/>
    <w:rsid w:val="003F1D69"/>
    <w:rsid w:val="003F4E96"/>
    <w:rsid w:val="003F7206"/>
    <w:rsid w:val="004022D1"/>
    <w:rsid w:val="0040589F"/>
    <w:rsid w:val="004068BF"/>
    <w:rsid w:val="00411D09"/>
    <w:rsid w:val="00411E83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1AE4"/>
    <w:rsid w:val="00442D5C"/>
    <w:rsid w:val="0044351A"/>
    <w:rsid w:val="0044408D"/>
    <w:rsid w:val="00446430"/>
    <w:rsid w:val="00446F33"/>
    <w:rsid w:val="00452224"/>
    <w:rsid w:val="00452925"/>
    <w:rsid w:val="00452BB0"/>
    <w:rsid w:val="00452C75"/>
    <w:rsid w:val="00453358"/>
    <w:rsid w:val="004543A0"/>
    <w:rsid w:val="00456327"/>
    <w:rsid w:val="00461BF2"/>
    <w:rsid w:val="00464C2A"/>
    <w:rsid w:val="00470081"/>
    <w:rsid w:val="00473E99"/>
    <w:rsid w:val="00473EB7"/>
    <w:rsid w:val="00474458"/>
    <w:rsid w:val="00486C3B"/>
    <w:rsid w:val="00492BD8"/>
    <w:rsid w:val="004947F6"/>
    <w:rsid w:val="00494C21"/>
    <w:rsid w:val="0049538F"/>
    <w:rsid w:val="00496336"/>
    <w:rsid w:val="00496424"/>
    <w:rsid w:val="00496955"/>
    <w:rsid w:val="00496CE5"/>
    <w:rsid w:val="004A0A22"/>
    <w:rsid w:val="004A0A6B"/>
    <w:rsid w:val="004A48EA"/>
    <w:rsid w:val="004B0A41"/>
    <w:rsid w:val="004B1145"/>
    <w:rsid w:val="004B136B"/>
    <w:rsid w:val="004B1B30"/>
    <w:rsid w:val="004B3CF8"/>
    <w:rsid w:val="004B5470"/>
    <w:rsid w:val="004C56A9"/>
    <w:rsid w:val="004D05DB"/>
    <w:rsid w:val="004D440F"/>
    <w:rsid w:val="004D775B"/>
    <w:rsid w:val="004D7C3B"/>
    <w:rsid w:val="004E1593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204CF"/>
    <w:rsid w:val="00522CDE"/>
    <w:rsid w:val="00522DD9"/>
    <w:rsid w:val="00524068"/>
    <w:rsid w:val="00524446"/>
    <w:rsid w:val="00524457"/>
    <w:rsid w:val="005246B6"/>
    <w:rsid w:val="0052658D"/>
    <w:rsid w:val="005275BA"/>
    <w:rsid w:val="005340E4"/>
    <w:rsid w:val="005342A3"/>
    <w:rsid w:val="00534FCA"/>
    <w:rsid w:val="005360B4"/>
    <w:rsid w:val="00541850"/>
    <w:rsid w:val="00541BA5"/>
    <w:rsid w:val="00541FBC"/>
    <w:rsid w:val="00545DF1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7C0A"/>
    <w:rsid w:val="005709C1"/>
    <w:rsid w:val="00571389"/>
    <w:rsid w:val="00575233"/>
    <w:rsid w:val="005772AC"/>
    <w:rsid w:val="00577516"/>
    <w:rsid w:val="00580457"/>
    <w:rsid w:val="005804EC"/>
    <w:rsid w:val="005922DE"/>
    <w:rsid w:val="00593666"/>
    <w:rsid w:val="005948FE"/>
    <w:rsid w:val="00595214"/>
    <w:rsid w:val="00595BC9"/>
    <w:rsid w:val="0059778C"/>
    <w:rsid w:val="005A29DB"/>
    <w:rsid w:val="005A4430"/>
    <w:rsid w:val="005A47BD"/>
    <w:rsid w:val="005A7840"/>
    <w:rsid w:val="005B4ECB"/>
    <w:rsid w:val="005C4EB2"/>
    <w:rsid w:val="005D18ED"/>
    <w:rsid w:val="005D1FE8"/>
    <w:rsid w:val="005D25F5"/>
    <w:rsid w:val="005D38D5"/>
    <w:rsid w:val="005D5F49"/>
    <w:rsid w:val="005D6B1C"/>
    <w:rsid w:val="005D791D"/>
    <w:rsid w:val="005E033E"/>
    <w:rsid w:val="005E3FEA"/>
    <w:rsid w:val="005E5D6D"/>
    <w:rsid w:val="005E60B7"/>
    <w:rsid w:val="005E7760"/>
    <w:rsid w:val="005F254C"/>
    <w:rsid w:val="005F3446"/>
    <w:rsid w:val="005F49C4"/>
    <w:rsid w:val="005F5D19"/>
    <w:rsid w:val="005F75E2"/>
    <w:rsid w:val="00601C3E"/>
    <w:rsid w:val="0060235B"/>
    <w:rsid w:val="006075F1"/>
    <w:rsid w:val="00613A63"/>
    <w:rsid w:val="00615A02"/>
    <w:rsid w:val="006179F3"/>
    <w:rsid w:val="00620240"/>
    <w:rsid w:val="006256AD"/>
    <w:rsid w:val="00632967"/>
    <w:rsid w:val="006333AB"/>
    <w:rsid w:val="00634059"/>
    <w:rsid w:val="0063497A"/>
    <w:rsid w:val="00637017"/>
    <w:rsid w:val="006409B0"/>
    <w:rsid w:val="00642928"/>
    <w:rsid w:val="00645658"/>
    <w:rsid w:val="00645700"/>
    <w:rsid w:val="006502CF"/>
    <w:rsid w:val="006511EC"/>
    <w:rsid w:val="00653403"/>
    <w:rsid w:val="00654029"/>
    <w:rsid w:val="0065417F"/>
    <w:rsid w:val="006550C9"/>
    <w:rsid w:val="00656FCC"/>
    <w:rsid w:val="00657684"/>
    <w:rsid w:val="0066049F"/>
    <w:rsid w:val="00661E92"/>
    <w:rsid w:val="00666D98"/>
    <w:rsid w:val="006675E7"/>
    <w:rsid w:val="00673120"/>
    <w:rsid w:val="006841E7"/>
    <w:rsid w:val="006842D6"/>
    <w:rsid w:val="00694CF8"/>
    <w:rsid w:val="0069707C"/>
    <w:rsid w:val="00697F0D"/>
    <w:rsid w:val="006A15DF"/>
    <w:rsid w:val="006A1AFD"/>
    <w:rsid w:val="006A2782"/>
    <w:rsid w:val="006A2F4B"/>
    <w:rsid w:val="006B1EAC"/>
    <w:rsid w:val="006B543A"/>
    <w:rsid w:val="006B7E99"/>
    <w:rsid w:val="006C0813"/>
    <w:rsid w:val="006C15ED"/>
    <w:rsid w:val="006C1D57"/>
    <w:rsid w:val="006C3303"/>
    <w:rsid w:val="006C495A"/>
    <w:rsid w:val="006C746E"/>
    <w:rsid w:val="006D344F"/>
    <w:rsid w:val="006E0309"/>
    <w:rsid w:val="006E198F"/>
    <w:rsid w:val="006E379C"/>
    <w:rsid w:val="006E696E"/>
    <w:rsid w:val="006E6EC9"/>
    <w:rsid w:val="006F2E41"/>
    <w:rsid w:val="006F71B6"/>
    <w:rsid w:val="006F77A2"/>
    <w:rsid w:val="007006A4"/>
    <w:rsid w:val="007034C8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63CA"/>
    <w:rsid w:val="00740B59"/>
    <w:rsid w:val="00740CE7"/>
    <w:rsid w:val="007432E8"/>
    <w:rsid w:val="00745B74"/>
    <w:rsid w:val="00750A50"/>
    <w:rsid w:val="00751BC0"/>
    <w:rsid w:val="00752AE3"/>
    <w:rsid w:val="00754F94"/>
    <w:rsid w:val="00755F73"/>
    <w:rsid w:val="007650D3"/>
    <w:rsid w:val="00770162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96A10"/>
    <w:rsid w:val="007A06D6"/>
    <w:rsid w:val="007A1A90"/>
    <w:rsid w:val="007A29E1"/>
    <w:rsid w:val="007A3B6E"/>
    <w:rsid w:val="007A506D"/>
    <w:rsid w:val="007A5D6D"/>
    <w:rsid w:val="007A7387"/>
    <w:rsid w:val="007A7EDC"/>
    <w:rsid w:val="007B1256"/>
    <w:rsid w:val="007B5406"/>
    <w:rsid w:val="007B5FFF"/>
    <w:rsid w:val="007C024F"/>
    <w:rsid w:val="007C1E7F"/>
    <w:rsid w:val="007C403A"/>
    <w:rsid w:val="007C5606"/>
    <w:rsid w:val="007C77D1"/>
    <w:rsid w:val="007D04D3"/>
    <w:rsid w:val="007D084B"/>
    <w:rsid w:val="007D0F9E"/>
    <w:rsid w:val="007D11EA"/>
    <w:rsid w:val="007E06F3"/>
    <w:rsid w:val="007E2D28"/>
    <w:rsid w:val="007E522F"/>
    <w:rsid w:val="007F0B9A"/>
    <w:rsid w:val="007F1E70"/>
    <w:rsid w:val="007F46B5"/>
    <w:rsid w:val="007F55F6"/>
    <w:rsid w:val="007F5C09"/>
    <w:rsid w:val="007F5EA5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6318"/>
    <w:rsid w:val="00837928"/>
    <w:rsid w:val="00841DFE"/>
    <w:rsid w:val="0084250D"/>
    <w:rsid w:val="00843E8D"/>
    <w:rsid w:val="00845970"/>
    <w:rsid w:val="00845EFF"/>
    <w:rsid w:val="0085161F"/>
    <w:rsid w:val="00854E50"/>
    <w:rsid w:val="00862BFD"/>
    <w:rsid w:val="00865481"/>
    <w:rsid w:val="00867CA1"/>
    <w:rsid w:val="0087426D"/>
    <w:rsid w:val="00875BBA"/>
    <w:rsid w:val="00876243"/>
    <w:rsid w:val="00882FC3"/>
    <w:rsid w:val="0089677E"/>
    <w:rsid w:val="008A30F9"/>
    <w:rsid w:val="008A4141"/>
    <w:rsid w:val="008A4E9E"/>
    <w:rsid w:val="008A5AFE"/>
    <w:rsid w:val="008A5E59"/>
    <w:rsid w:val="008A631F"/>
    <w:rsid w:val="008B3042"/>
    <w:rsid w:val="008B3713"/>
    <w:rsid w:val="008B4CD0"/>
    <w:rsid w:val="008B4CEB"/>
    <w:rsid w:val="008B5D30"/>
    <w:rsid w:val="008C081E"/>
    <w:rsid w:val="008C2C37"/>
    <w:rsid w:val="008C30D2"/>
    <w:rsid w:val="008C3E38"/>
    <w:rsid w:val="008C4CF5"/>
    <w:rsid w:val="008C7BE9"/>
    <w:rsid w:val="008D5112"/>
    <w:rsid w:val="008D5A8E"/>
    <w:rsid w:val="008D5C65"/>
    <w:rsid w:val="008D600E"/>
    <w:rsid w:val="008E1224"/>
    <w:rsid w:val="008E313B"/>
    <w:rsid w:val="008E575B"/>
    <w:rsid w:val="008E6523"/>
    <w:rsid w:val="008E7219"/>
    <w:rsid w:val="008E782F"/>
    <w:rsid w:val="008F0807"/>
    <w:rsid w:val="008F1476"/>
    <w:rsid w:val="00900B3E"/>
    <w:rsid w:val="00901635"/>
    <w:rsid w:val="009027C1"/>
    <w:rsid w:val="0090315F"/>
    <w:rsid w:val="00905543"/>
    <w:rsid w:val="00905CD6"/>
    <w:rsid w:val="00905FFF"/>
    <w:rsid w:val="00910D64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1E08"/>
    <w:rsid w:val="00943D47"/>
    <w:rsid w:val="00944B52"/>
    <w:rsid w:val="00945C4E"/>
    <w:rsid w:val="009532F0"/>
    <w:rsid w:val="00954E18"/>
    <w:rsid w:val="009554AB"/>
    <w:rsid w:val="00955BCA"/>
    <w:rsid w:val="009574AF"/>
    <w:rsid w:val="009607D5"/>
    <w:rsid w:val="00961133"/>
    <w:rsid w:val="00962548"/>
    <w:rsid w:val="009632BD"/>
    <w:rsid w:val="00965EF4"/>
    <w:rsid w:val="00966095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31AE"/>
    <w:rsid w:val="0099655A"/>
    <w:rsid w:val="009A04EA"/>
    <w:rsid w:val="009A27AA"/>
    <w:rsid w:val="009A3CAE"/>
    <w:rsid w:val="009A4D5B"/>
    <w:rsid w:val="009A66B2"/>
    <w:rsid w:val="009B1DF4"/>
    <w:rsid w:val="009B24FF"/>
    <w:rsid w:val="009B4CDF"/>
    <w:rsid w:val="009B5C15"/>
    <w:rsid w:val="009B655C"/>
    <w:rsid w:val="009C0669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44CB"/>
    <w:rsid w:val="009E5495"/>
    <w:rsid w:val="009E56EF"/>
    <w:rsid w:val="009F1164"/>
    <w:rsid w:val="009F4DD1"/>
    <w:rsid w:val="009F558C"/>
    <w:rsid w:val="009F692D"/>
    <w:rsid w:val="009F6C26"/>
    <w:rsid w:val="009F6F8C"/>
    <w:rsid w:val="00A03396"/>
    <w:rsid w:val="00A037DA"/>
    <w:rsid w:val="00A07CF8"/>
    <w:rsid w:val="00A10DC9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3482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21"/>
    <w:rsid w:val="00AE5893"/>
    <w:rsid w:val="00AE5EDA"/>
    <w:rsid w:val="00AE73A3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1B72"/>
    <w:rsid w:val="00B1590F"/>
    <w:rsid w:val="00B16CBE"/>
    <w:rsid w:val="00B17756"/>
    <w:rsid w:val="00B2050D"/>
    <w:rsid w:val="00B235D4"/>
    <w:rsid w:val="00B26EAC"/>
    <w:rsid w:val="00B3792F"/>
    <w:rsid w:val="00B46337"/>
    <w:rsid w:val="00B46C1E"/>
    <w:rsid w:val="00B46C60"/>
    <w:rsid w:val="00B474BA"/>
    <w:rsid w:val="00B509D0"/>
    <w:rsid w:val="00B50E1D"/>
    <w:rsid w:val="00B5142D"/>
    <w:rsid w:val="00B60E46"/>
    <w:rsid w:val="00B62909"/>
    <w:rsid w:val="00B679B6"/>
    <w:rsid w:val="00B70F77"/>
    <w:rsid w:val="00B71B45"/>
    <w:rsid w:val="00B741E0"/>
    <w:rsid w:val="00B750AB"/>
    <w:rsid w:val="00B7582E"/>
    <w:rsid w:val="00B8195A"/>
    <w:rsid w:val="00B8511C"/>
    <w:rsid w:val="00B86D71"/>
    <w:rsid w:val="00B90654"/>
    <w:rsid w:val="00B97F00"/>
    <w:rsid w:val="00BA0ECE"/>
    <w:rsid w:val="00BA2102"/>
    <w:rsid w:val="00BA49F9"/>
    <w:rsid w:val="00BB00A2"/>
    <w:rsid w:val="00BB2745"/>
    <w:rsid w:val="00BB450E"/>
    <w:rsid w:val="00BB4568"/>
    <w:rsid w:val="00BB6AEE"/>
    <w:rsid w:val="00BB74EB"/>
    <w:rsid w:val="00BB752E"/>
    <w:rsid w:val="00BB7FE6"/>
    <w:rsid w:val="00BC08E3"/>
    <w:rsid w:val="00BC1E03"/>
    <w:rsid w:val="00BC22A9"/>
    <w:rsid w:val="00BC241D"/>
    <w:rsid w:val="00BC5319"/>
    <w:rsid w:val="00BD3197"/>
    <w:rsid w:val="00BD7555"/>
    <w:rsid w:val="00BD7F6A"/>
    <w:rsid w:val="00BE09F6"/>
    <w:rsid w:val="00BE1B53"/>
    <w:rsid w:val="00BE29D7"/>
    <w:rsid w:val="00BE4D33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2580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0AF"/>
    <w:rsid w:val="00C5499C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02E0"/>
    <w:rsid w:val="00C812CD"/>
    <w:rsid w:val="00C81C2F"/>
    <w:rsid w:val="00C83263"/>
    <w:rsid w:val="00C8521D"/>
    <w:rsid w:val="00C86589"/>
    <w:rsid w:val="00C9170C"/>
    <w:rsid w:val="00C91B2B"/>
    <w:rsid w:val="00C9761A"/>
    <w:rsid w:val="00CA0910"/>
    <w:rsid w:val="00CA5BD2"/>
    <w:rsid w:val="00CB1188"/>
    <w:rsid w:val="00CB1789"/>
    <w:rsid w:val="00CB5CF1"/>
    <w:rsid w:val="00CB649D"/>
    <w:rsid w:val="00CB7D04"/>
    <w:rsid w:val="00CB7D87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1B22"/>
    <w:rsid w:val="00D1244E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35BE"/>
    <w:rsid w:val="00D87678"/>
    <w:rsid w:val="00D90464"/>
    <w:rsid w:val="00D94987"/>
    <w:rsid w:val="00DA0F4A"/>
    <w:rsid w:val="00DA2077"/>
    <w:rsid w:val="00DA373B"/>
    <w:rsid w:val="00DA4093"/>
    <w:rsid w:val="00DB0837"/>
    <w:rsid w:val="00DB278E"/>
    <w:rsid w:val="00DC05CB"/>
    <w:rsid w:val="00DC157A"/>
    <w:rsid w:val="00DC3155"/>
    <w:rsid w:val="00DC5956"/>
    <w:rsid w:val="00DC7043"/>
    <w:rsid w:val="00DD553C"/>
    <w:rsid w:val="00DE2F05"/>
    <w:rsid w:val="00DE6A6B"/>
    <w:rsid w:val="00DF0355"/>
    <w:rsid w:val="00DF3618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27B47"/>
    <w:rsid w:val="00E325AF"/>
    <w:rsid w:val="00E32B3E"/>
    <w:rsid w:val="00E32CFD"/>
    <w:rsid w:val="00E4018D"/>
    <w:rsid w:val="00E43520"/>
    <w:rsid w:val="00E44190"/>
    <w:rsid w:val="00E4734E"/>
    <w:rsid w:val="00E5418C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19D3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09B1"/>
    <w:rsid w:val="00EA6171"/>
    <w:rsid w:val="00EB09E7"/>
    <w:rsid w:val="00EB419E"/>
    <w:rsid w:val="00EB69A9"/>
    <w:rsid w:val="00EB7A5F"/>
    <w:rsid w:val="00EC1BB6"/>
    <w:rsid w:val="00EC41A5"/>
    <w:rsid w:val="00EC48F1"/>
    <w:rsid w:val="00EC5B4F"/>
    <w:rsid w:val="00ED274B"/>
    <w:rsid w:val="00ED2910"/>
    <w:rsid w:val="00ED2A68"/>
    <w:rsid w:val="00ED484F"/>
    <w:rsid w:val="00ED7390"/>
    <w:rsid w:val="00ED75AB"/>
    <w:rsid w:val="00EE285C"/>
    <w:rsid w:val="00EE3340"/>
    <w:rsid w:val="00EE44E0"/>
    <w:rsid w:val="00EE4FF7"/>
    <w:rsid w:val="00EF15B7"/>
    <w:rsid w:val="00EF1C51"/>
    <w:rsid w:val="00EF1FA4"/>
    <w:rsid w:val="00EF54F2"/>
    <w:rsid w:val="00EF59FD"/>
    <w:rsid w:val="00F01B06"/>
    <w:rsid w:val="00F03201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1694F"/>
    <w:rsid w:val="00F219A0"/>
    <w:rsid w:val="00F2317A"/>
    <w:rsid w:val="00F23F57"/>
    <w:rsid w:val="00F243DE"/>
    <w:rsid w:val="00F2774D"/>
    <w:rsid w:val="00F278EE"/>
    <w:rsid w:val="00F300AC"/>
    <w:rsid w:val="00F30BDA"/>
    <w:rsid w:val="00F35639"/>
    <w:rsid w:val="00F40952"/>
    <w:rsid w:val="00F41135"/>
    <w:rsid w:val="00F42BDF"/>
    <w:rsid w:val="00F43E14"/>
    <w:rsid w:val="00F440E5"/>
    <w:rsid w:val="00F477E7"/>
    <w:rsid w:val="00F5136E"/>
    <w:rsid w:val="00F52D61"/>
    <w:rsid w:val="00F57C47"/>
    <w:rsid w:val="00F613B1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C"/>
    <w:rsid w:val="00F861AE"/>
    <w:rsid w:val="00F86DB1"/>
    <w:rsid w:val="00F876AC"/>
    <w:rsid w:val="00F91121"/>
    <w:rsid w:val="00F920C7"/>
    <w:rsid w:val="00F9328F"/>
    <w:rsid w:val="00F93B90"/>
    <w:rsid w:val="00FA24D5"/>
    <w:rsid w:val="00FA624D"/>
    <w:rsid w:val="00FB0EB2"/>
    <w:rsid w:val="00FB15E7"/>
    <w:rsid w:val="00FB357A"/>
    <w:rsid w:val="00FB417F"/>
    <w:rsid w:val="00FB497D"/>
    <w:rsid w:val="00FB784C"/>
    <w:rsid w:val="00FC2042"/>
    <w:rsid w:val="00FC2F89"/>
    <w:rsid w:val="00FC55C2"/>
    <w:rsid w:val="00FC61A6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6D1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9DFE0"/>
  <w15:chartTrackingRefBased/>
  <w15:docId w15:val="{9766091A-809F-4BDE-B6FA-DA3CDDCF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C0543-3660-46ED-9555-7240A4C30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8992</Words>
  <Characters>5127</Characters>
  <Application>Microsoft Office Word</Application>
  <DocSecurity>0</DocSecurity>
  <Lines>42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11</cp:revision>
  <cp:lastPrinted>2020-01-16T12:08:00Z</cp:lastPrinted>
  <dcterms:created xsi:type="dcterms:W3CDTF">2020-06-30T07:07:00Z</dcterms:created>
  <dcterms:modified xsi:type="dcterms:W3CDTF">2020-06-30T07:15:00Z</dcterms:modified>
</cp:coreProperties>
</file>