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9"/>
        <w:gridCol w:w="6929"/>
        <w:gridCol w:w="3080"/>
      </w:tblGrid>
      <w:tr w:rsidR="0056743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8"/>
              </w:rPr>
              <w:t>Законопроект, запропонований головним комітетом в остаточній редакції до проекту Закону України</w:t>
            </w:r>
          </w:p>
        </w:tc>
        <w:tc>
          <w:tcPr>
            <w:tcW w:w="20" w:type="pct"/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Реєстраційний № 3716</w:t>
            </w:r>
          </w:p>
        </w:tc>
      </w:tr>
      <w:tr w:rsidR="00567430">
        <w:trPr>
          <w:trHeight w:val="333"/>
        </w:trPr>
        <w:tc>
          <w:tcPr>
            <w:tcW w:w="35" w:type="pct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про внесення змін до Повітряного кодексу України щодо удосконалення законодавчого врегулювання у сфері безпілотних повітряних суден </w:t>
            </w:r>
            <w:r>
              <w:rPr>
                <w:rFonts w:ascii="Times New Roman" w:hAnsi="Times New Roman" w:cs="Times New Roman"/>
                <w:sz w:val="28"/>
              </w:rPr>
              <w:t>цивільної авіації</w:t>
            </w:r>
          </w:p>
        </w:tc>
        <w:tc>
          <w:tcPr>
            <w:tcW w:w="20" w:type="pct"/>
          </w:tcPr>
          <w:p w:rsidR="00567430" w:rsidRDefault="005674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674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Автор(и):</w:t>
            </w:r>
          </w:p>
        </w:tc>
        <w:tc>
          <w:tcPr>
            <w:tcW w:w="45" w:type="pct"/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Народні депутати  України Павловський П. І., Величкович М. Р., Бондарєв К. А., Козак В. В.</w:t>
            </w:r>
          </w:p>
        </w:tc>
        <w:tc>
          <w:tcPr>
            <w:tcW w:w="20" w:type="pct"/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(Друге читання)</w:t>
            </w:r>
          </w:p>
        </w:tc>
      </w:tr>
      <w:tr w:rsidR="005674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Автори остаточної редакції:</w:t>
            </w:r>
          </w:p>
        </w:tc>
        <w:tc>
          <w:tcPr>
            <w:tcW w:w="45" w:type="pct"/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Народні депутати України - Комітет Верховної Ради України з питань транспорту та </w:t>
            </w:r>
            <w:r>
              <w:rPr>
                <w:rFonts w:ascii="Times New Roman" w:hAnsi="Times New Roman" w:cs="Times New Roman"/>
                <w:sz w:val="28"/>
              </w:rPr>
              <w:t>інфраструктури</w:t>
            </w:r>
          </w:p>
        </w:tc>
        <w:tc>
          <w:tcPr>
            <w:tcW w:w="20" w:type="pct"/>
          </w:tcPr>
          <w:p w:rsidR="00567430" w:rsidRDefault="005674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  <w:tr w:rsidR="00567430">
        <w:trPr>
          <w:trHeight w:val="333"/>
        </w:trPr>
        <w:tc>
          <w:tcPr>
            <w:tcW w:w="35" w:type="pct"/>
            <w:tcBorders>
              <w:top w:val="nil"/>
              <w:left w:val="nil"/>
              <w:bottom w:val="nil"/>
              <w:right w:val="nil"/>
            </w:tcBorders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b/>
                <w:sz w:val="28"/>
              </w:rPr>
              <w:t>Дата розгляду в комітеті:</w:t>
            </w:r>
          </w:p>
        </w:tc>
        <w:tc>
          <w:tcPr>
            <w:tcW w:w="45" w:type="pct"/>
          </w:tcPr>
          <w:p w:rsidR="00567430" w:rsidRDefault="004301A0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16.06.2021</w:t>
            </w:r>
          </w:p>
        </w:tc>
        <w:tc>
          <w:tcPr>
            <w:tcW w:w="20" w:type="pct"/>
          </w:tcPr>
          <w:p w:rsidR="00567430" w:rsidRDefault="00567430">
            <w:pPr>
              <w:rPr>
                <w:rFonts w:ascii="Times New Roman" w:hAnsi="Times New Roman" w:cs="Times New Roman"/>
                <w:sz w:val="28"/>
              </w:rPr>
            </w:pPr>
          </w:p>
        </w:tc>
      </w:tr>
    </w:tbl>
    <w:p w:rsidR="00567430" w:rsidRDefault="005674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7430" w:rsidRDefault="005674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567430" w:rsidRDefault="00567430">
      <w:pPr>
        <w:ind w:firstLine="273"/>
        <w:jc w:val="right"/>
      </w:pPr>
    </w:p>
    <w:p w:rsidR="00567430" w:rsidRDefault="00567430">
      <w:pPr>
        <w:ind w:firstLine="273"/>
        <w:jc w:val="right"/>
      </w:pPr>
    </w:p>
    <w:p w:rsidR="00567430" w:rsidRDefault="00567430">
      <w:pPr>
        <w:ind w:firstLine="273"/>
        <w:jc w:val="right"/>
      </w:pPr>
    </w:p>
    <w:p w:rsidR="00567430" w:rsidRDefault="004301A0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>Закон України</w:t>
      </w:r>
    </w:p>
    <w:p w:rsidR="00567430" w:rsidRDefault="004301A0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Про внесення змін до Повітряного кодексу України </w:t>
      </w:r>
    </w:p>
    <w:p w:rsidR="00567430" w:rsidRDefault="004301A0">
      <w:pPr>
        <w:ind w:firstLine="273"/>
        <w:jc w:val="center"/>
      </w:pPr>
      <w:r>
        <w:rPr>
          <w:rFonts w:ascii="Times New Roman" w:hAnsi="Times New Roman" w:cs="Times New Roman"/>
          <w:sz w:val="28"/>
        </w:rPr>
        <w:t xml:space="preserve">щодо удосконалення законодавчого врегулювання у сфері безпілотних повітряних суден цивільної авіації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Верховна Рада України </w:t>
      </w:r>
      <w:r>
        <w:rPr>
          <w:rFonts w:ascii="Times New Roman" w:hAnsi="Times New Roman" w:cs="Times New Roman"/>
          <w:b/>
          <w:sz w:val="28"/>
        </w:rPr>
        <w:t>п о с т</w:t>
      </w:r>
      <w:r>
        <w:rPr>
          <w:rFonts w:ascii="Times New Roman" w:hAnsi="Times New Roman" w:cs="Times New Roman"/>
          <w:b/>
          <w:sz w:val="28"/>
        </w:rPr>
        <w:t xml:space="preserve"> а н о в л я є 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І. Внести до Повітряного кодексу України (Відомості Верховної Ради України, 2011 р., № 48-49, ст. 536) такі зміни: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У частині першій статті 1: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пункт 23 викласти в такій редакції: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«23) безпілотне повітряне судно – будь-яке повітряне </w:t>
      </w:r>
      <w:r>
        <w:rPr>
          <w:rFonts w:ascii="Times New Roman" w:hAnsi="Times New Roman" w:cs="Times New Roman"/>
          <w:sz w:val="28"/>
        </w:rPr>
        <w:t>судно, що експлуатується чи розроблено для експлуатації автономно або яке пілотується дистанційно без пілота на борту»;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пунктами 23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 xml:space="preserve"> та 31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 xml:space="preserve"> такого змісту: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>«23</w:t>
      </w:r>
      <w:r>
        <w:rPr>
          <w:rFonts w:ascii="Times New Roman" w:hAnsi="Times New Roman" w:cs="Times New Roman"/>
          <w:sz w:val="28"/>
          <w:vertAlign w:val="superscript"/>
        </w:rPr>
        <w:t>1</w:t>
      </w:r>
      <w:r>
        <w:rPr>
          <w:rFonts w:ascii="Times New Roman" w:hAnsi="Times New Roman" w:cs="Times New Roman"/>
          <w:sz w:val="28"/>
        </w:rPr>
        <w:t>) безпілотна авіаційна система – безпілотне повітряне судно та обладнання для дистан</w:t>
      </w:r>
      <w:r>
        <w:rPr>
          <w:rFonts w:ascii="Times New Roman" w:hAnsi="Times New Roman" w:cs="Times New Roman"/>
          <w:sz w:val="28"/>
        </w:rPr>
        <w:t>ційного керування ним. Обладнання для дистанційного керування безпілотним повітряним судном – це будь-який прилад, обладнання, механізм, апарат, приладдя, програмне забезпечення або аксесуар, що необхідні для безпечної експлуатації безпілотного повітряного</w:t>
      </w:r>
      <w:r>
        <w:rPr>
          <w:rFonts w:ascii="Times New Roman" w:hAnsi="Times New Roman" w:cs="Times New Roman"/>
          <w:sz w:val="28"/>
        </w:rPr>
        <w:t xml:space="preserve"> судна, не є його частиною і не розміщені на його борту»;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«31</w:t>
      </w:r>
      <w:r>
        <w:rPr>
          <w:rFonts w:ascii="Times New Roman" w:hAnsi="Times New Roman" w:cs="Times New Roman"/>
          <w:sz w:val="28"/>
          <w:vertAlign w:val="superscript"/>
        </w:rPr>
        <w:t>2</w:t>
      </w:r>
      <w:r>
        <w:rPr>
          <w:rFonts w:ascii="Times New Roman" w:hAnsi="Times New Roman" w:cs="Times New Roman"/>
          <w:sz w:val="28"/>
        </w:rPr>
        <w:t>) дистанційний пілот – фізична особа, відповідальна за безпечне виконання польоту безпілотного повітряного судна, яка керує його органами управління вручну або здійснює моніторинг курсу автономн</w:t>
      </w:r>
      <w:r>
        <w:rPr>
          <w:rFonts w:ascii="Times New Roman" w:hAnsi="Times New Roman" w:cs="Times New Roman"/>
          <w:sz w:val="28"/>
        </w:rPr>
        <w:t>ого польоту безпілотного повітряного судна, залишаючись здатною втручатися та змінювати його курс у будь-який час».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2. Пункт 9 частини першої статті 6 викласти в такій редакції: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«9) реєстрація та облік об'єктів авіаційної діяльності, ведення державних р</w:t>
      </w:r>
      <w:r>
        <w:rPr>
          <w:rFonts w:ascii="Times New Roman" w:hAnsi="Times New Roman" w:cs="Times New Roman"/>
          <w:sz w:val="28"/>
        </w:rPr>
        <w:t xml:space="preserve">еєстрів цивільних повітряних суден, аеродромів, експлуатантів безпілотних повітряних суден».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3. У частині другій статті 10: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1) абзац перший викласти в такій редакції: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«2. З метою забезпечення безпеки цивільної авіації, координації та взаємодії на держа</w:t>
      </w:r>
      <w:r>
        <w:rPr>
          <w:rFonts w:ascii="Times New Roman" w:hAnsi="Times New Roman" w:cs="Times New Roman"/>
          <w:sz w:val="28"/>
        </w:rPr>
        <w:t>вному рівні органів виконавчої влади, діяльність яких стосується питань цивільної авіації, уповноважений орган з питань цивільної авіації здійснює комплекс заходів, спрямованих на запобігання виникненню авіаційних подій, шляхом»;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2) доповнити пунктом 9 такого змісту: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«9) розроблення, впровадження та забезпечення виконання Державної програми з безпеки польотів, що затверджується Кабінетом Міністрів України».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4. Пункт 4 частини першої статті 13 викласти в такій редакції: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«4) експлу</w:t>
      </w:r>
      <w:r>
        <w:rPr>
          <w:rFonts w:ascii="Times New Roman" w:hAnsi="Times New Roman" w:cs="Times New Roman"/>
          <w:sz w:val="28"/>
        </w:rPr>
        <w:t xml:space="preserve">атацію повітряних суден, крім безпілотних повітряних суден, обов’язковість отримання сертифіката експлуатанта яких не передбачена авіаційними правилами».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5. У статті 39: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1) пункт 4 частини восьмої викласти в такій редакції: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«4) безпілотні повітряні суд</w:t>
      </w:r>
      <w:r>
        <w:rPr>
          <w:rFonts w:ascii="Times New Roman" w:hAnsi="Times New Roman" w:cs="Times New Roman"/>
          <w:sz w:val="28"/>
        </w:rPr>
        <w:t xml:space="preserve">на, максимальна злітна вага яких не перевищує 20 кілограмів і які використовуються в освітньому процесі для здобуття позашкільної освіти, наукової та спортивної діяльності»;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2) доповнити частиною одинадцятою такого змісту: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«11. Безпілотні повітряні судна</w:t>
      </w:r>
      <w:r>
        <w:rPr>
          <w:rFonts w:ascii="Times New Roman" w:hAnsi="Times New Roman" w:cs="Times New Roman"/>
          <w:sz w:val="28"/>
        </w:rPr>
        <w:t>, що мають сертифікат типу або еквівалентний до нього документ, виданий уповноваженим органом з питань цивільної авіації, крім безпілотних повітряних суден з максимальною злітною вагою до 250 грамів, підлягають реєстрації у Державному реєстрі цивільних пов</w:t>
      </w:r>
      <w:r>
        <w:rPr>
          <w:rFonts w:ascii="Times New Roman" w:hAnsi="Times New Roman" w:cs="Times New Roman"/>
          <w:sz w:val="28"/>
        </w:rPr>
        <w:t>ітряних суден України у випадках, встановлених авіаційними правилами України.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Інші безпілотні повітряні судна, крім безпілотних повітряних суден з максимальною злітною вагою до 250 грамів і визначених пунктом 4 частини восьмої статті 39 цього Кодексу, підл</w:t>
      </w:r>
      <w:r>
        <w:rPr>
          <w:rFonts w:ascii="Times New Roman" w:hAnsi="Times New Roman" w:cs="Times New Roman"/>
          <w:sz w:val="28"/>
        </w:rPr>
        <w:t>ягають безкоштовному обліку шляхом заповнення експлуатантом безпілотного повітряного судна форми на офіційному веб-сайті уповноваженого органу з питань цивільної авіації у випадках та порядку, встановлених авіаційними правилами України».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6. Статтю 52 допов</w:t>
      </w:r>
      <w:r>
        <w:rPr>
          <w:rFonts w:ascii="Times New Roman" w:hAnsi="Times New Roman" w:cs="Times New Roman"/>
          <w:sz w:val="28"/>
        </w:rPr>
        <w:t>нити частиною четвертою такого змісту: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«4. Вимоги до компетентностей дистанційного пілота, його підготовки, перепідготовки, підтвердження/відновлення та підвищення кваліфікації встановлюються авіаційними правилами України. Вимоги цієї частини не поширюютьс</w:t>
      </w:r>
      <w:r>
        <w:rPr>
          <w:rFonts w:ascii="Times New Roman" w:hAnsi="Times New Roman" w:cs="Times New Roman"/>
          <w:sz w:val="28"/>
        </w:rPr>
        <w:t>я на здобувачів позашкільної освіти та учасників спортивних заходів, що проводяться відповідними спортивними федераціями».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7. Статтю 118 доповнити частиною дев’ятою такого змісту: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«9. Експлуатант безпілотного повітряного судна, що відповідно до статті 39 ц</w:t>
      </w:r>
      <w:r>
        <w:rPr>
          <w:rFonts w:ascii="Times New Roman" w:hAnsi="Times New Roman" w:cs="Times New Roman"/>
          <w:sz w:val="28"/>
        </w:rPr>
        <w:t>ього Кодексу підлягає реєстрації у Державному реєстрі цивільних повітряних суден України, зобов'язаний страхувати відповідальність за шкоду, заподіяну третім особам».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ІІ. Прикінцеві положення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>1. Цей Закон набирає чинності через 90 днів з дня його опублікування, крім пункту 7 розділу І цього Закону, який набирає чинності з 1 січня 2022 року.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2. Кабінету Міністрів України протягом трьох місяців з дня опублікування цього Закону: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прийняти нормати</w:t>
      </w:r>
      <w:r>
        <w:rPr>
          <w:rFonts w:ascii="Times New Roman" w:hAnsi="Times New Roman" w:cs="Times New Roman"/>
          <w:sz w:val="28"/>
        </w:rPr>
        <w:t xml:space="preserve">вно-правові акти, необхідні для реалізації цього Закону;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t xml:space="preserve"> привести свої нормативно-правові акти у відповідність із цим Законом; </w:t>
      </w:r>
    </w:p>
    <w:p w:rsidR="00567430" w:rsidRDefault="004301A0">
      <w:pPr>
        <w:ind w:firstLine="273"/>
        <w:jc w:val="both"/>
      </w:pPr>
      <w:r>
        <w:rPr>
          <w:rFonts w:ascii="Times New Roman" w:hAnsi="Times New Roman" w:cs="Times New Roman"/>
          <w:sz w:val="28"/>
        </w:rPr>
        <w:lastRenderedPageBreak/>
        <w:t xml:space="preserve"> забезпечити приведення міністерствами та іншими центральними органами виконавчої влади їх нормативно-правових актів у відпові</w:t>
      </w:r>
      <w:r>
        <w:rPr>
          <w:rFonts w:ascii="Times New Roman" w:hAnsi="Times New Roman" w:cs="Times New Roman"/>
          <w:sz w:val="28"/>
        </w:rPr>
        <w:t>дність із цим Законом.</w:t>
      </w:r>
    </w:p>
    <w:sectPr w:rsidR="0056743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0245"/>
    <w:rsid w:val="00036D1D"/>
    <w:rsid w:val="000A033F"/>
    <w:rsid w:val="000C0581"/>
    <w:rsid w:val="004301A0"/>
    <w:rsid w:val="00567430"/>
    <w:rsid w:val="005A6C16"/>
    <w:rsid w:val="00E102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2CEB0C-F676-4E3D-9EDF-F2E6EAA1B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1024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3371</Words>
  <Characters>1923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ВР України</Company>
  <LinksUpToDate>false</LinksUpToDate>
  <CharactersWithSpaces>5284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Людмила Анатоліївна Ізотова</dc:creator>
  <cp:keywords/>
  <dc:description/>
  <cp:lastModifiedBy>Людмила Анатоліївна Ізотова</cp:lastModifiedBy>
  <cp:revision>2</cp:revision>
  <dcterms:created xsi:type="dcterms:W3CDTF">2021-07-01T07:27:00Z</dcterms:created>
  <dcterms:modified xsi:type="dcterms:W3CDTF">2021-07-01T07:27:00Z</dcterms:modified>
</cp:coreProperties>
</file>