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3A7AED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3716</w:t>
            </w:r>
          </w:p>
        </w:tc>
      </w:tr>
      <w:tr w:rsidR="003A7AED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Повітряного кодексу України щодо удосконалення законодавчого врегулювання у сфері безпілотних повітряних суден </w:t>
            </w:r>
            <w:r>
              <w:rPr>
                <w:rFonts w:ascii="Times New Roman" w:hAnsi="Times New Roman" w:cs="Times New Roman"/>
                <w:sz w:val="28"/>
              </w:rPr>
              <w:t>цивільної авіації</w:t>
            </w:r>
          </w:p>
        </w:tc>
        <w:tc>
          <w:tcPr>
            <w:tcW w:w="20" w:type="pct"/>
          </w:tcPr>
          <w:p w:rsidR="003A7AED" w:rsidRDefault="003A7AE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A7AED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Павловський П. І., Величкович М. Р., Бондарєв К. А., Козак В. В.</w:t>
            </w:r>
          </w:p>
        </w:tc>
        <w:tc>
          <w:tcPr>
            <w:tcW w:w="20" w:type="pct"/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3A7AED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України з </w:t>
            </w:r>
            <w:r>
              <w:rPr>
                <w:rFonts w:ascii="Times New Roman" w:hAnsi="Times New Roman" w:cs="Times New Roman"/>
                <w:sz w:val="28"/>
              </w:rPr>
              <w:t>питань транспорту та інфраструктури</w:t>
            </w:r>
          </w:p>
        </w:tc>
        <w:tc>
          <w:tcPr>
            <w:tcW w:w="20" w:type="pct"/>
          </w:tcPr>
          <w:p w:rsidR="003A7AED" w:rsidRDefault="003A7AED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A7AED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3A7AED" w:rsidRDefault="00DC338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14.07.2021</w:t>
            </w:r>
          </w:p>
        </w:tc>
        <w:tc>
          <w:tcPr>
            <w:tcW w:w="20" w:type="pct"/>
          </w:tcPr>
          <w:p w:rsidR="003A7AED" w:rsidRDefault="003A7AED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A7AED" w:rsidRDefault="003A7A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7AED" w:rsidRDefault="003A7A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A7AED" w:rsidRDefault="003A7AED">
      <w:pPr>
        <w:ind w:firstLine="273"/>
        <w:jc w:val="right"/>
      </w:pPr>
    </w:p>
    <w:p w:rsidR="003A7AED" w:rsidRDefault="003A7AED">
      <w:pPr>
        <w:ind w:firstLine="273"/>
        <w:jc w:val="right"/>
      </w:pPr>
    </w:p>
    <w:p w:rsidR="003A7AED" w:rsidRDefault="003A7AED">
      <w:pPr>
        <w:ind w:firstLine="273"/>
        <w:jc w:val="right"/>
      </w:pPr>
    </w:p>
    <w:p w:rsidR="003A7AED" w:rsidRDefault="00DC3386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3A7AED" w:rsidRDefault="00DC3386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Про внесення змін до Повітряного кодексу України </w:t>
      </w:r>
    </w:p>
    <w:p w:rsidR="003A7AED" w:rsidRDefault="00DC3386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щодо удосконалення законодавчого врегулювання у сфері безпілотних повітряних суден цивільної авіації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 о с т а н о в л я є 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до Повітряного кодексу України (Відомості Верховної Ради України, 2011 р., № 48-49, ст. 536) такі зміни: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частині першій статті 1: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пункт 23 викласти в такій редакції: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«23) безпілотне повітрян</w:t>
      </w:r>
      <w:r>
        <w:rPr>
          <w:rFonts w:ascii="Times New Roman" w:hAnsi="Times New Roman" w:cs="Times New Roman"/>
          <w:sz w:val="28"/>
        </w:rPr>
        <w:t>е судно – будь-яке повітряне судно, що експлуатується чи розроблено для експлуатації автономно або яке пілотується дистанційно без пілота на борту»;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пунктами 23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, 31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 70</w:t>
      </w:r>
      <w:r>
        <w:rPr>
          <w:rFonts w:ascii="Times New Roman" w:hAnsi="Times New Roman" w:cs="Times New Roman"/>
          <w:sz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</w:rPr>
        <w:t>такого змісту: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«23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безпілотна авіаційна система – безпілотне повітр</w:t>
      </w:r>
      <w:r>
        <w:rPr>
          <w:rFonts w:ascii="Times New Roman" w:hAnsi="Times New Roman" w:cs="Times New Roman"/>
          <w:sz w:val="28"/>
        </w:rPr>
        <w:t>яне судно та обладнання для дистанційного керування ним";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«31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) дистанційний пілот – фізична особа, відповідальна за безпечне виконання польоту безпілотного повітряного судна, яка керує його органами управління вручну або здійснює моніторинг курсу автономн</w:t>
      </w:r>
      <w:r>
        <w:rPr>
          <w:rFonts w:ascii="Times New Roman" w:hAnsi="Times New Roman" w:cs="Times New Roman"/>
          <w:sz w:val="28"/>
        </w:rPr>
        <w:t>ого польоту безпілотного повітряного судна, залишаючись здатною втручатися та змінювати його курс у будь-який час»;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"70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обладнання для дистанційного керування безпілотним повітряним судном – будь-який прилад, обладнання, механізм, апарат, приладдя, прогр</w:t>
      </w:r>
      <w:r>
        <w:rPr>
          <w:rFonts w:ascii="Times New Roman" w:hAnsi="Times New Roman" w:cs="Times New Roman"/>
          <w:sz w:val="28"/>
        </w:rPr>
        <w:t>амне забезпечення або аксесуар, що необхідні для безпечної експлуатації безпілотного повітряного судна, не є його частиною і не розміщені на його борту".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2. Пункт 9 частини першої статті 6 викласти в такій редакції: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«9) реєстрація та облік об'єктів авіа</w:t>
      </w:r>
      <w:r>
        <w:rPr>
          <w:rFonts w:ascii="Times New Roman" w:hAnsi="Times New Roman" w:cs="Times New Roman"/>
          <w:sz w:val="28"/>
        </w:rPr>
        <w:t xml:space="preserve">ційної діяльності, ведення державних реєстрів цивільних повітряних суден, аеродромів, експлуатантів безпілотних повітряних суден».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У частині другій статті 10: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абзац перший викласти в такій редакції: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«2. З метою забезпечення безпеки цивільної авіації, координації та взаємодії на державному рівні органів виконавчої влади, діяльність яких стосується питань цивільної авіації, уповноважений орган з питань цивільної авіації здійснює комплекс заходів, спрям</w:t>
      </w:r>
      <w:r>
        <w:rPr>
          <w:rFonts w:ascii="Times New Roman" w:hAnsi="Times New Roman" w:cs="Times New Roman"/>
          <w:sz w:val="28"/>
        </w:rPr>
        <w:t>ованих на запобігання виникненню авіаційних подій, шляхом»;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пунктом 9 такого змісту: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«9) розроблення, впровадження та забезпечення виконання Державної програми з безпеки польотів, що затверджується Кабінетом Міністрів України».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4. Пункт 4 час</w:t>
      </w:r>
      <w:r>
        <w:rPr>
          <w:rFonts w:ascii="Times New Roman" w:hAnsi="Times New Roman" w:cs="Times New Roman"/>
          <w:sz w:val="28"/>
        </w:rPr>
        <w:t>тини першої статті 13 викласти в такій редакції: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«4) експлуатацію повітряних суден, крім безпілотних повітряних суден, обов’язковість отримання сертифіката експлуатанта яких не передбачена авіаційними правилами».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статті 39: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пункт 4 частини восьм</w:t>
      </w:r>
      <w:r>
        <w:rPr>
          <w:rFonts w:ascii="Times New Roman" w:hAnsi="Times New Roman" w:cs="Times New Roman"/>
          <w:sz w:val="28"/>
        </w:rPr>
        <w:t xml:space="preserve">ої викласти в такій редакції: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«4) безпілотні повітряні судна, максимальна злітна вага яких не перевищує 20 кілограмів і які використовуються в освітньому процесі для здобуття позашкільної освіти, наукової та спортивної діяльності»;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2) доповнити частиною</w:t>
      </w:r>
      <w:r>
        <w:rPr>
          <w:rFonts w:ascii="Times New Roman" w:hAnsi="Times New Roman" w:cs="Times New Roman"/>
          <w:sz w:val="28"/>
        </w:rPr>
        <w:t xml:space="preserve"> одинадцятою такого змісту: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«11. Безпілотні повітряні судна, що мають сертифікат типу або еквівалентний до нього документ, виданий уповноваженим органом з питань цивільної авіації, крім безпілотних повітряних суден з максимальною злітною вагою до 250 грам</w:t>
      </w:r>
      <w:r>
        <w:rPr>
          <w:rFonts w:ascii="Times New Roman" w:hAnsi="Times New Roman" w:cs="Times New Roman"/>
          <w:sz w:val="28"/>
        </w:rPr>
        <w:t>ів, підлягають реєстрації у Державному реєстрі цивільних повітряних суден України у випадках, встановлених авіаційними правилами України.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Інші безпілотні повітряні судна, крім безпілотних повітряних суден з максимальною злітною вагою до 250 грамів і визнач</w:t>
      </w:r>
      <w:r>
        <w:rPr>
          <w:rFonts w:ascii="Times New Roman" w:hAnsi="Times New Roman" w:cs="Times New Roman"/>
          <w:sz w:val="28"/>
        </w:rPr>
        <w:t>ених пунктом 4 частини восьмої статті 39 цього Кодексу, підлягають безкоштовному обліку шляхом заповнення експлуатантом безпілотного повітряного судна форми на офіційному веб-сайті уповноваженого органу з питань цивільної авіації в порядку, встановленому а</w:t>
      </w:r>
      <w:r>
        <w:rPr>
          <w:rFonts w:ascii="Times New Roman" w:hAnsi="Times New Roman" w:cs="Times New Roman"/>
          <w:sz w:val="28"/>
        </w:rPr>
        <w:t>віаційними правилами України».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У статті 52: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назву статті викласти в такій редакції: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52. Підготовка, перепідготовка, підтвердження/відновлення та підвищення кваліфікації авіаційного персоналу, персоналу з наземного обслуговування та дистанційн</w:t>
      </w:r>
      <w:r>
        <w:rPr>
          <w:rFonts w:ascii="Times New Roman" w:hAnsi="Times New Roman" w:cs="Times New Roman"/>
          <w:sz w:val="28"/>
        </w:rPr>
        <w:t>их пілотів";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частиною четвертою такого змісту: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«4. Вимоги до компетентностей дистанційного пілота, його підготовки, перепідготовки, підтвердження/відновлення та підвищення кваліфікації встановлюються авіаційними правилами України. Вимоги цієї частини не поширюються на здобувачів позашкільної освіти та </w:t>
      </w:r>
      <w:r>
        <w:rPr>
          <w:rFonts w:ascii="Times New Roman" w:hAnsi="Times New Roman" w:cs="Times New Roman"/>
          <w:sz w:val="28"/>
        </w:rPr>
        <w:t>учасників спортивних заходів, що проводяться відповідними спортивними федераціями».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Статтю 118 доповнити частиною дев’ятою такого змісту: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«9. Експлуатант безпілотного повітряного судна, що відповідно до статті 39 цього Кодексу підлягає реєстрації у Держ</w:t>
      </w:r>
      <w:r>
        <w:rPr>
          <w:rFonts w:ascii="Times New Roman" w:hAnsi="Times New Roman" w:cs="Times New Roman"/>
          <w:sz w:val="28"/>
        </w:rPr>
        <w:t>авному реєстрі цивільних повітряних суден України, зобов'язаний страхувати відповідальність за шкоду, заподіяну третім особам».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через 90 днів з дня його опублікування, крім пункту 7 розділу І цього Зак</w:t>
      </w:r>
      <w:r>
        <w:rPr>
          <w:rFonts w:ascii="Times New Roman" w:hAnsi="Times New Roman" w:cs="Times New Roman"/>
          <w:sz w:val="28"/>
        </w:rPr>
        <w:t>ону, який набирає чинності з 1 січня 2023 року.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Кабінету Міністрів України протягом трьох місяців з дня опублікування цього Закону: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прийняти нормативно-правові акти, необхідні для реалізації цього Закону;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привести свої нормативно-правові акти у відп</w:t>
      </w:r>
      <w:r>
        <w:rPr>
          <w:rFonts w:ascii="Times New Roman" w:hAnsi="Times New Roman" w:cs="Times New Roman"/>
          <w:sz w:val="28"/>
        </w:rPr>
        <w:t xml:space="preserve">овідність із цим Законом; </w:t>
      </w:r>
    </w:p>
    <w:p w:rsidR="003A7AED" w:rsidRDefault="00DC3386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sectPr w:rsidR="003A7AE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A7AED"/>
    <w:rsid w:val="005A6C16"/>
    <w:rsid w:val="00DC338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3532</Words>
  <Characters>2014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2021-07-19T09:50:00Z</dcterms:created>
  <dcterms:modified xsi:type="dcterms:W3CDTF">2021-07-19T09:50:00Z</dcterms:modified>
</cp:coreProperties>
</file>