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7CDE" w:rsidRPr="00CD0F62" w:rsidRDefault="00C67CDE" w:rsidP="00C67CDE">
      <w:pPr>
        <w:pStyle w:val="StyleZakonu"/>
        <w:spacing w:before="60" w:line="276" w:lineRule="auto"/>
        <w:ind w:firstLine="720"/>
        <w:jc w:val="center"/>
        <w:rPr>
          <w:b/>
          <w:sz w:val="28"/>
          <w:szCs w:val="28"/>
        </w:rPr>
      </w:pPr>
      <w:r w:rsidRPr="00CD0F62">
        <w:rPr>
          <w:b/>
          <w:sz w:val="28"/>
          <w:szCs w:val="28"/>
        </w:rPr>
        <w:t>ПОРІВНЯЛЬНА ТАБЛИЦЯ</w:t>
      </w:r>
    </w:p>
    <w:p w:rsidR="00D04919" w:rsidRDefault="00C67CDE" w:rsidP="00C67CDE">
      <w:pPr>
        <w:jc w:val="center"/>
        <w:rPr>
          <w:rFonts w:ascii="Times New Roman" w:hAnsi="Times New Roman"/>
          <w:b/>
          <w:sz w:val="28"/>
          <w:szCs w:val="28"/>
          <w:lang w:val="uk-UA"/>
        </w:rPr>
      </w:pPr>
      <w:proofErr w:type="gramStart"/>
      <w:r w:rsidRPr="00C67CDE">
        <w:rPr>
          <w:rFonts w:ascii="Times New Roman" w:hAnsi="Times New Roman"/>
          <w:b/>
          <w:sz w:val="28"/>
          <w:szCs w:val="28"/>
        </w:rPr>
        <w:t>до проекту</w:t>
      </w:r>
      <w:proofErr w:type="gramEnd"/>
      <w:r w:rsidRPr="00C67CDE">
        <w:rPr>
          <w:rFonts w:ascii="Times New Roman" w:hAnsi="Times New Roman"/>
          <w:b/>
          <w:sz w:val="28"/>
          <w:szCs w:val="28"/>
        </w:rPr>
        <w:t xml:space="preserve"> Закону </w:t>
      </w:r>
      <w:proofErr w:type="spellStart"/>
      <w:r w:rsidRPr="00C67CDE">
        <w:rPr>
          <w:rFonts w:ascii="Times New Roman" w:hAnsi="Times New Roman"/>
          <w:b/>
          <w:sz w:val="28"/>
          <w:szCs w:val="28"/>
        </w:rPr>
        <w:t>України</w:t>
      </w:r>
      <w:proofErr w:type="spellEnd"/>
      <w:r w:rsidRPr="00C67CDE">
        <w:rPr>
          <w:rFonts w:ascii="Times New Roman" w:hAnsi="Times New Roman"/>
          <w:b/>
          <w:sz w:val="28"/>
          <w:szCs w:val="28"/>
        </w:rPr>
        <w:t xml:space="preserve"> «Про </w:t>
      </w:r>
      <w:proofErr w:type="spellStart"/>
      <w:r w:rsidRPr="00C67CDE">
        <w:rPr>
          <w:rFonts w:ascii="Times New Roman" w:hAnsi="Times New Roman"/>
          <w:b/>
          <w:sz w:val="28"/>
          <w:szCs w:val="28"/>
        </w:rPr>
        <w:t>внесення</w:t>
      </w:r>
      <w:proofErr w:type="spellEnd"/>
      <w:r w:rsidR="00AE224F">
        <w:rPr>
          <w:rFonts w:ascii="Times New Roman" w:hAnsi="Times New Roman"/>
          <w:b/>
          <w:sz w:val="28"/>
          <w:szCs w:val="28"/>
          <w:lang w:val="uk-UA"/>
        </w:rPr>
        <w:t xml:space="preserve"> </w:t>
      </w:r>
      <w:proofErr w:type="spellStart"/>
      <w:r w:rsidRPr="00C67CDE">
        <w:rPr>
          <w:rFonts w:ascii="Times New Roman" w:hAnsi="Times New Roman"/>
          <w:b/>
          <w:sz w:val="28"/>
          <w:szCs w:val="28"/>
        </w:rPr>
        <w:t>змін</w:t>
      </w:r>
      <w:proofErr w:type="spellEnd"/>
      <w:r w:rsidRPr="00C67CDE">
        <w:rPr>
          <w:rFonts w:ascii="Times New Roman" w:hAnsi="Times New Roman"/>
          <w:b/>
          <w:sz w:val="28"/>
          <w:szCs w:val="28"/>
        </w:rPr>
        <w:t xml:space="preserve"> до </w:t>
      </w:r>
      <w:r w:rsidR="00655654">
        <w:rPr>
          <w:rFonts w:ascii="Times New Roman" w:hAnsi="Times New Roman"/>
          <w:b/>
          <w:sz w:val="28"/>
          <w:szCs w:val="28"/>
          <w:lang w:val="uk-UA"/>
        </w:rPr>
        <w:t>Митного</w:t>
      </w:r>
      <w:r w:rsidRPr="00C67CDE">
        <w:rPr>
          <w:rFonts w:ascii="Times New Roman" w:hAnsi="Times New Roman"/>
          <w:b/>
          <w:sz w:val="28"/>
          <w:szCs w:val="28"/>
        </w:rPr>
        <w:t xml:space="preserve">кодексу </w:t>
      </w:r>
      <w:proofErr w:type="spellStart"/>
      <w:r w:rsidRPr="00C67CDE">
        <w:rPr>
          <w:rFonts w:ascii="Times New Roman" w:hAnsi="Times New Roman"/>
          <w:b/>
          <w:sz w:val="28"/>
          <w:szCs w:val="28"/>
        </w:rPr>
        <w:t>України</w:t>
      </w:r>
      <w:proofErr w:type="spellEnd"/>
      <w:r w:rsidR="002B07FB" w:rsidRPr="002B07FB">
        <w:rPr>
          <w:rFonts w:ascii="Times New Roman" w:hAnsi="Times New Roman"/>
          <w:b/>
          <w:sz w:val="28"/>
          <w:szCs w:val="28"/>
          <w:lang w:val="uk-UA"/>
        </w:rPr>
        <w:t xml:space="preserve">, спрямованих на залучення інвестицій в промисловий сектор економіки шляхом </w:t>
      </w:r>
      <w:r w:rsidR="004B5ACD">
        <w:rPr>
          <w:rFonts w:ascii="Times New Roman" w:hAnsi="Times New Roman"/>
          <w:b/>
          <w:sz w:val="28"/>
          <w:szCs w:val="28"/>
          <w:lang w:val="uk-UA"/>
        </w:rPr>
        <w:t xml:space="preserve">запровадження інвестиційних стимулів в </w:t>
      </w:r>
      <w:r w:rsidR="002B07FB" w:rsidRPr="002B07FB">
        <w:rPr>
          <w:rFonts w:ascii="Times New Roman" w:hAnsi="Times New Roman"/>
          <w:b/>
          <w:sz w:val="28"/>
          <w:szCs w:val="28"/>
          <w:lang w:val="uk-UA"/>
        </w:rPr>
        <w:t>індустріальних парк</w:t>
      </w:r>
      <w:r w:rsidR="004B5ACD">
        <w:rPr>
          <w:rFonts w:ascii="Times New Roman" w:hAnsi="Times New Roman"/>
          <w:b/>
          <w:sz w:val="28"/>
          <w:szCs w:val="28"/>
          <w:lang w:val="uk-UA"/>
        </w:rPr>
        <w:t>ах</w:t>
      </w:r>
      <w:r w:rsidR="00A51AD0">
        <w:rPr>
          <w:rFonts w:ascii="Times New Roman" w:hAnsi="Times New Roman"/>
          <w:b/>
          <w:sz w:val="28"/>
          <w:szCs w:val="28"/>
          <w:lang w:val="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0"/>
        <w:gridCol w:w="8604"/>
      </w:tblGrid>
      <w:tr w:rsidR="00C67CDE" w:rsidRPr="00CD0F62" w:rsidTr="004A0F6D">
        <w:tc>
          <w:tcPr>
            <w:tcW w:w="0" w:type="auto"/>
            <w:shd w:val="clear" w:color="auto" w:fill="auto"/>
          </w:tcPr>
          <w:p w:rsidR="00C67CDE" w:rsidRPr="00CD0F62" w:rsidRDefault="00294F0D" w:rsidP="004A0F6D">
            <w:pPr>
              <w:pStyle w:val="StyleZakonu"/>
              <w:spacing w:before="60" w:line="276" w:lineRule="auto"/>
              <w:ind w:firstLine="0"/>
              <w:jc w:val="center"/>
              <w:rPr>
                <w:rFonts w:cs="Calibri"/>
                <w:b/>
                <w:sz w:val="28"/>
                <w:szCs w:val="28"/>
              </w:rPr>
            </w:pPr>
            <w:r w:rsidRPr="00294F0D">
              <w:rPr>
                <w:rFonts w:cs="Calibri"/>
                <w:b/>
                <w:sz w:val="28"/>
                <w:szCs w:val="28"/>
              </w:rPr>
              <w:t>Зміст положення (норми) чинного акта законодавства</w:t>
            </w:r>
          </w:p>
        </w:tc>
        <w:tc>
          <w:tcPr>
            <w:tcW w:w="0" w:type="auto"/>
            <w:shd w:val="clear" w:color="auto" w:fill="auto"/>
          </w:tcPr>
          <w:p w:rsidR="00C67CDE" w:rsidRPr="00CD0F62" w:rsidRDefault="00294F0D" w:rsidP="004A0F6D">
            <w:pPr>
              <w:pStyle w:val="StyleZakonu"/>
              <w:spacing w:before="60" w:line="276" w:lineRule="auto"/>
              <w:ind w:firstLine="0"/>
              <w:jc w:val="center"/>
              <w:rPr>
                <w:rFonts w:cs="Calibri"/>
                <w:b/>
                <w:sz w:val="28"/>
                <w:szCs w:val="28"/>
              </w:rPr>
            </w:pPr>
            <w:r w:rsidRPr="00294F0D">
              <w:rPr>
                <w:rFonts w:cs="Calibri"/>
                <w:b/>
                <w:sz w:val="28"/>
                <w:szCs w:val="28"/>
              </w:rPr>
              <w:t>Зміст відповідного положення (норми) проекту акта</w:t>
            </w:r>
          </w:p>
        </w:tc>
      </w:tr>
      <w:tr w:rsidR="00294F0D" w:rsidRPr="00294F0D" w:rsidTr="00D84AF7">
        <w:tc>
          <w:tcPr>
            <w:tcW w:w="0" w:type="auto"/>
            <w:gridSpan w:val="2"/>
            <w:shd w:val="clear" w:color="auto" w:fill="auto"/>
          </w:tcPr>
          <w:p w:rsidR="00294F0D" w:rsidRPr="00294F0D" w:rsidRDefault="00294F0D" w:rsidP="00294F0D">
            <w:pPr>
              <w:pStyle w:val="StyleZakonu"/>
              <w:spacing w:before="60"/>
              <w:ind w:firstLine="486"/>
              <w:jc w:val="center"/>
              <w:rPr>
                <w:rFonts w:cs="Calibri"/>
                <w:b/>
                <w:sz w:val="28"/>
                <w:szCs w:val="28"/>
              </w:rPr>
            </w:pPr>
            <w:r w:rsidRPr="00294F0D">
              <w:rPr>
                <w:rFonts w:cs="Calibri"/>
                <w:b/>
                <w:sz w:val="28"/>
                <w:szCs w:val="28"/>
              </w:rPr>
              <w:t>Митний кодекс України</w:t>
            </w:r>
          </w:p>
          <w:p w:rsidR="00294F0D" w:rsidRPr="00CD0F62" w:rsidRDefault="00294F0D" w:rsidP="00294F0D">
            <w:pPr>
              <w:pStyle w:val="StyleZakonu"/>
              <w:spacing w:before="60" w:line="276" w:lineRule="auto"/>
              <w:ind w:firstLine="486"/>
              <w:jc w:val="center"/>
              <w:rPr>
                <w:rFonts w:cs="Calibri"/>
                <w:b/>
                <w:sz w:val="28"/>
                <w:szCs w:val="28"/>
              </w:rPr>
            </w:pPr>
            <w:r w:rsidRPr="00294F0D">
              <w:rPr>
                <w:rFonts w:cs="Calibri"/>
                <w:b/>
                <w:sz w:val="28"/>
                <w:szCs w:val="28"/>
              </w:rPr>
              <w:t>(Відомості Верховної Ради України (ВВР), 2012, № 44-45, № 46-47, № 48, ст.552, з наступними змінами)</w:t>
            </w:r>
          </w:p>
        </w:tc>
      </w:tr>
      <w:tr w:rsidR="00C67CDE" w:rsidRPr="00CD0F62" w:rsidTr="004A0F6D">
        <w:tc>
          <w:tcPr>
            <w:tcW w:w="0" w:type="auto"/>
            <w:shd w:val="clear" w:color="auto" w:fill="auto"/>
          </w:tcPr>
          <w:p w:rsidR="00C67CDE" w:rsidRPr="00CD0F62" w:rsidRDefault="00C67CDE" w:rsidP="004A0F6D">
            <w:pPr>
              <w:pStyle w:val="StyleZakonu"/>
              <w:spacing w:before="60" w:line="276" w:lineRule="auto"/>
              <w:ind w:firstLine="540"/>
              <w:jc w:val="left"/>
              <w:rPr>
                <w:rFonts w:cs="Calibri"/>
                <w:b/>
                <w:sz w:val="28"/>
                <w:szCs w:val="28"/>
              </w:rPr>
            </w:pPr>
            <w:r w:rsidRPr="00CD0F62">
              <w:rPr>
                <w:rFonts w:cs="Calibri"/>
                <w:b/>
                <w:sz w:val="28"/>
                <w:szCs w:val="28"/>
              </w:rPr>
              <w:t xml:space="preserve">Стаття 287. </w:t>
            </w:r>
            <w:r w:rsidRPr="00CD0F62">
              <w:rPr>
                <w:rFonts w:cs="Calibri"/>
                <w:sz w:val="28"/>
                <w:szCs w:val="28"/>
              </w:rPr>
              <w:t>Особливості оподаткування митом деяких товарів</w:t>
            </w:r>
          </w:p>
        </w:tc>
        <w:tc>
          <w:tcPr>
            <w:tcW w:w="0" w:type="auto"/>
            <w:shd w:val="clear" w:color="auto" w:fill="auto"/>
          </w:tcPr>
          <w:p w:rsidR="00C67CDE" w:rsidRPr="00CD0F62" w:rsidRDefault="00C67CDE" w:rsidP="004A0F6D">
            <w:pPr>
              <w:pStyle w:val="StyleZakonu"/>
              <w:spacing w:before="60" w:line="276" w:lineRule="auto"/>
              <w:ind w:firstLine="486"/>
              <w:jc w:val="left"/>
              <w:rPr>
                <w:rFonts w:cs="Calibri"/>
                <w:b/>
                <w:sz w:val="28"/>
                <w:szCs w:val="28"/>
              </w:rPr>
            </w:pPr>
            <w:r w:rsidRPr="00CD0F62">
              <w:rPr>
                <w:rFonts w:cs="Calibri"/>
                <w:b/>
                <w:sz w:val="28"/>
                <w:szCs w:val="28"/>
              </w:rPr>
              <w:t xml:space="preserve">Стаття 287. </w:t>
            </w:r>
            <w:r w:rsidRPr="00CD0F62">
              <w:rPr>
                <w:rFonts w:cs="Calibri"/>
                <w:sz w:val="28"/>
                <w:szCs w:val="28"/>
              </w:rPr>
              <w:t>Особливості оподаткування митом деяких товарів</w:t>
            </w:r>
          </w:p>
        </w:tc>
      </w:tr>
      <w:tr w:rsidR="00C67CDE" w:rsidRPr="00CD0F62" w:rsidTr="004A0F6D">
        <w:tc>
          <w:tcPr>
            <w:tcW w:w="0" w:type="auto"/>
            <w:shd w:val="clear" w:color="auto" w:fill="auto"/>
          </w:tcPr>
          <w:p w:rsidR="00C67CDE" w:rsidRPr="00CD0F62" w:rsidRDefault="00C67CDE" w:rsidP="004A0F6D">
            <w:pPr>
              <w:pStyle w:val="StyleZakonu"/>
              <w:spacing w:before="60" w:line="276" w:lineRule="auto"/>
              <w:ind w:firstLine="540"/>
              <w:jc w:val="left"/>
              <w:rPr>
                <w:rFonts w:cs="Calibri"/>
                <w:b/>
                <w:sz w:val="28"/>
                <w:szCs w:val="28"/>
              </w:rPr>
            </w:pPr>
            <w:r w:rsidRPr="00CD0F62">
              <w:rPr>
                <w:rFonts w:cs="Calibri"/>
                <w:sz w:val="28"/>
                <w:szCs w:val="28"/>
              </w:rPr>
              <w:t>…</w:t>
            </w:r>
          </w:p>
        </w:tc>
        <w:tc>
          <w:tcPr>
            <w:tcW w:w="0" w:type="auto"/>
            <w:shd w:val="clear" w:color="auto" w:fill="auto"/>
          </w:tcPr>
          <w:p w:rsidR="00C67CDE" w:rsidRPr="00CD0F62" w:rsidRDefault="00C67CDE" w:rsidP="004A0F6D">
            <w:pPr>
              <w:pStyle w:val="StyleZakonu"/>
              <w:spacing w:before="60" w:line="276" w:lineRule="auto"/>
              <w:ind w:firstLine="486"/>
              <w:jc w:val="left"/>
              <w:rPr>
                <w:rFonts w:cs="Calibri"/>
                <w:b/>
                <w:sz w:val="28"/>
                <w:szCs w:val="28"/>
              </w:rPr>
            </w:pPr>
            <w:r w:rsidRPr="00CD0F62">
              <w:rPr>
                <w:rFonts w:cs="Calibri"/>
                <w:sz w:val="28"/>
                <w:szCs w:val="28"/>
              </w:rPr>
              <w:t>…</w:t>
            </w:r>
          </w:p>
        </w:tc>
      </w:tr>
      <w:tr w:rsidR="00C67CDE" w:rsidRPr="00CD0F62" w:rsidTr="004A0F6D">
        <w:tc>
          <w:tcPr>
            <w:tcW w:w="0" w:type="auto"/>
            <w:shd w:val="clear" w:color="auto" w:fill="auto"/>
          </w:tcPr>
          <w:p w:rsidR="00C67CDE" w:rsidRPr="00CD0F62" w:rsidRDefault="00C67CDE" w:rsidP="004A0F6D">
            <w:pPr>
              <w:pStyle w:val="StyleZakonu"/>
              <w:spacing w:before="60" w:line="276" w:lineRule="auto"/>
              <w:ind w:firstLine="540"/>
              <w:rPr>
                <w:rFonts w:cs="Calibri"/>
                <w:sz w:val="28"/>
                <w:szCs w:val="28"/>
              </w:rPr>
            </w:pPr>
            <w:r w:rsidRPr="00CD0F62">
              <w:rPr>
                <w:rFonts w:cs="Calibri"/>
                <w:sz w:val="28"/>
                <w:szCs w:val="28"/>
              </w:rPr>
              <w:t>6. При ввезенні на митну територію України від оподаткування митом звільняються:</w:t>
            </w:r>
          </w:p>
        </w:tc>
        <w:tc>
          <w:tcPr>
            <w:tcW w:w="0" w:type="auto"/>
            <w:shd w:val="clear" w:color="auto" w:fill="auto"/>
          </w:tcPr>
          <w:p w:rsidR="00C67CDE" w:rsidRPr="00CD0F62" w:rsidRDefault="00C67CDE" w:rsidP="004A0F6D">
            <w:pPr>
              <w:pStyle w:val="StyleZakonu"/>
              <w:spacing w:before="60" w:line="276" w:lineRule="auto"/>
              <w:ind w:firstLine="486"/>
              <w:rPr>
                <w:rFonts w:cs="Calibri"/>
                <w:sz w:val="28"/>
                <w:szCs w:val="28"/>
              </w:rPr>
            </w:pPr>
            <w:r w:rsidRPr="004D4947">
              <w:rPr>
                <w:sz w:val="28"/>
                <w:szCs w:val="28"/>
              </w:rPr>
              <w:t>6. При ввезенні на митну територію України від оподаткування митом звільняються:</w:t>
            </w:r>
          </w:p>
        </w:tc>
      </w:tr>
      <w:tr w:rsidR="00AF4070" w:rsidRPr="004D4947" w:rsidTr="004A0F6D">
        <w:tc>
          <w:tcPr>
            <w:tcW w:w="0" w:type="auto"/>
            <w:shd w:val="clear" w:color="auto" w:fill="auto"/>
          </w:tcPr>
          <w:p w:rsidR="00AF4070" w:rsidRPr="00AF4070" w:rsidRDefault="00AF4070" w:rsidP="00AF4070">
            <w:pPr>
              <w:pStyle w:val="StyleZakonu"/>
              <w:spacing w:before="60" w:line="276" w:lineRule="auto"/>
              <w:ind w:firstLine="567"/>
              <w:rPr>
                <w:rFonts w:cs="Calibri"/>
                <w:strike/>
                <w:sz w:val="28"/>
                <w:szCs w:val="28"/>
              </w:rPr>
            </w:pPr>
            <w:r w:rsidRPr="00AF4070">
              <w:rPr>
                <w:rFonts w:cs="Calibri"/>
                <w:strike/>
                <w:sz w:val="28"/>
                <w:szCs w:val="28"/>
              </w:rPr>
              <w:t>устаткування, обладнання та комплектуючі до них, що не виробляються в Україні та не є підакцизними товарами, які ввозяться учасниками індустріальних парків для здійснення господарської діяльності у межах індустріальних парків.</w:t>
            </w:r>
          </w:p>
          <w:p w:rsidR="00AF4070" w:rsidRPr="00CD0F62" w:rsidRDefault="00AF4070" w:rsidP="00AF4070">
            <w:pPr>
              <w:pStyle w:val="StyleZakonu"/>
              <w:spacing w:before="60" w:line="276" w:lineRule="auto"/>
              <w:ind w:firstLine="567"/>
              <w:rPr>
                <w:rFonts w:cs="Calibri"/>
                <w:sz w:val="28"/>
                <w:szCs w:val="28"/>
              </w:rPr>
            </w:pPr>
          </w:p>
        </w:tc>
        <w:tc>
          <w:tcPr>
            <w:tcW w:w="0" w:type="auto"/>
            <w:shd w:val="clear" w:color="auto" w:fill="auto"/>
          </w:tcPr>
          <w:p w:rsidR="00AF4070" w:rsidRPr="00CA07E5" w:rsidRDefault="00CA07E5" w:rsidP="00AF4070">
            <w:pPr>
              <w:ind w:firstLine="709"/>
              <w:jc w:val="both"/>
              <w:rPr>
                <w:rFonts w:ascii="Times New Roman" w:hAnsi="Times New Roman"/>
                <w:b/>
                <w:sz w:val="28"/>
                <w:szCs w:val="28"/>
              </w:rPr>
            </w:pPr>
            <w:r w:rsidRPr="00CA07E5">
              <w:rPr>
                <w:rFonts w:ascii="Times New Roman" w:hAnsi="Times New Roman"/>
                <w:b/>
                <w:sz w:val="28"/>
                <w:szCs w:val="28"/>
                <w:lang w:val="uk-UA"/>
              </w:rPr>
              <w:t xml:space="preserve">− устаткування, обладнання та комплектуючі до них (крім підакцизних товарів), що ввозяться керуючими компаніями індустріальних парків, включених до Реєстру індустріальних парків, для облаштування індустріальних парків та/або для подальшого здійснення господарської діяльності в їх межах, учасниками таких індустріальних парків, які відповідають критеріям, встановленим частиною другою статті 289-1 Податкового кодексу України; учасниками індустріальних парків, якщо такі учасники індустріальних парків відповідають критеріям, встановленим частиною другою статті 289-1 Податкового кодексу України, та якщо таке устаткування, обладнання та комплектуючі до них (крім підакцизних товарів) будуть використані ними для здійснення господарської </w:t>
            </w:r>
            <w:r w:rsidRPr="00CA07E5">
              <w:rPr>
                <w:rFonts w:ascii="Times New Roman" w:hAnsi="Times New Roman"/>
                <w:b/>
                <w:sz w:val="28"/>
                <w:szCs w:val="28"/>
                <w:lang w:val="uk-UA"/>
              </w:rPr>
              <w:lastRenderedPageBreak/>
              <w:t>діяльності у сфері переробної промисловості, а також науково-дослідної діяльності, діяльності у сфері інформації і телекомунікацій</w:t>
            </w:r>
            <w:r w:rsidR="00A64F3D">
              <w:rPr>
                <w:rFonts w:ascii="Times New Roman" w:hAnsi="Times New Roman"/>
                <w:b/>
                <w:sz w:val="28"/>
                <w:szCs w:val="28"/>
                <w:lang w:val="uk-UA"/>
              </w:rPr>
              <w:t xml:space="preserve"> </w:t>
            </w:r>
            <w:r w:rsidRPr="00A64F3D">
              <w:rPr>
                <w:rFonts w:ascii="Times New Roman" w:hAnsi="Times New Roman"/>
                <w:b/>
                <w:sz w:val="28"/>
                <w:szCs w:val="28"/>
                <w:lang w:val="uk-UA"/>
              </w:rPr>
              <w:t>(розділ 10, клас 11.07 розділу 11, розділи 13-17, 19-33, 58-63 та розділ 72 КВЕД 009:2010)</w:t>
            </w:r>
            <w:r w:rsidRPr="00CA07E5">
              <w:rPr>
                <w:rFonts w:ascii="Times New Roman" w:hAnsi="Times New Roman"/>
                <w:b/>
                <w:sz w:val="28"/>
                <w:szCs w:val="28"/>
                <w:lang w:val="uk-UA"/>
              </w:rPr>
              <w:t xml:space="preserve"> у межах індустріальних парків, за такими кодами згідно з УКТ ЗЕД: 8402 11 00 00; 8402 12 00 00; 8402 19 10 00; 8402 19 90 00; 8402 20 00 00; 8405 10 00 00; 8417 10 00 00; 8417 20 10 00; 8417 20 90 00; 8417 80 30 00; 8417 80 50 00; 8417 80 70 00; 8418 69 00 90; 8419 31 00 00; 8419 32 00 00; 8419 39 00 10; 8419 39 00 90; 8419 40 00 00; 8419 60 00 00; 8419 89 10 00; 8419 89 30 00; 8419 89 98 00; 8420 10 10 00; 8420 10 30 00; 8420 10 80 10; 8420 10 80 90; 8421 11 00 00; 8421 19 70 90; 8421 21 00 00; 8421 39 20 00; 8421 39 60 90; 8421 39 80 10; 8421 39 80 90; 8422 20 00 00; 8422 30 00 10; 8422 30 00 91; 8422 30 00 99; 8422 40 00 10; 8422 40 00 90; 8423 20 00 00; 8423 30 00 00; 8423 81 10 00; 8423 81 30 00; 8423 81 90 00; 8423 82 10 00; 8423 82 90 10; 8423 82 90 90; 8423 89 00 00; 8424 81 10 00; 8424 81 91 00; 8424 81 99 00; 8424 89 00 00; 8426 20 00 00; 8426 30 00 00; 8428 20 20 00; 8428 20 80 00; 8428 31 00 00; 8428 32 00 00; 8428 33 00 00; 8428 39 20 00; 8428 39 90 00; 8428 90 71 00; 8428 90 79 00; 8428 90 90 00; 8430 10 00 00; 8430 31 00 00; 8430 39 00 00; 8430 41 00 00; 8430 49 00 00; 8430 50 00 00; 8430 61 00 00; 8430 69 00 00; 8434 10 00 00; 8434 20 00 00; 8435 10 00 00; 8436 10 00 00; 8436 21 00 00; 8436 29 00 10; 8436 29 00 90; 8436 80 10 00; 8436 80 90 00; 8437 10 00 00; 8437 80 00 00; 8438 10 10 00; 8438 10 90 00; 8438 20 00 00; 8438 30 00 00; 8438 40 00 00; 8438 50 00 00; 8438 60 00 00; 8438 80 10 00; 8438 80 91 00; 8438 80 99 00; 8439 10 00 00; 8439 20 00 00; 8439 30 00 00; 8440 10 10 00; 8440 10 20 00; 8440 10 30 00; 8440 10 40 00; 8440 10 90 00; 8441 10 10 00; 8441 10 20 00; 8441 10 30 00; 8441 10 70 00; 8441 20 00 00; 8441 30 00 00; 8441 40 00 00; 8441 80 00 </w:t>
            </w:r>
            <w:r w:rsidRPr="00CA07E5">
              <w:rPr>
                <w:rFonts w:ascii="Times New Roman" w:hAnsi="Times New Roman"/>
                <w:b/>
                <w:sz w:val="28"/>
                <w:szCs w:val="28"/>
                <w:lang w:val="uk-UA"/>
              </w:rPr>
              <w:lastRenderedPageBreak/>
              <w:t xml:space="preserve">00; 8443 11 00 00; 8443 12 00 00; 8443 13 10 00; 8443 13 31 00; 8443 13 35 00; 8443 13 39 00; 8443 13 90 00; 8443 14 00 00; 8443 15 00 00; 8443 16 00 00; 8443 17 00 00; 8443 19 20 00; 8443 19 40 00; 8443 19 70 00; 8444 00 10 00; 8444 00 90 00; 8445 11 00 00; 8445 12 00 00; 8445 13 00 00; 8445 19 00 00; 8445 20 00 00; 8445 30 00 00; 8445 40 00 00; 8445 90 00 00; 8446 10 00 00; 8446 21 00 00; 8446 29 00 00; 8446 30 00 00; 8447 11 00 00; 8447 12 00 00; 8447 20 20 00; 8447 20 80 00; 8447 90 00 00; 8449 00 00 00; 8451 10 00 00; 8451 21 00 00; 8451 29 00 00; 8451 30 00 00; 8451 40 00 00; 8451 50 00 00; 8451 80 10 00; 8451 80 30 00; 8451 80 80 00; 8452 21 00 00; 8452 29 00 00; 8453 10 00 00; 8453 20 00 00; 8453 80 00 00; 8454 10 00 10; 8454 10 00 90; 8454 20 00 00; 8454 30 10 00; 8454 30 90 00; 8455 10 00 00; 8455 21 00 00; 8455 22 00 00; 8456 10 00 00; 8456 20 00 00; 8456 30 11 00; 8456 30 19 00; 8456 30 90 00; 8456 90 20 00; 8456 90 80 00; 8457 10 10 00; 8457 10 90 00; 8457 20 00 00; 8457 30 10 00; 8457 30 90 00; 8458 11 20 00; 8458 11 41 00; 8458 11 49 00; 8458 11 80 00; 8458 19 00 10; 8458 19 00 90; 8458 91 20 00; 8458 91 80 00; 8458 99 00 00; 8459 10 00 00; 8459 21 00 00; 8459 29 00 00; 8459 31 00 00; 8459 39 00 00; 8459 40 10 00; 8459 40 90 00; 8459 51 00 00; 8459 59 00 00; 8459 61 10 00; 8459 61 90 00; 8459 69 10 00; 8459 69 90 00; 8459 70 00 00; 8460 11 00 00; 8460 19 00 00; 8460 21 11 00; 8460 21 15 00; 8460 21 19 00; 8460 21 90 00; 8460 29 10 00; 8460 29 90 00; 8460 31 00 00; 8460 39 00 00; 8460 40 10 10; 8460 40 10 90; 8460 40 90 00; 8460 90 10 00; 8460 90 90 00; 8461 20 00 00; 8461 30 10 00; 8461 30 90 00; 8461 40 11 00; 8461 40 19 00; 8461 40 31 00; 8461 40 39 00; 8461 40 71 00; 8461 40 79 00; 8461 40 90 00; 8461 50 11 00; 8461 50 19 00; 8461 50 90 00; 8461 90 00 00; 8462 10 10 00; 8462 10 90 00; 8462 21 10 00; 8462 21 80 00; 8462 29 10 00; 8462 29 91 00; 8462 29 98 00; 8462 31 00 00; 8462 39 10 00; 8462 39 91 00; 8462 </w:t>
            </w:r>
            <w:r w:rsidRPr="00CA07E5">
              <w:rPr>
                <w:rFonts w:ascii="Times New Roman" w:hAnsi="Times New Roman"/>
                <w:b/>
                <w:sz w:val="28"/>
                <w:szCs w:val="28"/>
                <w:lang w:val="uk-UA"/>
              </w:rPr>
              <w:lastRenderedPageBreak/>
              <w:t xml:space="preserve">39 99 00; 8462 41 10 00; 8462 41 90 00; 8462 49 10 00; 8462 49 90 00; 8462 91 20 00; 8462 91 80 00; 8462 99 20 00; 8462 99 80 00; 8463 10 10 00; 8463 10 90 00; 8463 20 00 00; 8463 30 00 00; 8463 90 00 00; 8464 10 00 00; 8464 20 11 00; 8464 20 19 00; 8464 20 80 00; 8464 90 00 00; 8465 10 10 00; 8465 10 90 00; 8465 91 10 00; 8465 91 20 00; 8465 91 90 00; 8465 92 00 00; 8465 93 00 00; 8465 94 00 00; 8465 95 00 10; 8465 95 00 90; 8465 96 00 00; 8465 99 00 10; 8465 99 00 90; 8468 20 00 00; 8468 80 00 00; 8474 10 00 00; 8474 20 00 00; 8474 31 00 00; 8474 32 00 00; 8474 39 00 00; 8474 80 10 00; 8474 80 90 00; 8475 10 00 00; 8475 21 00 00; 8475 29 00 00; 8477 10 00 00; 8477 20 00 00; 8477 30 00 00; 8477 40 00 00; 8477 51 00 00; 8477 59 10 10; 8477 59 10 90; 8477 59 80 00; 8477 80 11 00; 8477 80 19 00; 8477 80 91 00; 8477 80 93 00; 8477 80 95 00; 8477 80 99 00; 8479 20 00 00; 8479 30 10 00; 8479 30 90 00; 8479 40 00 00; 8479 50 00 00; 8479 60 00 00; 8479 81 00 00; 8479 82 00 00; 8479 89 30 00; 8479 89 60 10; 8479 89 60 90; 8479 89 97 10; 8479 89 97 20; 8479 89 97 30; 8479 89 97 50; 8479 89 97 90; 8480 10 00 00; 8480 20 00 00; 8480 30 10 00; 8480 30 90 00; 8480 41 00 00; 8480 49 00 00; 8480 50 00 00; 8480 60 00 00; 8480 71 00 10; 8480 71 00 90; 8480 79 00 00; 8486 10 00 00; 8486 20 10 00; 8486 20 90 00; 8486 30 10 00; 8486 30 30 00; 8486 30 50 00; 8486 30 90 10; 8486 30 90 90; 8486 40 00 00; 8502 12 00 90; 8502 13 20 90; 8502 13 40 90; 8502 13 80 90; 8502 20 40 90; 8502 20 60 90; 8502 20 80 90; 8502 31 00 00; 8502 39 20 90; 8502 39 80 90; 8502 40 00 90; 8504 21 00 00; 8504 22 10 00; 8504 22 90 00; 8504 23 00 00; 8504 34 00 00; 8504 50 20 90; 8504 50 95 90; 8514 10 10 00; 8514 10 80 00; 8514 20 10 00; 8514 20 80 00; 8514 30 00 10; 8514 30 00 90; 8514 40 00 00; 8515 11 00 00; 8515 19 00 00; 8515 21 00 00; 8515 29 00 00; 8515 31 00 00; 8515 39 13 00; 8515 39 18 00; 8515 39 90 00; 8515 80 10 00; 8515 80 90 00; 8537 10 10 00; 8537 10 91 00; </w:t>
            </w:r>
            <w:r w:rsidRPr="00CA07E5">
              <w:rPr>
                <w:rFonts w:ascii="Times New Roman" w:hAnsi="Times New Roman"/>
                <w:b/>
                <w:sz w:val="28"/>
                <w:szCs w:val="28"/>
                <w:lang w:val="uk-UA"/>
              </w:rPr>
              <w:lastRenderedPageBreak/>
              <w:t xml:space="preserve">8537 10 99 90; 8537 20 91 00; 8537 20 99 00; 8543 10 00 00; 8543 20 00 00; 8543 30 00 00; 9011 10 10 00; 9011 10 90 00; 9011 20 10 00; 9011 20 90 00; 9011 80 00 00; 9012 10 10 00; 9012 10 90 00; 9013 20 00 00; 9013 80 20 00; 9013 80 30 00; 9013 80 90 00; 9024 10 11 00; 9024 10 13 00; 9024 10 19 00; 9024 10 90 10; 9024 10 90 20; 9024 10 90 90; 9024 80 11 00; 9024 80 19 00; 9024 80 90 00; 9030 10 00 00; 9030 20 10 00; 9030 20 30 00; 9030 20 91 00; 9030 20 99 00; 9030 31 00 00; 9030 32 00 00; 9030 33 10 00; 9030 33 91 00; 9030 33 99 00; 9030 39 00 00; 9030 40 00 00; 9030 82 00 00; 9030 84 00 00; 9030 89 30 00; 9030 89 90 00; 9031 10 00 00; 9031 20 00 00; 9031 41 00 00; 9031 49 10 00; 9031 49 90 00; 9031 80 32 00; 9031 80 34 00; 9031 80 38 00; 9031 80 91 00; 9031 80 98 00; 9032 10 20 00; 9032 10 81 00; 9032 10 89 00; 9032 20 00 00; 9032 81 00 00; 9032 89 00 00; 7309 00 59 00; 8402 90 00 00; 8403 90 10 00; 8404 90 00 00; 8405 90 00 00; 8406 90 10 00; 8417 90 00 10; 8417 90 00 90; 8419 90 85 00; 8420 91 10 00; 8420 91 80 00; 8420 99 00 00; 8421 91 00 00; 8421 99 00 00; 8422 90 90 00; 8423 90 00 00; 8424 90 00 00; 8431 31 00 00; 8431 39 00 00; 8431 41 00 00; 8431 42 00 00; 8431 43 00 00; 8431 49 20 00; 8431 49 80 00; 8434 90 00 00; 8435 90 00 00; 8438 90 00 00; 8439 91 00 00; 8439 99 00 00; 8440 90 00 00; 8441 90 10 00; 8441 90 90 00; 8443 91 10 00; 8443 99 10 00; 8443 99 90 10; 8443 99 90 90; 8448 11 00 00; 8448 19 00 00; 8448 20 00 00; 8448 31 00 00; 8448 32 00 00; 8448 33 00 00; 8448 39 00 00; 8448 42 00 00; 8448 49 00 00; 8448 51 10 00; 8448 51 90 00; 8448 59 00 00; 8453 90 00 00; 8454 90 00 10; 8454 90 00 90; 8455 30 10 00; 8455 30 31 10; 8455 30 31 90; 8455 30 39 00; 8455 30 90 10; 8455 30 90 90; 8455 90 00 00; 8466 10 20 00; 8466 10 31 00; 8466 10 38 00; 8466 10 80 00; 8466 20 20 00; 8466 20 91 00; 8466 20 98 00; 8466 30 00 00; 8466 91 20 00; 8466 91 95 00; 8466 92 20 00; 8466 92 80 00; 8466 93 30 00; 8466 93 70 00; 8466 94 00 </w:t>
            </w:r>
            <w:r w:rsidRPr="00CA07E5">
              <w:rPr>
                <w:rFonts w:ascii="Times New Roman" w:hAnsi="Times New Roman"/>
                <w:b/>
                <w:sz w:val="28"/>
                <w:szCs w:val="28"/>
                <w:lang w:val="uk-UA"/>
              </w:rPr>
              <w:lastRenderedPageBreak/>
              <w:t>00;; 8468 90 00 00; 8474 90 10 00; 8474 90 90 10; 8474 90 90 90; 8475 90 00 00; 8477 90 10 00; 8477 90 80 00; 8479 90 20 00; 8479 90 80 00; 8486 90 10 00; 8486 90 20 00; 8486 90 30 00; 8486 90 40 00; 8486 90 50 00; 8486 90 60 00; 8486 90 70 00; 8486 90 90 90; 8487 10 90 00; 8487 90 40 00; 8487 90 51 00; 8487 90 57 00; 8487 90 59 00; 8487 90 90 00; 8503 00 10 00; 8503 00 91 00; 8503 00 99 00; 8504 90 11 00; 8504 90 18 00; 8504 90 99 00; 8514 90 00 00; 8515 90 00 00; 9013 90 10 00; 9013 90 90 00; 9030 90 20 00; 9030 90 85 00; 9031 90 20 00; 9031 90 30 00; 9031 90 85 00; 9032 90 00 00; 9033 00 00 00; 8479 10 00 00</w:t>
            </w:r>
            <w:r w:rsidR="00AF4070" w:rsidRPr="00CA07E5">
              <w:rPr>
                <w:rFonts w:ascii="Times New Roman" w:hAnsi="Times New Roman"/>
                <w:b/>
                <w:sz w:val="28"/>
                <w:szCs w:val="28"/>
              </w:rPr>
              <w:t>.</w:t>
            </w:r>
          </w:p>
        </w:tc>
      </w:tr>
      <w:tr w:rsidR="00C67CDE" w:rsidRPr="00662EDF" w:rsidTr="004A0F6D">
        <w:tc>
          <w:tcPr>
            <w:tcW w:w="0" w:type="auto"/>
            <w:shd w:val="clear" w:color="auto" w:fill="auto"/>
          </w:tcPr>
          <w:p w:rsidR="00C67CDE" w:rsidRPr="004D4947" w:rsidRDefault="00C67CDE" w:rsidP="004A0F6D">
            <w:pPr>
              <w:pStyle w:val="StyleZakonu"/>
              <w:spacing w:before="60" w:line="276" w:lineRule="auto"/>
              <w:ind w:firstLine="567"/>
              <w:rPr>
                <w:rFonts w:cs="Calibri"/>
                <w:strike/>
                <w:sz w:val="28"/>
                <w:szCs w:val="28"/>
              </w:rPr>
            </w:pPr>
            <w:r w:rsidRPr="004D4947">
              <w:rPr>
                <w:rFonts w:cs="Calibri"/>
                <w:strike/>
                <w:sz w:val="28"/>
                <w:szCs w:val="28"/>
              </w:rPr>
              <w:lastRenderedPageBreak/>
              <w:t>Переліки такого устаткування, обладнання та комплектуючих до них, матеріалів з визначенням їх кодів згідно з УКТ ЗЕД, порядок та обсяги ввезення таких товарів визначаються Кабінетом Міністрів України.</w:t>
            </w:r>
          </w:p>
        </w:tc>
        <w:tc>
          <w:tcPr>
            <w:tcW w:w="0" w:type="auto"/>
            <w:shd w:val="clear" w:color="auto" w:fill="auto"/>
          </w:tcPr>
          <w:p w:rsidR="00C67CDE" w:rsidRPr="00CA07E5" w:rsidRDefault="00CA07E5" w:rsidP="00A64F3D">
            <w:pPr>
              <w:ind w:firstLine="709"/>
              <w:jc w:val="both"/>
              <w:rPr>
                <w:rFonts w:ascii="Times New Roman" w:hAnsi="Times New Roman"/>
                <w:b/>
                <w:sz w:val="28"/>
                <w:szCs w:val="28"/>
                <w:lang w:val="uk-UA"/>
              </w:rPr>
            </w:pPr>
            <w:r w:rsidRPr="00CA07E5">
              <w:rPr>
                <w:rFonts w:ascii="Times New Roman" w:hAnsi="Times New Roman"/>
                <w:b/>
                <w:sz w:val="28"/>
                <w:szCs w:val="28"/>
                <w:lang w:val="uk-UA"/>
              </w:rPr>
              <w:t>При ввезенні на митну територію України від оподаткування митом повністю звільняється, визначена абзацом першим цього пункту сировина, напівфабрикати, що ввозяться керуючими компаніями індустріальних парків, включених до Реєстру індустріальних парків, учасниками таких індустріальних парків, які відповідають критеріям, встановленим частиною другою статті 289-1 Податкового кодексу України,  від у разі виробництва ними в межах індустріального парку кінцевого продукту та експорту ста відсотків готової продукції, виробленої з цієї сировини/напівфабрикатів.</w:t>
            </w:r>
          </w:p>
        </w:tc>
      </w:tr>
      <w:tr w:rsidR="00C67CDE" w:rsidRPr="00CD0F62" w:rsidTr="004A0F6D">
        <w:tc>
          <w:tcPr>
            <w:tcW w:w="0" w:type="auto"/>
            <w:shd w:val="clear" w:color="auto" w:fill="auto"/>
          </w:tcPr>
          <w:p w:rsidR="00C67CDE" w:rsidRPr="004D4947" w:rsidRDefault="00C67CDE" w:rsidP="004A0F6D">
            <w:pPr>
              <w:pStyle w:val="StyleZakonu"/>
              <w:spacing w:before="60" w:line="276" w:lineRule="auto"/>
              <w:ind w:firstLine="567"/>
              <w:rPr>
                <w:rFonts w:cs="Calibri"/>
                <w:strike/>
                <w:sz w:val="28"/>
                <w:szCs w:val="28"/>
              </w:rPr>
            </w:pPr>
            <w:r w:rsidRPr="004D4947">
              <w:rPr>
                <w:rFonts w:cs="Calibri"/>
                <w:strike/>
                <w:sz w:val="28"/>
                <w:szCs w:val="28"/>
              </w:rPr>
              <w:t>Вивільнені кошти використовуються відповідними суб'єктами для:</w:t>
            </w:r>
          </w:p>
          <w:p w:rsidR="00C67CDE" w:rsidRPr="004D4947" w:rsidRDefault="00C67CDE" w:rsidP="004A0F6D">
            <w:pPr>
              <w:pStyle w:val="StyleZakonu"/>
              <w:spacing w:before="60" w:line="276" w:lineRule="auto"/>
              <w:ind w:firstLine="567"/>
              <w:rPr>
                <w:rFonts w:cs="Calibri"/>
                <w:strike/>
                <w:sz w:val="28"/>
                <w:szCs w:val="28"/>
              </w:rPr>
            </w:pPr>
            <w:r w:rsidRPr="004D4947">
              <w:rPr>
                <w:rFonts w:cs="Calibri"/>
                <w:strike/>
                <w:sz w:val="28"/>
                <w:szCs w:val="28"/>
              </w:rPr>
              <w:t>1) облаштування індустріальних парків, у тому числі з використанням новітніх, енергозберігаючих технологій;</w:t>
            </w:r>
          </w:p>
          <w:p w:rsidR="00C67CDE" w:rsidRPr="004D4947" w:rsidRDefault="00C67CDE" w:rsidP="004A0F6D">
            <w:pPr>
              <w:pStyle w:val="StyleZakonu"/>
              <w:spacing w:before="60" w:line="276" w:lineRule="auto"/>
              <w:ind w:firstLine="567"/>
              <w:rPr>
                <w:rFonts w:cs="Calibri"/>
                <w:strike/>
                <w:sz w:val="28"/>
                <w:szCs w:val="28"/>
              </w:rPr>
            </w:pPr>
            <w:r w:rsidRPr="004D4947">
              <w:rPr>
                <w:rFonts w:cs="Calibri"/>
                <w:strike/>
                <w:sz w:val="28"/>
                <w:szCs w:val="28"/>
              </w:rPr>
              <w:t xml:space="preserve">2) запровадження новітніх технологій, пов'язаних з господарською діяльністю у межах індустріальних </w:t>
            </w:r>
            <w:r w:rsidRPr="004D4947">
              <w:rPr>
                <w:rFonts w:cs="Calibri"/>
                <w:strike/>
                <w:sz w:val="28"/>
                <w:szCs w:val="28"/>
              </w:rPr>
              <w:lastRenderedPageBreak/>
              <w:t>парків;</w:t>
            </w:r>
          </w:p>
          <w:p w:rsidR="00C67CDE" w:rsidRPr="004D4947" w:rsidRDefault="00C67CDE" w:rsidP="004A0F6D">
            <w:pPr>
              <w:pStyle w:val="StyleZakonu"/>
              <w:spacing w:before="60" w:line="276" w:lineRule="auto"/>
              <w:ind w:firstLine="567"/>
              <w:rPr>
                <w:rFonts w:cs="Calibri"/>
                <w:strike/>
                <w:sz w:val="28"/>
                <w:szCs w:val="28"/>
              </w:rPr>
            </w:pPr>
            <w:r w:rsidRPr="004D4947">
              <w:rPr>
                <w:rFonts w:cs="Calibri"/>
                <w:strike/>
                <w:sz w:val="28"/>
                <w:szCs w:val="28"/>
              </w:rPr>
              <w:t>3) збільшення випуску продукції та зменшення витрат за видами господарської діяльності, передбаченими цим Законом, у межах індустріальних парків;</w:t>
            </w:r>
          </w:p>
          <w:p w:rsidR="00C67CDE" w:rsidRPr="004D4947" w:rsidRDefault="00C67CDE" w:rsidP="004A0F6D">
            <w:pPr>
              <w:pStyle w:val="StyleZakonu"/>
              <w:spacing w:before="60" w:line="276" w:lineRule="auto"/>
              <w:ind w:firstLine="567"/>
              <w:rPr>
                <w:rFonts w:cs="Calibri"/>
                <w:strike/>
                <w:sz w:val="28"/>
                <w:szCs w:val="28"/>
              </w:rPr>
            </w:pPr>
            <w:r w:rsidRPr="004D4947">
              <w:rPr>
                <w:rFonts w:cs="Calibri"/>
                <w:strike/>
                <w:sz w:val="28"/>
                <w:szCs w:val="28"/>
              </w:rPr>
              <w:t>4) здійснення науково-дослідної діяльності у межах індустріальних парків;</w:t>
            </w:r>
          </w:p>
          <w:p w:rsidR="00C67CDE" w:rsidRPr="00CA07E5" w:rsidRDefault="00C67CDE" w:rsidP="00CA07E5">
            <w:pPr>
              <w:pStyle w:val="StyleZakonu"/>
              <w:spacing w:before="60" w:line="276" w:lineRule="auto"/>
              <w:ind w:firstLine="567"/>
              <w:rPr>
                <w:rFonts w:cs="Calibri"/>
                <w:strike/>
                <w:sz w:val="28"/>
                <w:szCs w:val="28"/>
              </w:rPr>
            </w:pPr>
            <w:r w:rsidRPr="004D4947">
              <w:rPr>
                <w:rFonts w:cs="Calibri"/>
                <w:strike/>
                <w:sz w:val="28"/>
                <w:szCs w:val="28"/>
              </w:rPr>
              <w:t>5) повернення кредитів та оплати інших запозичень, використаних на облаштування індустріальних парків та здійснення у їх межах господарської діяльності, а також для сплати відсотків за такими кредитами та запозиченнями.</w:t>
            </w:r>
          </w:p>
        </w:tc>
        <w:tc>
          <w:tcPr>
            <w:tcW w:w="0" w:type="auto"/>
            <w:shd w:val="clear" w:color="auto" w:fill="auto"/>
          </w:tcPr>
          <w:p w:rsidR="00CA07E5" w:rsidRPr="00CA07E5" w:rsidRDefault="00CA07E5" w:rsidP="00CA07E5">
            <w:pPr>
              <w:ind w:firstLine="709"/>
              <w:jc w:val="both"/>
              <w:rPr>
                <w:rFonts w:ascii="Times New Roman" w:hAnsi="Times New Roman"/>
                <w:b/>
                <w:sz w:val="28"/>
                <w:szCs w:val="28"/>
                <w:lang w:val="uk-UA"/>
              </w:rPr>
            </w:pPr>
            <w:r w:rsidRPr="00CA07E5">
              <w:rPr>
                <w:rFonts w:ascii="Times New Roman" w:hAnsi="Times New Roman"/>
                <w:b/>
                <w:sz w:val="28"/>
                <w:szCs w:val="28"/>
                <w:lang w:val="uk-UA"/>
              </w:rPr>
              <w:lastRenderedPageBreak/>
              <w:t xml:space="preserve">Для новостворених суб’єктів господарювання, державна реєстрація яких проведена в поточному податковому звітному році, та які набули статусу учасника індустріального парку, включеного до Реєстру індустріальних парків, у поточному звітному кварталі цього ж року, чотири послідовних податкових звітних квартали, починаючи з кварталу, в якому такий суб’єкт господарської діяльності набув статусу учасника індустріального парку, застосовуються особливості оподаткування митом, </w:t>
            </w:r>
            <w:r w:rsidRPr="00CA07E5">
              <w:rPr>
                <w:rFonts w:ascii="Times New Roman" w:hAnsi="Times New Roman"/>
                <w:b/>
                <w:sz w:val="28"/>
                <w:szCs w:val="28"/>
                <w:lang w:val="uk-UA"/>
              </w:rPr>
              <w:lastRenderedPageBreak/>
              <w:t>визначені цією частиною, без урахування критеріїв встановлених частиною другою статті 289-1 Податкового кодексу України.</w:t>
            </w:r>
          </w:p>
          <w:p w:rsidR="00C67CDE" w:rsidRPr="00CA07E5" w:rsidRDefault="00CA07E5" w:rsidP="00CA07E5">
            <w:pPr>
              <w:ind w:firstLine="709"/>
              <w:jc w:val="both"/>
              <w:rPr>
                <w:rFonts w:ascii="Times New Roman" w:hAnsi="Times New Roman"/>
                <w:b/>
                <w:sz w:val="28"/>
                <w:szCs w:val="28"/>
                <w:lang w:val="uk-UA"/>
              </w:rPr>
            </w:pPr>
            <w:r w:rsidRPr="00CA07E5">
              <w:rPr>
                <w:rFonts w:ascii="Times New Roman" w:hAnsi="Times New Roman"/>
                <w:b/>
                <w:sz w:val="28"/>
                <w:szCs w:val="28"/>
                <w:lang w:val="uk-UA"/>
              </w:rPr>
              <w:t xml:space="preserve"> Порядок ввезення таких товарів встановлюється Кабінетом Міністрів України.</w:t>
            </w:r>
          </w:p>
        </w:tc>
      </w:tr>
      <w:tr w:rsidR="0082648B" w:rsidRPr="00CD0F62" w:rsidTr="004A0F6D">
        <w:tc>
          <w:tcPr>
            <w:tcW w:w="0" w:type="auto"/>
            <w:shd w:val="clear" w:color="auto" w:fill="auto"/>
          </w:tcPr>
          <w:p w:rsidR="0082648B" w:rsidRPr="00CA07E5" w:rsidRDefault="0082648B" w:rsidP="004A0F6D">
            <w:pPr>
              <w:pStyle w:val="StyleZakonu"/>
              <w:spacing w:before="60" w:line="276" w:lineRule="auto"/>
              <w:ind w:firstLine="567"/>
              <w:rPr>
                <w:rFonts w:cs="Calibri"/>
                <w:b/>
                <w:sz w:val="28"/>
                <w:szCs w:val="28"/>
              </w:rPr>
            </w:pPr>
            <w:r w:rsidRPr="00CA07E5">
              <w:rPr>
                <w:rFonts w:cs="Calibri"/>
                <w:b/>
                <w:sz w:val="28"/>
                <w:szCs w:val="28"/>
              </w:rPr>
              <w:lastRenderedPageBreak/>
              <w:t>Відсутній</w:t>
            </w:r>
          </w:p>
        </w:tc>
        <w:tc>
          <w:tcPr>
            <w:tcW w:w="0" w:type="auto"/>
            <w:shd w:val="clear" w:color="auto" w:fill="auto"/>
          </w:tcPr>
          <w:p w:rsidR="0082648B" w:rsidRPr="00DD7D69" w:rsidRDefault="0082648B" w:rsidP="004A0F6D">
            <w:pPr>
              <w:spacing w:before="60" w:after="60"/>
              <w:ind w:firstLine="432"/>
              <w:jc w:val="both"/>
              <w:rPr>
                <w:rFonts w:ascii="Times New Roman" w:hAnsi="Times New Roman" w:cs="Calibri"/>
                <w:b/>
                <w:sz w:val="28"/>
                <w:szCs w:val="28"/>
                <w:lang w:val="uk-UA"/>
              </w:rPr>
            </w:pPr>
            <w:r w:rsidRPr="0082648B">
              <w:rPr>
                <w:rFonts w:ascii="Times New Roman" w:hAnsi="Times New Roman" w:cs="Calibri"/>
                <w:b/>
                <w:sz w:val="28"/>
                <w:szCs w:val="28"/>
                <w:lang w:val="uk-UA"/>
              </w:rPr>
              <w:t>У разі нецільового використання протягом п’яти років з дня ввезення на митну територію України у порядку, визначеному цією частиною, устаткування, обладнання та комплектуючих до них (крім підакцизних товарів) платник податку зобов'язаний сплатити суми нарахованого ввізного мита, що мали бути сплачені із зазначених товарів у момент ввезення таких товарів на митну територію України, а також сплатити пеню, нараховану на таку суму податку, виходячи із 120 відсотків облікової ставки Національного банку України, що діяла на день сплати податкового зобов’язання, за період з дня ввезення таких товарів до дня збільшення податкового зобов’язання.</w:t>
            </w:r>
          </w:p>
        </w:tc>
      </w:tr>
      <w:tr w:rsidR="00C67CDE" w:rsidRPr="00CD0F62" w:rsidTr="004A0F6D">
        <w:tc>
          <w:tcPr>
            <w:tcW w:w="0" w:type="auto"/>
            <w:shd w:val="clear" w:color="auto" w:fill="auto"/>
          </w:tcPr>
          <w:p w:rsidR="00C67CDE" w:rsidRPr="00CA07E5" w:rsidRDefault="00C67CDE" w:rsidP="004A0F6D">
            <w:pPr>
              <w:pStyle w:val="StyleZakonu"/>
              <w:spacing w:before="60" w:line="276" w:lineRule="auto"/>
              <w:ind w:firstLine="567"/>
              <w:rPr>
                <w:rFonts w:cs="Calibri"/>
                <w:b/>
                <w:strike/>
                <w:sz w:val="28"/>
                <w:szCs w:val="28"/>
              </w:rPr>
            </w:pPr>
            <w:r w:rsidRPr="00CA07E5">
              <w:rPr>
                <w:rFonts w:cs="Calibri"/>
                <w:b/>
                <w:sz w:val="28"/>
                <w:szCs w:val="28"/>
              </w:rPr>
              <w:t>Відсутній</w:t>
            </w:r>
          </w:p>
        </w:tc>
        <w:tc>
          <w:tcPr>
            <w:tcW w:w="0" w:type="auto"/>
            <w:shd w:val="clear" w:color="auto" w:fill="auto"/>
          </w:tcPr>
          <w:p w:rsidR="00C67CDE" w:rsidRPr="00DD7D69" w:rsidRDefault="0082648B" w:rsidP="004A0F6D">
            <w:pPr>
              <w:spacing w:before="60" w:after="60"/>
              <w:ind w:firstLine="432"/>
              <w:jc w:val="both"/>
              <w:rPr>
                <w:rFonts w:ascii="Times New Roman" w:hAnsi="Times New Roman" w:cs="Calibri"/>
                <w:b/>
                <w:sz w:val="28"/>
                <w:szCs w:val="28"/>
                <w:lang w:val="uk-UA"/>
              </w:rPr>
            </w:pPr>
            <w:r w:rsidRPr="0082648B">
              <w:rPr>
                <w:rFonts w:ascii="Times New Roman" w:hAnsi="Times New Roman" w:cs="Calibri"/>
                <w:b/>
                <w:sz w:val="28"/>
                <w:szCs w:val="28"/>
                <w:lang w:val="uk-UA"/>
              </w:rPr>
              <w:t xml:space="preserve">У разі якщо учасник індустріального парку протягом п’яти років з дня ввезення на митну територію України устаткування, обладнання та комплектуючих до них (крім підакцизних товарів) перестав відповідати критеріям, встановленим частиною другою </w:t>
            </w:r>
            <w:r w:rsidRPr="0082648B">
              <w:rPr>
                <w:rFonts w:ascii="Times New Roman" w:hAnsi="Times New Roman" w:cs="Calibri"/>
                <w:b/>
                <w:sz w:val="28"/>
                <w:szCs w:val="28"/>
                <w:lang w:val="uk-UA"/>
              </w:rPr>
              <w:lastRenderedPageBreak/>
              <w:t>статті 289-1 Податкового кодексу України,  такий учасник індустріального парку зобов'язаний сплатити суми нарахованого ввізного мита, що мали бути сплачені із зазначених товарів у момент ввезення таких товарів на митну територію України, а також сплатити пеню, нараховану на таку суму податку, виходячи із 120 відсотків облікової ставки Національного банку України, що діяла на день сплати податкового зобов’язання, за період з дня ввезення таких товарів до дня збіл</w:t>
            </w:r>
            <w:r>
              <w:rPr>
                <w:rFonts w:ascii="Times New Roman" w:hAnsi="Times New Roman" w:cs="Calibri"/>
                <w:b/>
                <w:sz w:val="28"/>
                <w:szCs w:val="28"/>
                <w:lang w:val="uk-UA"/>
              </w:rPr>
              <w:t>ьшення податкового зобов’язання.</w:t>
            </w:r>
          </w:p>
        </w:tc>
      </w:tr>
      <w:tr w:rsidR="00C67CDE" w:rsidRPr="00662EDF" w:rsidTr="004A0F6D">
        <w:tc>
          <w:tcPr>
            <w:tcW w:w="0" w:type="auto"/>
            <w:shd w:val="clear" w:color="auto" w:fill="auto"/>
          </w:tcPr>
          <w:p w:rsidR="00C67CDE" w:rsidRPr="00CA07E5" w:rsidRDefault="00AF4070" w:rsidP="004A0F6D">
            <w:pPr>
              <w:pStyle w:val="StyleZakonu"/>
              <w:spacing w:before="60" w:line="276" w:lineRule="auto"/>
              <w:ind w:firstLine="567"/>
              <w:rPr>
                <w:rFonts w:cs="Calibri"/>
                <w:b/>
                <w:sz w:val="28"/>
                <w:szCs w:val="28"/>
              </w:rPr>
            </w:pPr>
            <w:r w:rsidRPr="00CA07E5">
              <w:rPr>
                <w:rFonts w:cs="Calibri"/>
                <w:b/>
                <w:sz w:val="28"/>
                <w:szCs w:val="28"/>
              </w:rPr>
              <w:lastRenderedPageBreak/>
              <w:t>Відсутній</w:t>
            </w:r>
          </w:p>
        </w:tc>
        <w:tc>
          <w:tcPr>
            <w:tcW w:w="0" w:type="auto"/>
            <w:shd w:val="clear" w:color="auto" w:fill="auto"/>
          </w:tcPr>
          <w:p w:rsidR="00C67CDE" w:rsidRPr="00AF4070" w:rsidRDefault="00CA07E5" w:rsidP="004A0F6D">
            <w:pPr>
              <w:spacing w:before="60" w:after="60"/>
              <w:ind w:firstLine="432"/>
              <w:jc w:val="both"/>
              <w:rPr>
                <w:rFonts w:ascii="Times New Roman" w:hAnsi="Times New Roman"/>
                <w:b/>
                <w:sz w:val="28"/>
                <w:szCs w:val="28"/>
                <w:lang w:val="uk-UA"/>
              </w:rPr>
            </w:pPr>
            <w:r w:rsidRPr="00CA07E5">
              <w:rPr>
                <w:rFonts w:ascii="Times New Roman" w:hAnsi="Times New Roman"/>
                <w:b/>
                <w:sz w:val="28"/>
                <w:szCs w:val="28"/>
                <w:lang w:val="uk-UA"/>
              </w:rPr>
              <w:t>Передбачене цією частиною звільнення від оподаткування не застосовується до операцій із ввезення на митну територію України у митному режимі імпорту товарів, що мають походження з країни, визнаної державою-окупантом згідно із законом України та/або визнаної державою-агресором по відношенню до України згідно із законодавством, або ввозяться з території такої держави-окупанта (агресора) та/або з окупованої території України, визначеної т</w:t>
            </w:r>
            <w:r>
              <w:rPr>
                <w:rFonts w:ascii="Times New Roman" w:hAnsi="Times New Roman"/>
                <w:b/>
                <w:sz w:val="28"/>
                <w:szCs w:val="28"/>
                <w:lang w:val="uk-UA"/>
              </w:rPr>
              <w:t>акою згідно із законом України.</w:t>
            </w:r>
          </w:p>
        </w:tc>
      </w:tr>
      <w:tr w:rsidR="00C67CDE" w:rsidRPr="00CD0F62" w:rsidTr="004A0F6D">
        <w:tc>
          <w:tcPr>
            <w:tcW w:w="0" w:type="auto"/>
            <w:shd w:val="clear" w:color="auto" w:fill="auto"/>
          </w:tcPr>
          <w:p w:rsidR="00C67CDE" w:rsidRPr="004D4947" w:rsidRDefault="00C67CDE" w:rsidP="004A0F6D">
            <w:pPr>
              <w:pStyle w:val="StyleZakonu"/>
              <w:spacing w:before="60" w:line="276" w:lineRule="auto"/>
              <w:ind w:firstLine="567"/>
              <w:rPr>
                <w:rFonts w:cs="Calibri"/>
                <w:sz w:val="28"/>
                <w:szCs w:val="28"/>
              </w:rPr>
            </w:pPr>
            <w:r>
              <w:rPr>
                <w:rFonts w:cs="Calibri"/>
                <w:sz w:val="28"/>
                <w:szCs w:val="28"/>
              </w:rPr>
              <w:t>…</w:t>
            </w:r>
          </w:p>
        </w:tc>
        <w:tc>
          <w:tcPr>
            <w:tcW w:w="0" w:type="auto"/>
            <w:shd w:val="clear" w:color="auto" w:fill="auto"/>
          </w:tcPr>
          <w:p w:rsidR="00C67CDE" w:rsidRPr="004D4947" w:rsidRDefault="00C67CDE" w:rsidP="004A0F6D">
            <w:pPr>
              <w:spacing w:before="60" w:after="60"/>
              <w:ind w:firstLine="432"/>
              <w:jc w:val="both"/>
              <w:rPr>
                <w:rFonts w:ascii="Times New Roman" w:hAnsi="Times New Roman"/>
                <w:sz w:val="28"/>
                <w:szCs w:val="28"/>
                <w:lang w:val="uk-UA"/>
              </w:rPr>
            </w:pPr>
            <w:r w:rsidRPr="004D4947">
              <w:rPr>
                <w:rFonts w:ascii="Times New Roman" w:hAnsi="Times New Roman"/>
                <w:sz w:val="28"/>
                <w:szCs w:val="28"/>
                <w:lang w:val="uk-UA"/>
              </w:rPr>
              <w:t>…</w:t>
            </w:r>
          </w:p>
        </w:tc>
      </w:tr>
    </w:tbl>
    <w:p w:rsidR="00C67CDE" w:rsidRDefault="00C67CDE" w:rsidP="00C67CDE">
      <w:pPr>
        <w:jc w:val="both"/>
        <w:rPr>
          <w:rFonts w:ascii="Times New Roman" w:hAnsi="Times New Roman"/>
          <w:b/>
          <w:sz w:val="28"/>
          <w:szCs w:val="28"/>
          <w:lang w:val="uk-UA"/>
        </w:rPr>
      </w:pPr>
    </w:p>
    <w:p w:rsidR="00AF4070" w:rsidRDefault="00AF4070" w:rsidP="00C67CDE">
      <w:pPr>
        <w:jc w:val="both"/>
        <w:rPr>
          <w:rFonts w:ascii="Times New Roman" w:hAnsi="Times New Roman"/>
          <w:b/>
          <w:sz w:val="28"/>
          <w:szCs w:val="28"/>
          <w:lang w:val="uk-UA"/>
        </w:rPr>
      </w:pPr>
      <w:r>
        <w:rPr>
          <w:rFonts w:ascii="Times New Roman" w:hAnsi="Times New Roman"/>
          <w:b/>
          <w:sz w:val="28"/>
          <w:szCs w:val="28"/>
          <w:lang w:val="uk-UA"/>
        </w:rPr>
        <w:t>Народні депутати України</w:t>
      </w:r>
    </w:p>
    <w:p w:rsidR="00662EDF" w:rsidRDefault="00662EDF" w:rsidP="00662EDF">
      <w:pPr>
        <w:spacing w:line="240" w:lineRule="auto"/>
        <w:ind w:firstLine="709"/>
        <w:contextualSpacing/>
        <w:jc w:val="right"/>
        <w:rPr>
          <w:rFonts w:ascii="Times New Roman" w:hAnsi="Times New Roman"/>
          <w:sz w:val="28"/>
          <w:szCs w:val="28"/>
          <w:lang w:val="uk-UA"/>
        </w:rPr>
      </w:pPr>
      <w:proofErr w:type="spellStart"/>
      <w:r>
        <w:rPr>
          <w:rFonts w:ascii="Times New Roman" w:hAnsi="Times New Roman"/>
          <w:sz w:val="28"/>
          <w:szCs w:val="28"/>
          <w:lang w:val="uk-UA"/>
        </w:rPr>
        <w:t>Наталуха</w:t>
      </w:r>
      <w:proofErr w:type="spellEnd"/>
      <w:r>
        <w:rPr>
          <w:rFonts w:ascii="Times New Roman" w:hAnsi="Times New Roman"/>
          <w:sz w:val="28"/>
          <w:szCs w:val="28"/>
          <w:lang w:val="uk-UA"/>
        </w:rPr>
        <w:t xml:space="preserve"> Д.А.,</w:t>
      </w:r>
    </w:p>
    <w:p w:rsidR="00662EDF" w:rsidRDefault="00662EDF" w:rsidP="00662EDF">
      <w:pPr>
        <w:spacing w:line="240" w:lineRule="auto"/>
        <w:ind w:firstLine="709"/>
        <w:contextualSpacing/>
        <w:jc w:val="right"/>
        <w:rPr>
          <w:rFonts w:ascii="Times New Roman" w:hAnsi="Times New Roman"/>
          <w:sz w:val="28"/>
          <w:szCs w:val="28"/>
          <w:lang w:val="uk-UA"/>
        </w:rPr>
      </w:pPr>
      <w:proofErr w:type="spellStart"/>
      <w:r>
        <w:rPr>
          <w:rFonts w:ascii="Times New Roman" w:hAnsi="Times New Roman"/>
          <w:sz w:val="28"/>
          <w:szCs w:val="28"/>
          <w:lang w:val="uk-UA"/>
        </w:rPr>
        <w:t>Кисилевський</w:t>
      </w:r>
      <w:proofErr w:type="spellEnd"/>
      <w:r>
        <w:rPr>
          <w:rFonts w:ascii="Times New Roman" w:hAnsi="Times New Roman"/>
          <w:sz w:val="28"/>
          <w:szCs w:val="28"/>
          <w:lang w:val="uk-UA"/>
        </w:rPr>
        <w:t xml:space="preserve"> Д.Д.,</w:t>
      </w:r>
    </w:p>
    <w:p w:rsidR="00662EDF" w:rsidRDefault="00662EDF" w:rsidP="00662EDF">
      <w:pPr>
        <w:spacing w:line="240" w:lineRule="auto"/>
        <w:ind w:firstLine="709"/>
        <w:contextualSpacing/>
        <w:jc w:val="right"/>
        <w:rPr>
          <w:rFonts w:ascii="Times New Roman" w:hAnsi="Times New Roman"/>
          <w:sz w:val="28"/>
          <w:szCs w:val="28"/>
          <w:lang w:val="uk-UA"/>
        </w:rPr>
      </w:pPr>
      <w:proofErr w:type="spellStart"/>
      <w:r>
        <w:rPr>
          <w:rFonts w:ascii="Times New Roman" w:hAnsi="Times New Roman"/>
          <w:sz w:val="28"/>
          <w:szCs w:val="28"/>
          <w:lang w:val="uk-UA"/>
        </w:rPr>
        <w:t>Жмеренецький</w:t>
      </w:r>
      <w:proofErr w:type="spellEnd"/>
      <w:r>
        <w:rPr>
          <w:rFonts w:ascii="Times New Roman" w:hAnsi="Times New Roman"/>
          <w:sz w:val="28"/>
          <w:szCs w:val="28"/>
          <w:lang w:val="uk-UA"/>
        </w:rPr>
        <w:t xml:space="preserve"> О.С.,</w:t>
      </w:r>
    </w:p>
    <w:p w:rsidR="00662EDF" w:rsidRDefault="00662EDF" w:rsidP="00662EDF">
      <w:pPr>
        <w:spacing w:line="240" w:lineRule="auto"/>
        <w:ind w:firstLine="709"/>
        <w:contextualSpacing/>
        <w:jc w:val="right"/>
        <w:rPr>
          <w:rFonts w:ascii="Times New Roman" w:hAnsi="Times New Roman"/>
          <w:sz w:val="28"/>
          <w:szCs w:val="28"/>
          <w:lang w:val="uk-UA"/>
        </w:rPr>
      </w:pPr>
      <w:proofErr w:type="spellStart"/>
      <w:r>
        <w:rPr>
          <w:rFonts w:ascii="Times New Roman" w:hAnsi="Times New Roman"/>
          <w:sz w:val="28"/>
          <w:szCs w:val="28"/>
          <w:lang w:val="uk-UA"/>
        </w:rPr>
        <w:t>Радуцький</w:t>
      </w:r>
      <w:proofErr w:type="spellEnd"/>
      <w:r>
        <w:rPr>
          <w:rFonts w:ascii="Times New Roman" w:hAnsi="Times New Roman"/>
          <w:sz w:val="28"/>
          <w:szCs w:val="28"/>
          <w:lang w:val="uk-UA"/>
        </w:rPr>
        <w:t xml:space="preserve"> М.Б.,</w:t>
      </w:r>
    </w:p>
    <w:p w:rsidR="00662EDF" w:rsidRDefault="00662EDF" w:rsidP="00662EDF">
      <w:pPr>
        <w:spacing w:line="240" w:lineRule="auto"/>
        <w:ind w:firstLine="709"/>
        <w:contextualSpacing/>
        <w:jc w:val="right"/>
        <w:rPr>
          <w:rFonts w:ascii="Times New Roman" w:hAnsi="Times New Roman"/>
          <w:sz w:val="28"/>
          <w:szCs w:val="28"/>
          <w:lang w:val="uk-UA"/>
        </w:rPr>
      </w:pPr>
      <w:r>
        <w:rPr>
          <w:rFonts w:ascii="Times New Roman" w:hAnsi="Times New Roman"/>
          <w:sz w:val="28"/>
          <w:szCs w:val="28"/>
          <w:lang w:val="uk-UA"/>
        </w:rPr>
        <w:t>Шевченко Є.В.,</w:t>
      </w:r>
    </w:p>
    <w:p w:rsidR="00662EDF" w:rsidRDefault="00662EDF" w:rsidP="00662EDF">
      <w:pPr>
        <w:spacing w:line="240" w:lineRule="auto"/>
        <w:ind w:firstLine="709"/>
        <w:contextualSpacing/>
        <w:jc w:val="right"/>
        <w:rPr>
          <w:rFonts w:ascii="Times New Roman" w:hAnsi="Times New Roman"/>
          <w:sz w:val="28"/>
          <w:szCs w:val="28"/>
          <w:lang w:val="uk-UA"/>
        </w:rPr>
      </w:pPr>
      <w:r>
        <w:rPr>
          <w:rFonts w:ascii="Times New Roman" w:hAnsi="Times New Roman"/>
          <w:sz w:val="28"/>
          <w:szCs w:val="28"/>
          <w:lang w:val="uk-UA"/>
        </w:rPr>
        <w:t>Марчук І.П.,</w:t>
      </w:r>
    </w:p>
    <w:p w:rsidR="00662EDF" w:rsidRDefault="00662EDF" w:rsidP="00662EDF">
      <w:pPr>
        <w:spacing w:line="240" w:lineRule="auto"/>
        <w:ind w:firstLine="709"/>
        <w:contextualSpacing/>
        <w:jc w:val="right"/>
        <w:rPr>
          <w:rFonts w:ascii="Times New Roman" w:hAnsi="Times New Roman"/>
          <w:sz w:val="28"/>
          <w:szCs w:val="28"/>
          <w:lang w:val="uk-UA"/>
        </w:rPr>
      </w:pPr>
      <w:r>
        <w:rPr>
          <w:rFonts w:ascii="Times New Roman" w:hAnsi="Times New Roman"/>
          <w:sz w:val="28"/>
          <w:szCs w:val="28"/>
          <w:lang w:val="uk-UA"/>
        </w:rPr>
        <w:t>Мовчан О.В.,</w:t>
      </w:r>
    </w:p>
    <w:p w:rsidR="00662EDF" w:rsidRDefault="00662EDF" w:rsidP="00662EDF">
      <w:pPr>
        <w:spacing w:line="240" w:lineRule="auto"/>
        <w:ind w:firstLine="709"/>
        <w:contextualSpacing/>
        <w:jc w:val="right"/>
        <w:rPr>
          <w:rFonts w:ascii="Times New Roman" w:hAnsi="Times New Roman"/>
          <w:sz w:val="28"/>
          <w:szCs w:val="28"/>
          <w:lang w:val="uk-UA"/>
        </w:rPr>
      </w:pPr>
      <w:proofErr w:type="spellStart"/>
      <w:r>
        <w:rPr>
          <w:rFonts w:ascii="Times New Roman" w:hAnsi="Times New Roman"/>
          <w:sz w:val="28"/>
          <w:szCs w:val="28"/>
          <w:lang w:val="uk-UA"/>
        </w:rPr>
        <w:lastRenderedPageBreak/>
        <w:t>Кицак</w:t>
      </w:r>
      <w:proofErr w:type="spellEnd"/>
      <w:r>
        <w:rPr>
          <w:rFonts w:ascii="Times New Roman" w:hAnsi="Times New Roman"/>
          <w:sz w:val="28"/>
          <w:szCs w:val="28"/>
          <w:lang w:val="uk-UA"/>
        </w:rPr>
        <w:t xml:space="preserve"> Б.В.,</w:t>
      </w:r>
    </w:p>
    <w:p w:rsidR="00662EDF" w:rsidRDefault="00662EDF" w:rsidP="00662EDF">
      <w:pPr>
        <w:spacing w:line="240" w:lineRule="auto"/>
        <w:ind w:firstLine="709"/>
        <w:contextualSpacing/>
        <w:jc w:val="right"/>
        <w:rPr>
          <w:rFonts w:ascii="Times New Roman" w:hAnsi="Times New Roman"/>
          <w:sz w:val="28"/>
          <w:szCs w:val="28"/>
          <w:lang w:val="uk-UA"/>
        </w:rPr>
      </w:pPr>
      <w:proofErr w:type="spellStart"/>
      <w:r>
        <w:rPr>
          <w:rFonts w:ascii="Times New Roman" w:hAnsi="Times New Roman"/>
          <w:sz w:val="28"/>
          <w:szCs w:val="28"/>
          <w:lang w:val="uk-UA"/>
        </w:rPr>
        <w:t>Лічман</w:t>
      </w:r>
      <w:proofErr w:type="spellEnd"/>
      <w:r>
        <w:rPr>
          <w:rFonts w:ascii="Times New Roman" w:hAnsi="Times New Roman"/>
          <w:sz w:val="28"/>
          <w:szCs w:val="28"/>
          <w:lang w:val="uk-UA"/>
        </w:rPr>
        <w:t xml:space="preserve"> Г.В.,</w:t>
      </w:r>
    </w:p>
    <w:p w:rsidR="00662EDF" w:rsidRDefault="00662EDF" w:rsidP="00662EDF">
      <w:pPr>
        <w:spacing w:line="240" w:lineRule="auto"/>
        <w:ind w:firstLine="709"/>
        <w:contextualSpacing/>
        <w:jc w:val="right"/>
        <w:rPr>
          <w:rFonts w:ascii="Times New Roman" w:hAnsi="Times New Roman"/>
          <w:sz w:val="28"/>
          <w:szCs w:val="28"/>
          <w:lang w:val="uk-UA"/>
        </w:rPr>
      </w:pPr>
      <w:r>
        <w:rPr>
          <w:rFonts w:ascii="Times New Roman" w:hAnsi="Times New Roman"/>
          <w:sz w:val="28"/>
          <w:szCs w:val="28"/>
          <w:lang w:val="uk-UA"/>
        </w:rPr>
        <w:t>Буймістер Л.А.,</w:t>
      </w:r>
    </w:p>
    <w:p w:rsidR="00662EDF" w:rsidRDefault="00662EDF" w:rsidP="00662EDF">
      <w:pPr>
        <w:spacing w:line="240" w:lineRule="auto"/>
        <w:ind w:firstLine="709"/>
        <w:contextualSpacing/>
        <w:jc w:val="right"/>
        <w:rPr>
          <w:rFonts w:ascii="Times New Roman" w:hAnsi="Times New Roman"/>
          <w:sz w:val="28"/>
          <w:szCs w:val="28"/>
          <w:lang w:val="uk-UA"/>
        </w:rPr>
      </w:pPr>
      <w:proofErr w:type="spellStart"/>
      <w:r>
        <w:rPr>
          <w:rFonts w:ascii="Times New Roman" w:hAnsi="Times New Roman"/>
          <w:sz w:val="28"/>
          <w:szCs w:val="28"/>
          <w:lang w:val="uk-UA"/>
        </w:rPr>
        <w:t>Шкрум</w:t>
      </w:r>
      <w:proofErr w:type="spellEnd"/>
      <w:r>
        <w:rPr>
          <w:rFonts w:ascii="Times New Roman" w:hAnsi="Times New Roman"/>
          <w:sz w:val="28"/>
          <w:szCs w:val="28"/>
          <w:lang w:val="uk-UA"/>
        </w:rPr>
        <w:t xml:space="preserve"> А.І.,</w:t>
      </w:r>
    </w:p>
    <w:p w:rsidR="00662EDF" w:rsidRDefault="00662EDF" w:rsidP="00662EDF">
      <w:pPr>
        <w:spacing w:line="240" w:lineRule="auto"/>
        <w:ind w:firstLine="709"/>
        <w:contextualSpacing/>
        <w:jc w:val="right"/>
        <w:rPr>
          <w:rFonts w:ascii="Times New Roman" w:hAnsi="Times New Roman"/>
          <w:sz w:val="28"/>
          <w:szCs w:val="28"/>
          <w:lang w:val="uk-UA"/>
        </w:rPr>
      </w:pPr>
      <w:r>
        <w:rPr>
          <w:rFonts w:ascii="Times New Roman" w:hAnsi="Times New Roman"/>
          <w:sz w:val="28"/>
          <w:szCs w:val="28"/>
          <w:lang w:val="uk-UA"/>
        </w:rPr>
        <w:t>Припутень Д.С.,</w:t>
      </w:r>
    </w:p>
    <w:p w:rsidR="00662EDF" w:rsidRDefault="00662EDF" w:rsidP="00662EDF">
      <w:pPr>
        <w:spacing w:line="240" w:lineRule="auto"/>
        <w:ind w:firstLine="709"/>
        <w:contextualSpacing/>
        <w:jc w:val="right"/>
        <w:rPr>
          <w:rFonts w:ascii="Times New Roman" w:hAnsi="Times New Roman"/>
          <w:sz w:val="28"/>
          <w:szCs w:val="28"/>
          <w:lang w:val="uk-UA"/>
        </w:rPr>
      </w:pPr>
      <w:r>
        <w:rPr>
          <w:rFonts w:ascii="Times New Roman" w:hAnsi="Times New Roman"/>
          <w:sz w:val="28"/>
          <w:szCs w:val="28"/>
          <w:lang w:val="uk-UA"/>
        </w:rPr>
        <w:t xml:space="preserve">Гривко С.Д., </w:t>
      </w:r>
    </w:p>
    <w:p w:rsidR="00662EDF" w:rsidRDefault="00662EDF" w:rsidP="00662EDF">
      <w:pPr>
        <w:spacing w:line="240" w:lineRule="auto"/>
        <w:ind w:firstLine="709"/>
        <w:contextualSpacing/>
        <w:jc w:val="right"/>
        <w:rPr>
          <w:rFonts w:ascii="Times New Roman" w:hAnsi="Times New Roman"/>
          <w:sz w:val="28"/>
          <w:szCs w:val="28"/>
          <w:lang w:val="uk-UA"/>
        </w:rPr>
      </w:pPr>
      <w:r>
        <w:rPr>
          <w:rFonts w:ascii="Times New Roman" w:hAnsi="Times New Roman"/>
          <w:sz w:val="28"/>
          <w:szCs w:val="28"/>
          <w:lang w:val="uk-UA"/>
        </w:rPr>
        <w:t>Третьякова Г.М.,</w:t>
      </w:r>
    </w:p>
    <w:p w:rsidR="00662EDF" w:rsidRDefault="00662EDF" w:rsidP="00662EDF">
      <w:pPr>
        <w:spacing w:line="240" w:lineRule="auto"/>
        <w:ind w:firstLine="709"/>
        <w:contextualSpacing/>
        <w:jc w:val="right"/>
        <w:rPr>
          <w:rFonts w:ascii="Times New Roman" w:hAnsi="Times New Roman"/>
          <w:sz w:val="28"/>
          <w:szCs w:val="28"/>
          <w:lang w:val="uk-UA"/>
        </w:rPr>
      </w:pPr>
      <w:r>
        <w:rPr>
          <w:rFonts w:ascii="Times New Roman" w:hAnsi="Times New Roman"/>
          <w:sz w:val="28"/>
          <w:szCs w:val="28"/>
          <w:lang w:val="uk-UA"/>
        </w:rPr>
        <w:t>Приходько Б.В.,</w:t>
      </w:r>
    </w:p>
    <w:p w:rsidR="00662EDF" w:rsidRDefault="00662EDF" w:rsidP="00662EDF">
      <w:pPr>
        <w:spacing w:line="240" w:lineRule="auto"/>
        <w:ind w:firstLine="709"/>
        <w:contextualSpacing/>
        <w:jc w:val="right"/>
        <w:rPr>
          <w:rFonts w:ascii="Times New Roman" w:hAnsi="Times New Roman"/>
          <w:sz w:val="28"/>
          <w:szCs w:val="28"/>
          <w:lang w:val="uk-UA"/>
        </w:rPr>
      </w:pPr>
      <w:r>
        <w:rPr>
          <w:rFonts w:ascii="Times New Roman" w:hAnsi="Times New Roman"/>
          <w:sz w:val="28"/>
          <w:szCs w:val="28"/>
          <w:lang w:val="uk-UA"/>
        </w:rPr>
        <w:t>Іванчук А.В.,</w:t>
      </w:r>
    </w:p>
    <w:p w:rsidR="00662EDF" w:rsidRDefault="00662EDF" w:rsidP="00662EDF">
      <w:pPr>
        <w:spacing w:line="240" w:lineRule="auto"/>
        <w:ind w:firstLine="709"/>
        <w:contextualSpacing/>
        <w:jc w:val="right"/>
        <w:rPr>
          <w:rFonts w:ascii="Times New Roman" w:hAnsi="Times New Roman"/>
          <w:sz w:val="28"/>
          <w:szCs w:val="28"/>
          <w:lang w:val="uk-UA"/>
        </w:rPr>
      </w:pPr>
      <w:proofErr w:type="spellStart"/>
      <w:r>
        <w:rPr>
          <w:rFonts w:ascii="Times New Roman" w:hAnsi="Times New Roman"/>
          <w:sz w:val="28"/>
          <w:szCs w:val="28"/>
          <w:lang w:val="uk-UA"/>
        </w:rPr>
        <w:t>Рущишин</w:t>
      </w:r>
      <w:proofErr w:type="spellEnd"/>
      <w:r>
        <w:rPr>
          <w:rFonts w:ascii="Times New Roman" w:hAnsi="Times New Roman"/>
          <w:sz w:val="28"/>
          <w:szCs w:val="28"/>
          <w:lang w:val="uk-UA"/>
        </w:rPr>
        <w:t xml:space="preserve"> Я.І.,</w:t>
      </w:r>
    </w:p>
    <w:p w:rsidR="00662EDF" w:rsidRDefault="00662EDF" w:rsidP="00662EDF">
      <w:pPr>
        <w:spacing w:line="240" w:lineRule="auto"/>
        <w:ind w:firstLine="709"/>
        <w:contextualSpacing/>
        <w:jc w:val="right"/>
        <w:rPr>
          <w:rFonts w:ascii="Times New Roman" w:hAnsi="Times New Roman"/>
          <w:sz w:val="28"/>
          <w:szCs w:val="28"/>
          <w:lang w:val="uk-UA"/>
        </w:rPr>
      </w:pPr>
      <w:proofErr w:type="spellStart"/>
      <w:r>
        <w:rPr>
          <w:rFonts w:ascii="Times New Roman" w:hAnsi="Times New Roman"/>
          <w:sz w:val="28"/>
          <w:szCs w:val="28"/>
          <w:lang w:val="uk-UA"/>
        </w:rPr>
        <w:t>Скічко</w:t>
      </w:r>
      <w:proofErr w:type="spellEnd"/>
      <w:r>
        <w:rPr>
          <w:rFonts w:ascii="Times New Roman" w:hAnsi="Times New Roman"/>
          <w:sz w:val="28"/>
          <w:szCs w:val="28"/>
          <w:lang w:val="uk-UA"/>
        </w:rPr>
        <w:t xml:space="preserve"> О.О.,</w:t>
      </w:r>
    </w:p>
    <w:p w:rsidR="00662EDF" w:rsidRDefault="00662EDF" w:rsidP="00662EDF">
      <w:pPr>
        <w:spacing w:line="240" w:lineRule="auto"/>
        <w:ind w:firstLine="709"/>
        <w:contextualSpacing/>
        <w:jc w:val="right"/>
        <w:rPr>
          <w:rFonts w:ascii="Times New Roman" w:hAnsi="Times New Roman"/>
          <w:sz w:val="28"/>
          <w:szCs w:val="28"/>
          <w:lang w:val="uk-UA"/>
        </w:rPr>
      </w:pPr>
      <w:proofErr w:type="spellStart"/>
      <w:r>
        <w:rPr>
          <w:rFonts w:ascii="Times New Roman" w:hAnsi="Times New Roman"/>
          <w:sz w:val="28"/>
          <w:szCs w:val="28"/>
          <w:lang w:val="uk-UA"/>
        </w:rPr>
        <w:t>Тістик</w:t>
      </w:r>
      <w:proofErr w:type="spellEnd"/>
      <w:r>
        <w:rPr>
          <w:rFonts w:ascii="Times New Roman" w:hAnsi="Times New Roman"/>
          <w:sz w:val="28"/>
          <w:szCs w:val="28"/>
          <w:lang w:val="uk-UA"/>
        </w:rPr>
        <w:t xml:space="preserve"> Р.Я.,</w:t>
      </w:r>
    </w:p>
    <w:p w:rsidR="00662EDF" w:rsidRDefault="00662EDF" w:rsidP="00662EDF">
      <w:pPr>
        <w:spacing w:line="240" w:lineRule="auto"/>
        <w:ind w:firstLine="709"/>
        <w:contextualSpacing/>
        <w:jc w:val="right"/>
        <w:rPr>
          <w:rFonts w:ascii="Times New Roman" w:hAnsi="Times New Roman"/>
          <w:sz w:val="28"/>
          <w:szCs w:val="28"/>
          <w:lang w:val="uk-UA"/>
        </w:rPr>
      </w:pPr>
      <w:proofErr w:type="spellStart"/>
      <w:r>
        <w:rPr>
          <w:rFonts w:ascii="Times New Roman" w:hAnsi="Times New Roman"/>
          <w:sz w:val="28"/>
          <w:szCs w:val="28"/>
          <w:lang w:val="uk-UA"/>
        </w:rPr>
        <w:t>Урбанський</w:t>
      </w:r>
      <w:proofErr w:type="spellEnd"/>
      <w:r>
        <w:rPr>
          <w:rFonts w:ascii="Times New Roman" w:hAnsi="Times New Roman"/>
          <w:sz w:val="28"/>
          <w:szCs w:val="28"/>
          <w:lang w:val="uk-UA"/>
        </w:rPr>
        <w:t xml:space="preserve"> А.І.,</w:t>
      </w:r>
    </w:p>
    <w:p w:rsidR="00662EDF" w:rsidRDefault="00662EDF" w:rsidP="00662EDF">
      <w:pPr>
        <w:spacing w:line="240" w:lineRule="auto"/>
        <w:ind w:firstLine="709"/>
        <w:contextualSpacing/>
        <w:jc w:val="right"/>
        <w:rPr>
          <w:rFonts w:ascii="Times New Roman" w:hAnsi="Times New Roman"/>
          <w:sz w:val="28"/>
          <w:szCs w:val="28"/>
          <w:lang w:val="uk-UA"/>
        </w:rPr>
      </w:pPr>
      <w:proofErr w:type="spellStart"/>
      <w:r>
        <w:rPr>
          <w:rFonts w:ascii="Times New Roman" w:hAnsi="Times New Roman"/>
          <w:sz w:val="28"/>
          <w:szCs w:val="28"/>
          <w:lang w:val="uk-UA"/>
        </w:rPr>
        <w:t>Колихаєв</w:t>
      </w:r>
      <w:proofErr w:type="spellEnd"/>
      <w:r>
        <w:rPr>
          <w:rFonts w:ascii="Times New Roman" w:hAnsi="Times New Roman"/>
          <w:sz w:val="28"/>
          <w:szCs w:val="28"/>
          <w:lang w:val="uk-UA"/>
        </w:rPr>
        <w:t xml:space="preserve"> І.В.,</w:t>
      </w:r>
    </w:p>
    <w:p w:rsidR="00662EDF" w:rsidRDefault="00662EDF" w:rsidP="00662EDF">
      <w:pPr>
        <w:spacing w:line="240" w:lineRule="auto"/>
        <w:ind w:firstLine="709"/>
        <w:contextualSpacing/>
        <w:jc w:val="right"/>
        <w:rPr>
          <w:rFonts w:ascii="Times New Roman" w:hAnsi="Times New Roman"/>
          <w:sz w:val="28"/>
          <w:szCs w:val="28"/>
          <w:lang w:val="uk-UA"/>
        </w:rPr>
      </w:pPr>
      <w:proofErr w:type="spellStart"/>
      <w:r>
        <w:rPr>
          <w:rFonts w:ascii="Times New Roman" w:hAnsi="Times New Roman"/>
          <w:sz w:val="28"/>
          <w:szCs w:val="28"/>
          <w:lang w:val="uk-UA"/>
        </w:rPr>
        <w:t>Гетманцев</w:t>
      </w:r>
      <w:proofErr w:type="spellEnd"/>
      <w:r>
        <w:rPr>
          <w:rFonts w:ascii="Times New Roman" w:hAnsi="Times New Roman"/>
          <w:sz w:val="28"/>
          <w:szCs w:val="28"/>
          <w:lang w:val="uk-UA"/>
        </w:rPr>
        <w:t xml:space="preserve"> Д.О.,</w:t>
      </w:r>
    </w:p>
    <w:p w:rsidR="00662EDF" w:rsidRDefault="00662EDF" w:rsidP="00662EDF">
      <w:pPr>
        <w:spacing w:line="240" w:lineRule="auto"/>
        <w:ind w:firstLine="709"/>
        <w:contextualSpacing/>
        <w:jc w:val="right"/>
        <w:rPr>
          <w:rFonts w:ascii="Times New Roman" w:hAnsi="Times New Roman"/>
          <w:sz w:val="28"/>
          <w:szCs w:val="28"/>
          <w:lang w:val="uk-UA"/>
        </w:rPr>
      </w:pPr>
      <w:proofErr w:type="spellStart"/>
      <w:r>
        <w:rPr>
          <w:rFonts w:ascii="Times New Roman" w:hAnsi="Times New Roman"/>
          <w:sz w:val="28"/>
          <w:szCs w:val="28"/>
          <w:lang w:val="uk-UA"/>
        </w:rPr>
        <w:t>Завітневич</w:t>
      </w:r>
      <w:proofErr w:type="spellEnd"/>
      <w:r>
        <w:rPr>
          <w:rFonts w:ascii="Times New Roman" w:hAnsi="Times New Roman"/>
          <w:sz w:val="28"/>
          <w:szCs w:val="28"/>
          <w:lang w:val="uk-UA"/>
        </w:rPr>
        <w:t xml:space="preserve"> О.М.,</w:t>
      </w:r>
    </w:p>
    <w:p w:rsidR="00662EDF" w:rsidRDefault="00662EDF" w:rsidP="00662EDF">
      <w:pPr>
        <w:spacing w:line="240" w:lineRule="auto"/>
        <w:ind w:firstLine="709"/>
        <w:contextualSpacing/>
        <w:jc w:val="right"/>
        <w:rPr>
          <w:rFonts w:ascii="Times New Roman" w:hAnsi="Times New Roman"/>
          <w:sz w:val="28"/>
          <w:szCs w:val="28"/>
          <w:lang w:val="uk-UA"/>
        </w:rPr>
      </w:pPr>
      <w:proofErr w:type="spellStart"/>
      <w:r>
        <w:rPr>
          <w:rFonts w:ascii="Times New Roman" w:hAnsi="Times New Roman"/>
          <w:sz w:val="28"/>
          <w:szCs w:val="28"/>
          <w:lang w:val="uk-UA"/>
        </w:rPr>
        <w:t>Арахамія</w:t>
      </w:r>
      <w:proofErr w:type="spellEnd"/>
      <w:r>
        <w:rPr>
          <w:rFonts w:ascii="Times New Roman" w:hAnsi="Times New Roman"/>
          <w:sz w:val="28"/>
          <w:szCs w:val="28"/>
          <w:lang w:val="uk-UA"/>
        </w:rPr>
        <w:t xml:space="preserve"> Д.Г.,</w:t>
      </w:r>
    </w:p>
    <w:p w:rsidR="00662EDF" w:rsidRDefault="00662EDF" w:rsidP="00662EDF">
      <w:pPr>
        <w:spacing w:line="240" w:lineRule="auto"/>
        <w:ind w:firstLine="709"/>
        <w:contextualSpacing/>
        <w:jc w:val="right"/>
        <w:rPr>
          <w:rFonts w:ascii="Times New Roman" w:hAnsi="Times New Roman"/>
          <w:sz w:val="28"/>
          <w:szCs w:val="28"/>
          <w:lang w:val="uk-UA"/>
        </w:rPr>
      </w:pPr>
      <w:r>
        <w:rPr>
          <w:rFonts w:ascii="Times New Roman" w:hAnsi="Times New Roman"/>
          <w:sz w:val="28"/>
          <w:szCs w:val="28"/>
          <w:lang w:val="uk-UA"/>
        </w:rPr>
        <w:t>Ніколаєнко А.І.</w:t>
      </w:r>
    </w:p>
    <w:p w:rsidR="00662EDF" w:rsidRPr="00C67CDE" w:rsidRDefault="00662EDF" w:rsidP="00C67CDE">
      <w:pPr>
        <w:jc w:val="both"/>
        <w:rPr>
          <w:rFonts w:ascii="Times New Roman" w:hAnsi="Times New Roman"/>
          <w:b/>
          <w:sz w:val="28"/>
          <w:szCs w:val="28"/>
          <w:lang w:val="uk-UA"/>
        </w:rPr>
      </w:pPr>
    </w:p>
    <w:p w:rsidR="00C67CDE" w:rsidRPr="00662EDF" w:rsidRDefault="00C67CDE" w:rsidP="00C67CDE">
      <w:pPr>
        <w:jc w:val="both"/>
        <w:rPr>
          <w:lang w:val="uk-UA"/>
        </w:rPr>
      </w:pPr>
      <w:bookmarkStart w:id="0" w:name="_GoBack"/>
      <w:bookmarkEnd w:id="0"/>
    </w:p>
    <w:sectPr w:rsidR="00C67CDE" w:rsidRPr="00662EDF" w:rsidSect="00C67CD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C67CDE"/>
    <w:rsid w:val="00085A6B"/>
    <w:rsid w:val="00143B3D"/>
    <w:rsid w:val="00294F0D"/>
    <w:rsid w:val="002B07FB"/>
    <w:rsid w:val="004B5ACD"/>
    <w:rsid w:val="004C46CA"/>
    <w:rsid w:val="00655654"/>
    <w:rsid w:val="00662EDF"/>
    <w:rsid w:val="00806A27"/>
    <w:rsid w:val="00813BE3"/>
    <w:rsid w:val="0082648B"/>
    <w:rsid w:val="00932626"/>
    <w:rsid w:val="00A51AD0"/>
    <w:rsid w:val="00A64F3D"/>
    <w:rsid w:val="00A82CA2"/>
    <w:rsid w:val="00AE224F"/>
    <w:rsid w:val="00AF4070"/>
    <w:rsid w:val="00C40A8C"/>
    <w:rsid w:val="00C67CDE"/>
    <w:rsid w:val="00CA07E5"/>
    <w:rsid w:val="00CA2EDB"/>
    <w:rsid w:val="00D049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BA048"/>
  <w15:docId w15:val="{CA755AF1-F14C-4B6A-B6BC-9E9D62E70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7CDE"/>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link w:val="StyleZakonu0"/>
    <w:rsid w:val="00C67CDE"/>
    <w:pPr>
      <w:spacing w:after="60" w:line="220" w:lineRule="exact"/>
      <w:ind w:firstLine="284"/>
      <w:jc w:val="both"/>
    </w:pPr>
    <w:rPr>
      <w:rFonts w:ascii="Times New Roman" w:hAnsi="Times New Roman"/>
      <w:sz w:val="20"/>
      <w:szCs w:val="20"/>
      <w:lang w:val="uk-UA"/>
    </w:rPr>
  </w:style>
  <w:style w:type="character" w:customStyle="1" w:styleId="StyleZakonu0">
    <w:name w:val="StyleZakonu Знак"/>
    <w:link w:val="StyleZakonu"/>
    <w:locked/>
    <w:rsid w:val="00C67CDE"/>
    <w:rPr>
      <w:rFonts w:ascii="Times New Roman" w:eastAsia="Times New Roman" w:hAnsi="Times New Roman" w:cs="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28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2175</Words>
  <Characters>12399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7</cp:revision>
  <dcterms:created xsi:type="dcterms:W3CDTF">2020-06-15T12:17:00Z</dcterms:created>
  <dcterms:modified xsi:type="dcterms:W3CDTF">2020-06-23T13:33:00Z</dcterms:modified>
</cp:coreProperties>
</file>