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B4B" w:rsidRPr="00543861" w:rsidRDefault="00EC1B4B" w:rsidP="00EC1B4B">
      <w:pPr>
        <w:autoSpaceDE w:val="0"/>
        <w:autoSpaceDN w:val="0"/>
        <w:spacing w:before="240" w:after="24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EC1B4B" w:rsidRPr="00543861" w:rsidRDefault="00EC1B4B" w:rsidP="00EC1B4B">
      <w:pPr>
        <w:autoSpaceDE w:val="0"/>
        <w:autoSpaceDN w:val="0"/>
        <w:spacing w:before="240" w:after="24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</w:p>
    <w:p w:rsidR="00EC1B4B" w:rsidRPr="00543861" w:rsidRDefault="00EC1B4B" w:rsidP="00EC1B4B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 xml:space="preserve">«Про внесення змін до Митного кодексу України, спрямованих на залучення інвестицій в промисловий сектор економіки шляхом </w:t>
      </w:r>
      <w:r w:rsidR="00D43171">
        <w:rPr>
          <w:rFonts w:ascii="Times New Roman" w:hAnsi="Times New Roman"/>
          <w:b/>
          <w:sz w:val="28"/>
          <w:szCs w:val="28"/>
        </w:rPr>
        <w:t xml:space="preserve">запровадження інвестиційних стимулів в </w:t>
      </w:r>
      <w:r w:rsidRPr="00543861">
        <w:rPr>
          <w:rFonts w:ascii="Times New Roman" w:hAnsi="Times New Roman"/>
          <w:b/>
          <w:sz w:val="28"/>
          <w:szCs w:val="28"/>
        </w:rPr>
        <w:t>індустріальних парк</w:t>
      </w:r>
      <w:r w:rsidR="00D43171">
        <w:rPr>
          <w:rFonts w:ascii="Times New Roman" w:hAnsi="Times New Roman"/>
          <w:b/>
          <w:sz w:val="28"/>
          <w:szCs w:val="28"/>
        </w:rPr>
        <w:t>ах</w:t>
      </w:r>
      <w:r w:rsidRPr="00543861">
        <w:rPr>
          <w:rFonts w:ascii="Times New Roman" w:hAnsi="Times New Roman"/>
          <w:b/>
          <w:sz w:val="28"/>
          <w:szCs w:val="28"/>
        </w:rPr>
        <w:t>»</w:t>
      </w:r>
    </w:p>
    <w:p w:rsidR="00EC1B4B" w:rsidRPr="00543861" w:rsidRDefault="00EC1B4B" w:rsidP="00EC1B4B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1. Обґрунтування необхідності прийняття законопроекту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</w:pPr>
      <w:r w:rsidRPr="00543861">
        <w:rPr>
          <w:rFonts w:ascii="Times New Roman" w:hAnsi="Times New Roman"/>
          <w:sz w:val="28"/>
          <w:szCs w:val="28"/>
        </w:rPr>
        <w:t>Глобальна економічна криза,  пандемія коронавірусної хвороби  COVID-19 випробовують на міцн</w:t>
      </w:r>
      <w:r w:rsidR="00C21D4D">
        <w:rPr>
          <w:rFonts w:ascii="Times New Roman" w:hAnsi="Times New Roman"/>
          <w:sz w:val="28"/>
          <w:szCs w:val="28"/>
        </w:rPr>
        <w:t>ість економіки всіх країн світу</w:t>
      </w:r>
      <w:r w:rsidRPr="00543861">
        <w:rPr>
          <w:rFonts w:ascii="Times New Roman" w:hAnsi="Times New Roman"/>
          <w:sz w:val="28"/>
          <w:szCs w:val="28"/>
        </w:rPr>
        <w:t xml:space="preserve"> і від запасу цієї міцності залежить те, як далі буде розвиватися економічна ситуація в кожній окремій країні</w:t>
      </w:r>
      <w:r w:rsidR="002E007D">
        <w:rPr>
          <w:rFonts w:ascii="Times New Roman" w:hAnsi="Times New Roman"/>
          <w:sz w:val="28"/>
          <w:szCs w:val="28"/>
        </w:rPr>
        <w:t>.</w:t>
      </w:r>
      <w:r w:rsidR="00F46B70" w:rsidRPr="00F46B70">
        <w:rPr>
          <w:rFonts w:ascii="Times New Roman" w:hAnsi="Times New Roman"/>
          <w:sz w:val="28"/>
          <w:szCs w:val="28"/>
        </w:rPr>
        <w:t xml:space="preserve"> </w:t>
      </w:r>
      <w:r w:rsidR="002E007D">
        <w:rPr>
          <w:rFonts w:ascii="Times New Roman" w:hAnsi="Times New Roman"/>
          <w:sz w:val="28"/>
          <w:szCs w:val="28"/>
        </w:rPr>
        <w:t>Н</w:t>
      </w:r>
      <w:r w:rsidRPr="00543861">
        <w:rPr>
          <w:rFonts w:ascii="Times New Roman" w:hAnsi="Times New Roman"/>
          <w:sz w:val="28"/>
          <w:szCs w:val="28"/>
        </w:rPr>
        <w:t xml:space="preserve">а жаль, нашій державі </w:t>
      </w:r>
      <w:r w:rsidR="002E007D">
        <w:rPr>
          <w:rFonts w:ascii="Times New Roman" w:hAnsi="Times New Roman"/>
          <w:sz w:val="28"/>
          <w:szCs w:val="28"/>
        </w:rPr>
        <w:t xml:space="preserve">поки </w:t>
      </w:r>
      <w:r w:rsidRPr="00543861">
        <w:rPr>
          <w:rFonts w:ascii="Times New Roman" w:hAnsi="Times New Roman"/>
          <w:sz w:val="28"/>
          <w:szCs w:val="28"/>
        </w:rPr>
        <w:t xml:space="preserve">не вдається належним чином впоратися з новими викликами. </w:t>
      </w:r>
      <w:r w:rsidR="002E007D">
        <w:rPr>
          <w:rFonts w:ascii="Times New Roman" w:hAnsi="Times New Roman"/>
          <w:sz w:val="28"/>
          <w:szCs w:val="28"/>
        </w:rPr>
        <w:t>Е</w:t>
      </w:r>
      <w:r w:rsidRPr="00543861">
        <w:rPr>
          <w:rFonts w:ascii="Times New Roman" w:hAnsi="Times New Roman"/>
          <w:sz w:val="28"/>
          <w:szCs w:val="28"/>
        </w:rPr>
        <w:t xml:space="preserve">кономіка </w:t>
      </w:r>
      <w:r w:rsidR="002E007D">
        <w:rPr>
          <w:rFonts w:ascii="Times New Roman" w:hAnsi="Times New Roman"/>
          <w:sz w:val="28"/>
          <w:szCs w:val="28"/>
        </w:rPr>
        <w:t xml:space="preserve">України </w:t>
      </w:r>
      <w:r w:rsidRPr="00543861">
        <w:rPr>
          <w:rFonts w:ascii="Times New Roman" w:hAnsi="Times New Roman"/>
          <w:sz w:val="28"/>
          <w:szCs w:val="28"/>
        </w:rPr>
        <w:t>завершила минулий рік на спаді, з мінімальним запасом міцності, з падінням експорту та промислового виробництва</w:t>
      </w:r>
      <w:r w:rsidR="00F46B70" w:rsidRPr="00F46B70"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>і з зростанням боргів.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Запроваджені, у зв’язку з поширенням коронавірусної хвороби COVID-19, пільги та заходи послаблення навантаження на бізнес є тимчасовими і загалом не суттєво впливають на загальне зниження ділової активності, не компенсують суттєвої втрати прибутків української економіки.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Екстраполяція показників розвитку вітчизняного господарства протягом 2016-2019 рр. з урахуванням негативних тенденцій поточного року засвідчила, що у разі відсутності активних заходів з боку держави щодо протидії хронічним проблемам в промисловості і новітнім для неї викликам (пов’язаним з боротьбою з поширенням коронавірусної хвороби COVID-19) українській економіці знадобиться час до 2024 року, щоб подолати наслідки падіння цього року і вийти на показники 2019 року.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Протягом 2016-2019 рр. реальний ВВП України зростав на 2,4-3,4% на рік, однак оновлений макроекономічний прогноз уряду, покладений в основу змін до державного бюджету України на 2020 року, передбачає падіння ВВП на 3,9% у поточному році. Подолання наслідків цього падіння докризовими темпами призведе до того, що за підсумками 2024 року реальний ВВП України перевищить рівень 2019 року на 0,92%.</w:t>
      </w:r>
    </w:p>
    <w:p w:rsidR="00FE6E64" w:rsidRPr="00543861" w:rsidRDefault="00EC1B4B" w:rsidP="00FE6E64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Переробна промисловість демонструвала сталий позитивний тренд у своєму розвитку, допоки він не перервався у жовтні 2019 року. Протягом </w:t>
      </w:r>
      <w:r w:rsidR="00C21D4D">
        <w:rPr>
          <w:rFonts w:ascii="Times New Roman" w:hAnsi="Times New Roman"/>
          <w:sz w:val="28"/>
          <w:szCs w:val="28"/>
        </w:rPr>
        <w:t xml:space="preserve">      </w:t>
      </w:r>
      <w:r w:rsidRPr="00543861">
        <w:rPr>
          <w:rFonts w:ascii="Times New Roman" w:hAnsi="Times New Roman"/>
          <w:sz w:val="28"/>
          <w:szCs w:val="28"/>
        </w:rPr>
        <w:t>IV кварталу 2019 року та І кварталу 2020 року спостерігається негативна динаміка промислового виробництва. Тоді</w:t>
      </w:r>
      <w:r w:rsidR="00C21D4D"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як позитивна динаміка попередніх трьох кварталів дозволила показати ріст перер</w:t>
      </w:r>
      <w:r w:rsidR="00C21D4D">
        <w:rPr>
          <w:rFonts w:ascii="Times New Roman" w:hAnsi="Times New Roman"/>
          <w:sz w:val="28"/>
          <w:szCs w:val="28"/>
        </w:rPr>
        <w:t>обної промисловості у 2019 року</w:t>
      </w:r>
      <w:r w:rsidRPr="00543861">
        <w:rPr>
          <w:rFonts w:ascii="Times New Roman" w:hAnsi="Times New Roman"/>
          <w:sz w:val="28"/>
          <w:szCs w:val="28"/>
        </w:rPr>
        <w:t xml:space="preserve"> на 0,9%, то в І кварталі 2020 року вона знизилась на 4,6% до відповідного періоду попереднього року. Якщо дана динаміка збережеться протягом всього року, подальше відновлення позитивних тенденцій з 2021 року, які спостерігались до цього, дозволить станом на 2024 року забезпечити обсяги виробництва, що лише на 1,03% перевищуватимуть рівень 2019 року</w:t>
      </w:r>
      <w:r w:rsidR="00C21D4D">
        <w:rPr>
          <w:rFonts w:ascii="Times New Roman" w:hAnsi="Times New Roman"/>
          <w:sz w:val="28"/>
          <w:szCs w:val="28"/>
        </w:rPr>
        <w:t>.</w:t>
      </w:r>
    </w:p>
    <w:p w:rsidR="00EC1B4B" w:rsidRPr="00543861" w:rsidRDefault="00EC1B4B" w:rsidP="00FE6E64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lastRenderedPageBreak/>
        <w:t>Суттєве зниження світового попиту, переоцінка інвесторами ризиків країн, що розвиваються, негативно позначиться на показниках зовнішньої торгівлі України й ускладнить залучення фінансування, тим самим загостривши «інвестиційний голод» економіки та промисловості нашої держави.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Виправлення ситуації, що склалася</w:t>
      </w:r>
      <w:r w:rsidR="00C21D4D"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потребує рішучого використання дієвих інструментів економічного та промислового розвитку, визначення пріоритетних секторів економіки і застосування різноманітних заходів для їх стимулювання, створення екосистеми інновацій, наповнених середнім і малим інноваційним бізнесом, для задоволення власних потреб і потужного експорту. Одним з таких інструментів промислового розвитку є індустріальні парки, які незважаючи на більш ніж 100-річну історію</w:t>
      </w:r>
      <w:r w:rsidR="00C21D4D">
        <w:rPr>
          <w:rFonts w:ascii="Times New Roman" w:hAnsi="Times New Roman"/>
          <w:sz w:val="28"/>
          <w:szCs w:val="28"/>
        </w:rPr>
        <w:t>, залишаю</w:t>
      </w:r>
      <w:r w:rsidRPr="00543861">
        <w:rPr>
          <w:rFonts w:ascii="Times New Roman" w:hAnsi="Times New Roman"/>
          <w:sz w:val="28"/>
          <w:szCs w:val="28"/>
        </w:rPr>
        <w:t xml:space="preserve">ться ефективним засобом залучення інвестицій для багатьох краї світу. 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Найуспішнішими у використанні індустріальних парків як механізму розвитку є Туреччина, Польща, Чехія, Словаччина, Китай і Південна Корея.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На території Польщі функціонують понад 70 індустріальних і технологічних парків, вони можуть отримати компенсацію 85% витрат на облаштування своєї інфраструктури та рекламу, а також гранти на навчання персоналу і фінансову допомогу в разі інвестування у пріори</w:t>
      </w:r>
      <w:r w:rsidR="00C21D4D">
        <w:rPr>
          <w:rFonts w:ascii="Times New Roman" w:hAnsi="Times New Roman"/>
          <w:sz w:val="28"/>
          <w:szCs w:val="28"/>
        </w:rPr>
        <w:t>тетні галузі, податкові стимули. Т</w:t>
      </w:r>
      <w:r w:rsidRPr="00543861">
        <w:rPr>
          <w:rFonts w:ascii="Times New Roman" w:hAnsi="Times New Roman"/>
          <w:sz w:val="28"/>
          <w:szCs w:val="28"/>
        </w:rPr>
        <w:t>акож функціонує профільне державне агентство. Мережа індустріальних парків у Катовіце в поєднанні з регіональним фондом розвитку дала можливість депресивному шахтарсько</w:t>
      </w:r>
      <w:r w:rsidR="00C21D4D">
        <w:rPr>
          <w:rFonts w:ascii="Times New Roman" w:hAnsi="Times New Roman"/>
          <w:sz w:val="28"/>
          <w:szCs w:val="28"/>
        </w:rPr>
        <w:t xml:space="preserve">му місту залучити понад 10 млрд. </w:t>
      </w:r>
      <w:r w:rsidRPr="00543861">
        <w:rPr>
          <w:rFonts w:ascii="Times New Roman" w:hAnsi="Times New Roman"/>
          <w:sz w:val="28"/>
          <w:szCs w:val="28"/>
        </w:rPr>
        <w:t>дол. прямих іноземних інвестицій.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У Туреччині виробники в індустріальних парках через локальні та національні інвестиційні стимули звільняються від ПДВ і ввізного мита на імпортне обладнання, отримують зниження ставки податку на прибуток (до 90%), звільняються від сплати внесків на соціальне стра</w:t>
      </w:r>
      <w:r w:rsidR="00C21D4D">
        <w:rPr>
          <w:rFonts w:ascii="Times New Roman" w:hAnsi="Times New Roman"/>
          <w:sz w:val="28"/>
          <w:szCs w:val="28"/>
        </w:rPr>
        <w:t>хування, податку на нерухомість. Т</w:t>
      </w:r>
      <w:r w:rsidRPr="00543861">
        <w:rPr>
          <w:rFonts w:ascii="Times New Roman" w:hAnsi="Times New Roman"/>
          <w:sz w:val="28"/>
          <w:szCs w:val="28"/>
        </w:rPr>
        <w:t xml:space="preserve">акож </w:t>
      </w:r>
      <w:r w:rsidR="00C21D4D">
        <w:rPr>
          <w:rFonts w:ascii="Times New Roman" w:hAnsi="Times New Roman"/>
          <w:sz w:val="28"/>
          <w:szCs w:val="28"/>
        </w:rPr>
        <w:t xml:space="preserve">вони </w:t>
      </w:r>
      <w:r w:rsidRPr="00543861">
        <w:rPr>
          <w:rFonts w:ascii="Times New Roman" w:hAnsi="Times New Roman"/>
          <w:sz w:val="28"/>
          <w:szCs w:val="28"/>
        </w:rPr>
        <w:t>отримують здешевлене виділення землі, зниження вартості електроенергії, води, газу та зв'язку, спрощений порядок найму спеціалістів.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Натомість, в Україні чинне законодавство про індустріальні парки надає незначні переваги їх учасникам, явно недостатні для того, щоб </w:t>
      </w:r>
      <w:r w:rsidR="00FE6E64" w:rsidRPr="00543861">
        <w:rPr>
          <w:rFonts w:ascii="Times New Roman" w:hAnsi="Times New Roman"/>
          <w:sz w:val="28"/>
          <w:szCs w:val="28"/>
        </w:rPr>
        <w:t xml:space="preserve">вони змогли </w:t>
      </w:r>
      <w:r w:rsidRPr="00543861">
        <w:rPr>
          <w:rFonts w:ascii="Times New Roman" w:hAnsi="Times New Roman"/>
          <w:sz w:val="28"/>
          <w:szCs w:val="28"/>
        </w:rPr>
        <w:t xml:space="preserve">стати каталізатором розвитку вітчизняної економіки. 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Законом України «Про індустріальні парки» серед </w:t>
      </w:r>
      <w:r w:rsidR="00D43171">
        <w:rPr>
          <w:rFonts w:ascii="Times New Roman" w:hAnsi="Times New Roman"/>
          <w:sz w:val="28"/>
          <w:szCs w:val="28"/>
        </w:rPr>
        <w:t xml:space="preserve">стимулів </w:t>
      </w:r>
      <w:r w:rsidRPr="00543861">
        <w:rPr>
          <w:rFonts w:ascii="Times New Roman" w:hAnsi="Times New Roman"/>
          <w:sz w:val="28"/>
          <w:szCs w:val="28"/>
        </w:rPr>
        <w:t>передбачено лише цільове фінансування на безповоротній основі та надання безвідсоткових кредитів для облаштування індустріальних парків, а також звільнення учасників парків від пайової участі у розвитку інфраструктури населено</w:t>
      </w:r>
      <w:r w:rsidR="00C21D4D">
        <w:rPr>
          <w:rFonts w:ascii="Times New Roman" w:hAnsi="Times New Roman"/>
          <w:sz w:val="28"/>
          <w:szCs w:val="28"/>
        </w:rPr>
        <w:t>го пункту. Така не</w:t>
      </w:r>
      <w:r w:rsidRPr="00543861">
        <w:rPr>
          <w:rFonts w:ascii="Times New Roman" w:hAnsi="Times New Roman"/>
          <w:sz w:val="28"/>
          <w:szCs w:val="28"/>
        </w:rPr>
        <w:t xml:space="preserve">значна підтримка не може бути порівнянням з вищезазначеними практиками країн світу щодо стимулювання промислового розвитку через індустріальні парки. </w:t>
      </w:r>
    </w:p>
    <w:p w:rsidR="0077700B" w:rsidRPr="00543861" w:rsidRDefault="0077700B" w:rsidP="0077700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Затверджений Постановою Кабінету Міністрів України від 19 червня 2013 р. № 558 </w:t>
      </w:r>
      <w:r w:rsidRPr="00543861">
        <w:rPr>
          <w:rFonts w:ascii="Times New Roman" w:hAnsi="Times New Roman"/>
          <w:i/>
          <w:sz w:val="28"/>
          <w:szCs w:val="28"/>
        </w:rPr>
        <w:t xml:space="preserve">Порядок ввезення на митну територію України ініціаторами </w:t>
      </w:r>
      <w:r w:rsidRPr="00543861">
        <w:rPr>
          <w:rFonts w:ascii="Times New Roman" w:hAnsi="Times New Roman"/>
          <w:i/>
          <w:sz w:val="28"/>
          <w:szCs w:val="28"/>
        </w:rPr>
        <w:lastRenderedPageBreak/>
        <w:t xml:space="preserve">створення індустріальних (промислових) парків - суб’єктами господарювання, керуючими компаніями таких парків для їх облаштування та учасниками індустріальних (промислових) парків для провадження господарської діяльності у межах зазначених парків устаткування, обладнання та комплектувальних виробів до них, матеріалів, що не виробляються в Україні, які не є підакцизними товарами і звільняються від оподаткування митом, </w:t>
      </w:r>
      <w:r w:rsidRPr="00543861">
        <w:rPr>
          <w:rFonts w:ascii="Times New Roman" w:hAnsi="Times New Roman"/>
          <w:sz w:val="28"/>
          <w:szCs w:val="28"/>
        </w:rPr>
        <w:t>передбачає досить складний механізм погодження резидентом індустріального парку переліку необхідного обладнання з Міністерством економічного розвитку України, М</w:t>
      </w:r>
      <w:r w:rsidR="008177F8" w:rsidRPr="00543861">
        <w:rPr>
          <w:rFonts w:ascii="Times New Roman" w:hAnsi="Times New Roman"/>
          <w:sz w:val="28"/>
          <w:szCs w:val="28"/>
        </w:rPr>
        <w:t xml:space="preserve">іністерством фінансів України, </w:t>
      </w:r>
      <w:r w:rsidRPr="00543861">
        <w:rPr>
          <w:rFonts w:ascii="Times New Roman" w:hAnsi="Times New Roman"/>
          <w:sz w:val="28"/>
          <w:szCs w:val="28"/>
        </w:rPr>
        <w:t xml:space="preserve"> Державною фіскальною службою</w:t>
      </w:r>
      <w:r w:rsidR="008177F8" w:rsidRPr="00543861">
        <w:rPr>
          <w:rFonts w:ascii="Times New Roman" w:hAnsi="Times New Roman"/>
          <w:sz w:val="28"/>
          <w:szCs w:val="28"/>
        </w:rPr>
        <w:t xml:space="preserve"> та центральними органами виконавчої влади, до компетенції яких належить сфера виробництва відповідних товарів, про те, що вказані товари не виробляються в Україн</w:t>
      </w:r>
      <w:r w:rsidR="00FE6E64" w:rsidRPr="00543861">
        <w:rPr>
          <w:rFonts w:ascii="Times New Roman" w:hAnsi="Times New Roman"/>
          <w:sz w:val="28"/>
          <w:szCs w:val="28"/>
        </w:rPr>
        <w:t>і. Н</w:t>
      </w:r>
      <w:r w:rsidR="008177F8" w:rsidRPr="00543861">
        <w:rPr>
          <w:rFonts w:ascii="Times New Roman" w:hAnsi="Times New Roman"/>
          <w:sz w:val="28"/>
          <w:szCs w:val="28"/>
        </w:rPr>
        <w:t xml:space="preserve">а фінальному етапі </w:t>
      </w:r>
      <w:r w:rsidR="00FE6E64" w:rsidRPr="00543861">
        <w:rPr>
          <w:rFonts w:ascii="Times New Roman" w:hAnsi="Times New Roman"/>
          <w:sz w:val="28"/>
          <w:szCs w:val="28"/>
        </w:rPr>
        <w:t xml:space="preserve"> такий перелік затверджується</w:t>
      </w:r>
      <w:r w:rsidR="008177F8" w:rsidRPr="00543861">
        <w:rPr>
          <w:rFonts w:ascii="Times New Roman" w:hAnsi="Times New Roman"/>
          <w:sz w:val="28"/>
          <w:szCs w:val="28"/>
        </w:rPr>
        <w:t xml:space="preserve"> Кабінетом</w:t>
      </w:r>
      <w:r w:rsidR="00FE6E64" w:rsidRPr="00543861">
        <w:rPr>
          <w:rFonts w:ascii="Times New Roman" w:hAnsi="Times New Roman"/>
          <w:sz w:val="28"/>
          <w:szCs w:val="28"/>
        </w:rPr>
        <w:t xml:space="preserve"> Міністрів України.</w:t>
      </w:r>
    </w:p>
    <w:p w:rsidR="00EC1B4B" w:rsidRPr="00543861" w:rsidRDefault="00EC1B4B" w:rsidP="00F46B70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Без належного пакету стимулів</w:t>
      </w:r>
      <w:r w:rsidR="005B0DE3" w:rsidRPr="00543861">
        <w:rPr>
          <w:rFonts w:ascii="Times New Roman" w:hAnsi="Times New Roman"/>
          <w:sz w:val="28"/>
          <w:szCs w:val="28"/>
        </w:rPr>
        <w:t xml:space="preserve">, зокрема митних, </w:t>
      </w:r>
      <w:r w:rsidRPr="00543861">
        <w:rPr>
          <w:rFonts w:ascii="Times New Roman" w:hAnsi="Times New Roman"/>
          <w:sz w:val="28"/>
          <w:szCs w:val="28"/>
        </w:rPr>
        <w:t xml:space="preserve"> вітчизняні індустріальні парки залишаються не конкурентоспроможними та не здатними залучати необхідні інвестиції.</w:t>
      </w:r>
    </w:p>
    <w:p w:rsidR="00EC1B4B" w:rsidRPr="00543861" w:rsidRDefault="00EC1B4B" w:rsidP="00EC1B4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У зв’язку з вищезазначеним, даним законопроектом пропонуєтьс</w:t>
      </w:r>
      <w:r w:rsidR="005B0DE3" w:rsidRPr="00543861">
        <w:rPr>
          <w:rFonts w:ascii="Times New Roman" w:hAnsi="Times New Roman"/>
          <w:sz w:val="28"/>
          <w:szCs w:val="28"/>
        </w:rPr>
        <w:t xml:space="preserve">я запровадження </w:t>
      </w:r>
      <w:r w:rsidR="00F46B70">
        <w:rPr>
          <w:rFonts w:ascii="Times New Roman" w:hAnsi="Times New Roman"/>
          <w:sz w:val="28"/>
          <w:szCs w:val="28"/>
        </w:rPr>
        <w:t>митних стимулів,</w:t>
      </w:r>
      <w:r w:rsidRPr="00543861">
        <w:rPr>
          <w:rFonts w:ascii="Times New Roman" w:hAnsi="Times New Roman"/>
          <w:sz w:val="28"/>
          <w:szCs w:val="28"/>
        </w:rPr>
        <w:t xml:space="preserve"> що відповідають сучасним світовим тенденціям та підвищать конкурентоспроможність ві</w:t>
      </w:r>
      <w:r w:rsidR="005B0DE3" w:rsidRPr="00543861">
        <w:rPr>
          <w:rFonts w:ascii="Times New Roman" w:hAnsi="Times New Roman"/>
          <w:sz w:val="28"/>
          <w:szCs w:val="28"/>
        </w:rPr>
        <w:t>тчизняних індустріальних парків.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2. Мета і шляхи її досягнення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Метою законопроекту є сприяння залученню прямих інвестицій </w:t>
      </w:r>
      <w:r w:rsidR="00D43171">
        <w:rPr>
          <w:rFonts w:ascii="Times New Roman" w:hAnsi="Times New Roman"/>
          <w:sz w:val="28"/>
          <w:szCs w:val="28"/>
        </w:rPr>
        <w:t xml:space="preserve">у створення нових виробництв через механізм </w:t>
      </w:r>
      <w:r w:rsidRPr="00543861">
        <w:rPr>
          <w:rFonts w:ascii="Times New Roman" w:hAnsi="Times New Roman"/>
          <w:sz w:val="28"/>
          <w:szCs w:val="28"/>
        </w:rPr>
        <w:t xml:space="preserve">індустріальних парків задля перетворення їх на рушійну силу економічного та промислового розвитку шляхом запровадження </w:t>
      </w:r>
      <w:r w:rsidR="00D43171">
        <w:rPr>
          <w:rFonts w:ascii="Times New Roman" w:hAnsi="Times New Roman"/>
          <w:sz w:val="28"/>
          <w:szCs w:val="28"/>
        </w:rPr>
        <w:t>низки інвестиційних стимулів</w:t>
      </w:r>
      <w:r w:rsidRPr="00543861">
        <w:rPr>
          <w:rFonts w:ascii="Times New Roman" w:hAnsi="Times New Roman"/>
          <w:sz w:val="28"/>
          <w:szCs w:val="28"/>
        </w:rPr>
        <w:t>, що відповідають сучасним світовим тенденціям та підвищать конкурентоспроможність вітчизняних індустріальних парків.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Законопроект передбачає внесення  змін до Митного Кодексу України.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Зокрема, пропонується:</w:t>
      </w:r>
    </w:p>
    <w:p w:rsidR="00EC1B4B" w:rsidRPr="00543861" w:rsidRDefault="003C4BD7" w:rsidP="003C4BD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−</w:t>
      </w:r>
      <w:r w:rsidR="00EC1B4B" w:rsidRPr="00543861">
        <w:rPr>
          <w:rFonts w:ascii="Times New Roman" w:hAnsi="Times New Roman"/>
          <w:sz w:val="28"/>
          <w:szCs w:val="28"/>
        </w:rPr>
        <w:tab/>
        <w:t>визначити</w:t>
      </w:r>
      <w:r w:rsidR="004D0C3E" w:rsidRPr="00543861">
        <w:rPr>
          <w:rFonts w:ascii="Times New Roman" w:hAnsi="Times New Roman"/>
          <w:sz w:val="28"/>
          <w:szCs w:val="28"/>
        </w:rPr>
        <w:t>,</w:t>
      </w:r>
      <w:r w:rsidR="00F2153F">
        <w:rPr>
          <w:rFonts w:ascii="Times New Roman" w:hAnsi="Times New Roman"/>
          <w:sz w:val="28"/>
          <w:szCs w:val="28"/>
        </w:rPr>
        <w:t xml:space="preserve"> </w:t>
      </w:r>
      <w:r w:rsidR="004D0C3E" w:rsidRPr="00543861">
        <w:rPr>
          <w:rFonts w:ascii="Times New Roman" w:hAnsi="Times New Roman"/>
          <w:sz w:val="28"/>
          <w:szCs w:val="28"/>
        </w:rPr>
        <w:t>що звільняються від оподаткування митом</w:t>
      </w:r>
      <w:r w:rsidR="00EC1B4B" w:rsidRPr="00543861">
        <w:rPr>
          <w:rFonts w:ascii="Times New Roman" w:hAnsi="Times New Roman"/>
          <w:sz w:val="28"/>
          <w:szCs w:val="28"/>
        </w:rPr>
        <w:t xml:space="preserve"> устаткування, обладнання та комплектую</w:t>
      </w:r>
      <w:r w:rsidR="004D0C3E" w:rsidRPr="00543861">
        <w:rPr>
          <w:rFonts w:ascii="Times New Roman" w:hAnsi="Times New Roman"/>
          <w:sz w:val="28"/>
          <w:szCs w:val="28"/>
        </w:rPr>
        <w:t>чі до них, матеріали</w:t>
      </w:r>
      <w:r w:rsidR="00EC1B4B" w:rsidRPr="00543861">
        <w:rPr>
          <w:rFonts w:ascii="Times New Roman" w:hAnsi="Times New Roman"/>
          <w:sz w:val="28"/>
          <w:szCs w:val="28"/>
        </w:rPr>
        <w:t>, які ввозяться ініціаторами створення та керуючими компаніями індустріальних парків</w:t>
      </w:r>
      <w:r w:rsidRPr="00543861">
        <w:rPr>
          <w:rFonts w:ascii="Times New Roman" w:hAnsi="Times New Roman"/>
          <w:sz w:val="28"/>
          <w:szCs w:val="28"/>
        </w:rPr>
        <w:t xml:space="preserve"> (крім підакцизних товарів)</w:t>
      </w:r>
      <w:r w:rsidR="00EC1B4B" w:rsidRPr="00543861">
        <w:rPr>
          <w:rFonts w:ascii="Times New Roman" w:hAnsi="Times New Roman"/>
          <w:sz w:val="28"/>
          <w:szCs w:val="28"/>
        </w:rPr>
        <w:t xml:space="preserve"> для облаштування таких індустріальних парків</w:t>
      </w:r>
      <w:r w:rsidRPr="00543861">
        <w:rPr>
          <w:rFonts w:ascii="Times New Roman" w:hAnsi="Times New Roman"/>
          <w:sz w:val="28"/>
          <w:szCs w:val="28"/>
        </w:rPr>
        <w:t xml:space="preserve"> та</w:t>
      </w:r>
      <w:r w:rsidR="00EC1B4B" w:rsidRPr="00543861">
        <w:rPr>
          <w:rFonts w:ascii="Times New Roman" w:hAnsi="Times New Roman"/>
          <w:sz w:val="28"/>
          <w:szCs w:val="28"/>
        </w:rPr>
        <w:t xml:space="preserve"> здійснення господарської діяльності у межах індустріальних парків;</w:t>
      </w:r>
    </w:p>
    <w:p w:rsidR="00EC1B4B" w:rsidRPr="00543861" w:rsidRDefault="004D0C3E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−</w:t>
      </w:r>
      <w:r w:rsidR="00EC1B4B" w:rsidRPr="00543861">
        <w:rPr>
          <w:rFonts w:ascii="Times New Roman" w:hAnsi="Times New Roman"/>
          <w:sz w:val="28"/>
          <w:szCs w:val="28"/>
        </w:rPr>
        <w:tab/>
        <w:t>визначити учасників, які мають право на подальшу експлуатацію устаткування, обладнання, комплектуючих та матеріалів, які були ввезені для облаштування індустріальних парків з пільгами по сплаті ввізного мита;</w:t>
      </w:r>
    </w:p>
    <w:p w:rsidR="00EC1B4B" w:rsidRPr="00543861" w:rsidRDefault="003C4BD7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lastRenderedPageBreak/>
        <w:t>−</w:t>
      </w:r>
      <w:r w:rsidR="00EC1B4B" w:rsidRPr="00543861">
        <w:rPr>
          <w:rFonts w:ascii="Times New Roman" w:hAnsi="Times New Roman"/>
          <w:sz w:val="28"/>
          <w:szCs w:val="28"/>
        </w:rPr>
        <w:tab/>
      </w:r>
      <w:r w:rsidRPr="00543861">
        <w:rPr>
          <w:rFonts w:ascii="Times New Roman" w:hAnsi="Times New Roman"/>
          <w:sz w:val="28"/>
          <w:szCs w:val="28"/>
        </w:rPr>
        <w:t xml:space="preserve">визначити види </w:t>
      </w:r>
      <w:r w:rsidR="00EC1B4B" w:rsidRPr="00543861">
        <w:rPr>
          <w:rFonts w:ascii="Times New Roman" w:hAnsi="Times New Roman"/>
          <w:sz w:val="28"/>
          <w:szCs w:val="28"/>
        </w:rPr>
        <w:t xml:space="preserve">господарської діяльності в межах індустріальних парків, </w:t>
      </w:r>
      <w:r w:rsidR="004D0C3E" w:rsidRPr="00543861">
        <w:rPr>
          <w:rFonts w:ascii="Times New Roman" w:hAnsi="Times New Roman"/>
          <w:sz w:val="28"/>
          <w:szCs w:val="28"/>
        </w:rPr>
        <w:t xml:space="preserve">для здійснення яких  дозволяється </w:t>
      </w:r>
      <w:r w:rsidR="00EC1B4B" w:rsidRPr="00543861">
        <w:rPr>
          <w:rFonts w:ascii="Times New Roman" w:hAnsi="Times New Roman"/>
          <w:sz w:val="28"/>
          <w:szCs w:val="28"/>
        </w:rPr>
        <w:t>ввозити устаткування, обладнання та комплектуючі з пільговим оподаткуванням ввізним митом.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У зазначеній сфері правового регулювання діє Закон України «Про індустріальні парки», Податковий Кодекс України, Митний Кодекс України.   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Кількісна оцінка перспектив економічного розвитку України заснована на пропонованих даним проектом Закону змінах у вітчизняному законодавстві, що розширять </w:t>
      </w:r>
      <w:r w:rsidR="00D43171">
        <w:rPr>
          <w:rFonts w:ascii="Times New Roman" w:hAnsi="Times New Roman"/>
          <w:sz w:val="28"/>
          <w:szCs w:val="28"/>
        </w:rPr>
        <w:t xml:space="preserve">набір інвестиційних стимулів </w:t>
      </w:r>
      <w:r w:rsidRPr="00543861">
        <w:rPr>
          <w:rFonts w:ascii="Times New Roman" w:hAnsi="Times New Roman"/>
          <w:sz w:val="28"/>
          <w:szCs w:val="28"/>
        </w:rPr>
        <w:t xml:space="preserve">для </w:t>
      </w:r>
      <w:r w:rsidR="00D43171">
        <w:rPr>
          <w:rFonts w:ascii="Times New Roman" w:hAnsi="Times New Roman"/>
          <w:sz w:val="28"/>
          <w:szCs w:val="28"/>
        </w:rPr>
        <w:t xml:space="preserve">учасників </w:t>
      </w:r>
      <w:r w:rsidRPr="00543861">
        <w:rPr>
          <w:rFonts w:ascii="Times New Roman" w:hAnsi="Times New Roman"/>
          <w:sz w:val="28"/>
          <w:szCs w:val="28"/>
        </w:rPr>
        <w:t>індустріальних парків.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В основу моделювання покладені припущення щодо можливих обсягів надходження інвестицій в індустріальні парки у разі набрання чинності пропонованими змінами, а також кількості індустріальних парків, що запрацюють. Це зумовило виокремлення наступних сценаріїв: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1.</w:t>
      </w:r>
      <w:r w:rsidRPr="00543861">
        <w:rPr>
          <w:rFonts w:ascii="Times New Roman" w:hAnsi="Times New Roman"/>
          <w:sz w:val="28"/>
          <w:szCs w:val="28"/>
        </w:rPr>
        <w:tab/>
        <w:t>Песимістичний – передбачає екстраполяцію наявних тенденцій розвитку переробної промисловості та економіки в цілому за відсутності пропонованих даних проектом Закону змін у законодавстві щодо діяльності індустріальних парків в Україні;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2.</w:t>
      </w:r>
      <w:r w:rsidRPr="00543861">
        <w:rPr>
          <w:rFonts w:ascii="Times New Roman" w:hAnsi="Times New Roman"/>
          <w:sz w:val="28"/>
          <w:szCs w:val="28"/>
        </w:rPr>
        <w:tab/>
        <w:t>Консервативний – передбачає повноцінний запуск в Україні 50 індустріальних парків (з числа 43-х існуючих і 7 нових), серед яких в існуючі парки у середньостроковій пер</w:t>
      </w:r>
      <w:r w:rsidR="00C21D4D">
        <w:rPr>
          <w:rFonts w:ascii="Times New Roman" w:hAnsi="Times New Roman"/>
          <w:sz w:val="28"/>
          <w:szCs w:val="28"/>
        </w:rPr>
        <w:t>спективі буде інвестовано 50 млн.</w:t>
      </w:r>
      <w:r w:rsidRPr="00543861">
        <w:rPr>
          <w:rFonts w:ascii="Times New Roman" w:hAnsi="Times New Roman"/>
          <w:sz w:val="28"/>
          <w:szCs w:val="28"/>
        </w:rPr>
        <w:t xml:space="preserve"> дол. США, а в нові – 100 млн.</w:t>
      </w:r>
      <w:r w:rsidR="00C21D4D">
        <w:rPr>
          <w:rFonts w:ascii="Times New Roman" w:hAnsi="Times New Roman"/>
          <w:sz w:val="28"/>
          <w:szCs w:val="28"/>
        </w:rPr>
        <w:t xml:space="preserve"> дол. США.</w:t>
      </w:r>
      <w:r w:rsidRPr="00543861">
        <w:rPr>
          <w:rFonts w:ascii="Times New Roman" w:hAnsi="Times New Roman"/>
          <w:sz w:val="28"/>
          <w:szCs w:val="28"/>
        </w:rPr>
        <w:t xml:space="preserve"> Таким чином, додатковий обсяг залучення інвестицій складе 2,85 млрд. дол. США.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3.</w:t>
      </w:r>
      <w:r w:rsidRPr="00543861">
        <w:rPr>
          <w:rFonts w:ascii="Times New Roman" w:hAnsi="Times New Roman"/>
          <w:sz w:val="28"/>
          <w:szCs w:val="28"/>
        </w:rPr>
        <w:tab/>
        <w:t>Оптимістичний – передбачає повноцінний запуск в Україні 100 індустріальних парків (з числа 43-х існуючих і 57 нових), серед яких в існуючі парки у середньостроковій перспективі буде інвестовано 100 млн дол. США, а в нові – 200 млн дол. Звідси додатковий обсяг залучених інвестицій складе 15,7 млрд. дол. США.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Розрахунки ґрунтуються на тому, що з додатково залучених інвестицій близько 50% складуть інвестиції в основних капітал (капітальні інвестиції), решту – інвестиції в оборотний капітал й різноманітні статті витрат. З огляду на те, що у 2019 р. (який взятий за базовий) капітальні інвестиції в Україні склали 23,7 млрд</w:t>
      </w:r>
      <w:r w:rsidR="00C21D4D">
        <w:rPr>
          <w:rFonts w:ascii="Times New Roman" w:hAnsi="Times New Roman"/>
          <w:sz w:val="28"/>
          <w:szCs w:val="28"/>
        </w:rPr>
        <w:t>.</w:t>
      </w:r>
      <w:r w:rsidRPr="00543861">
        <w:rPr>
          <w:rFonts w:ascii="Times New Roman" w:hAnsi="Times New Roman"/>
          <w:sz w:val="28"/>
          <w:szCs w:val="28"/>
        </w:rPr>
        <w:t xml:space="preserve"> дол. США (624,0 млрд грн), додаткове зростання капітальних інвестицій у відносному вираженні за консервативним сценарієм оцінено у 6,0%, за оптимістичним – у 33,1%.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Екстраполяція тенденцій розвитку в економіці для песимістичного сценарію побудована на основі продовження динаміки 2016-2019 рр. з урахуванням макроекономічного прогнозу уряду на 2020 р</w:t>
      </w:r>
      <w:r w:rsidR="00543861" w:rsidRPr="00543861">
        <w:rPr>
          <w:rFonts w:ascii="Times New Roman" w:hAnsi="Times New Roman"/>
          <w:sz w:val="28"/>
          <w:szCs w:val="28"/>
        </w:rPr>
        <w:t>ік</w:t>
      </w:r>
      <w:r w:rsidRPr="00543861">
        <w:rPr>
          <w:rFonts w:ascii="Times New Roman" w:hAnsi="Times New Roman"/>
          <w:sz w:val="28"/>
          <w:szCs w:val="28"/>
        </w:rPr>
        <w:t xml:space="preserve">. 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lastRenderedPageBreak/>
        <w:t>Для оцінки змін у динаміці ключових макроекономічних індикаторів при консервативному й оптимістичному сценаріях використано прикладну модель загальної рівноваги Global</w:t>
      </w:r>
      <w:r w:rsidR="00F2153F"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>Trade</w:t>
      </w:r>
      <w:r w:rsidR="00F2153F"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>Analysis Project (GTAP). В рамках GTAP створено глобальну базу даних таблиць «витрати-випуск» та модель загальної рівноваги, що у комплексі дозволяє кількісно оцінювати зміни в економіках країн світу. Моделювання враховує галузеві та міжгалузеві зв’язки як на національному, так і на міжнародному рівнях. Результати аналізу за допомогою GTAP відповідають на питання: що буде при виконанні заданих умов регуляторного впливу держави на виробничу, торгову та зовнішньоекономічну діяльність. GTAP лежить в основі сучасного аналізу проблем економічної політики, пов’язаних з виробництвом товарів та послуг, міжнародною торгівлею, інвестиціями, енергетикою тощо. Відпра</w:t>
      </w:r>
      <w:r w:rsidR="00F2153F">
        <w:rPr>
          <w:rFonts w:ascii="Times New Roman" w:hAnsi="Times New Roman"/>
          <w:sz w:val="28"/>
          <w:szCs w:val="28"/>
        </w:rPr>
        <w:t xml:space="preserve">вною точкою моделювання в GTAP є </w:t>
      </w:r>
      <w:r w:rsidRPr="00543861">
        <w:rPr>
          <w:rFonts w:ascii="Times New Roman" w:hAnsi="Times New Roman"/>
          <w:sz w:val="28"/>
          <w:szCs w:val="28"/>
        </w:rPr>
        <w:t>вплив зовнішніх “шоків” – інвестиційних надходжень, змін у податковій та зовнішньоторговельній політиці тощо – на попит, пропозицію та ціни в певних секторах економіки, які надалі призводять до трансформації в структурі випуску, споживання, зайнятості, доходів населення й інших економічних агентів в усіх секторах економіки з урахуванням мультиплікативного ефекту таких змін.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Екстраполяція минулих тенденцій та поточних прогнозів Уряду щодо доходів державного бюджету показує, що реальні податкові надходження станом на 2024 р. перевищуватимуть рівень 2019 р. (799,8 млрд грн) лише на 1,44%.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Рівень експорту у 2024 р. згідно екстраполяції прогнозується на 5,3% вищим ніж у 2019 р. Його позитивна динаміка обумовлюється тим, що поточна криза досі суттєво не вплинула на експортні поставки – падіння експорту товарів та послуг у І кварталі 2020 р. склало лише 0,3% до аналогічного періоду 2019 р. Проте ймовірне зниження цін на світових ринках неенергетичної сировини та напівфабрикатів у відповідь на глобальне сповільнення економіки (так, як це вже мало місце з цінами на нафту) може призвести до істотного падіння експортних поставок України у вартісному вимірі.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Стосовно результатів моделювання за консервативним та оптимістичним сценарієм, вони в цілому засвідчують суттєвий потенціал розширення підтримки учасників індустріальних парків як дієвого механізму подолання проблем в промисловості та наслідків поточної економічної кризи в Україні, зумовленої пандемією коронавірусної хвороби COVID-19. Запуск ефективної роботи близько 100 індустріальних парків з інвестиціями в кожний 100-200 млн</w:t>
      </w:r>
      <w:r w:rsidR="00C21D4D">
        <w:rPr>
          <w:rFonts w:ascii="Times New Roman" w:hAnsi="Times New Roman"/>
          <w:sz w:val="28"/>
          <w:szCs w:val="28"/>
        </w:rPr>
        <w:t>.</w:t>
      </w:r>
      <w:r w:rsidRPr="00543861">
        <w:rPr>
          <w:rFonts w:ascii="Times New Roman" w:hAnsi="Times New Roman"/>
          <w:sz w:val="28"/>
          <w:szCs w:val="28"/>
        </w:rPr>
        <w:t xml:space="preserve"> дол. США згідно умов оптимістичного сценарію має потенціал забезпечити додаткові 11,4% зростання ВВП у середньостроковому періоді. Беручи за основу дані по валовому внутрішньому продукту (далі – ВВП)</w:t>
      </w:r>
      <w:r w:rsidR="005B0DE3" w:rsidRPr="00543861">
        <w:rPr>
          <w:rFonts w:ascii="Times New Roman" w:hAnsi="Times New Roman"/>
          <w:sz w:val="28"/>
          <w:szCs w:val="28"/>
        </w:rPr>
        <w:t xml:space="preserve"> України за 2019 рік</w:t>
      </w:r>
      <w:r w:rsidR="00BE4A35"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це фактично означає додаткові 450 м</w:t>
      </w:r>
      <w:r w:rsidR="005B0DE3" w:rsidRPr="00543861">
        <w:rPr>
          <w:rFonts w:ascii="Times New Roman" w:hAnsi="Times New Roman"/>
          <w:sz w:val="28"/>
          <w:szCs w:val="28"/>
        </w:rPr>
        <w:t>лрд</w:t>
      </w:r>
      <w:r w:rsidR="00BE4A35">
        <w:rPr>
          <w:rFonts w:ascii="Times New Roman" w:hAnsi="Times New Roman"/>
          <w:sz w:val="28"/>
          <w:szCs w:val="28"/>
        </w:rPr>
        <w:t>.</w:t>
      </w:r>
      <w:r w:rsidR="005B0DE3" w:rsidRPr="00543861">
        <w:rPr>
          <w:rFonts w:ascii="Times New Roman" w:hAnsi="Times New Roman"/>
          <w:sz w:val="28"/>
          <w:szCs w:val="28"/>
        </w:rPr>
        <w:t xml:space="preserve"> грн</w:t>
      </w:r>
      <w:r w:rsidR="00BE4A35">
        <w:rPr>
          <w:rFonts w:ascii="Times New Roman" w:hAnsi="Times New Roman"/>
          <w:sz w:val="28"/>
          <w:szCs w:val="28"/>
        </w:rPr>
        <w:t>.</w:t>
      </w:r>
      <w:r w:rsidR="005B0DE3" w:rsidRPr="00543861">
        <w:rPr>
          <w:rFonts w:ascii="Times New Roman" w:hAnsi="Times New Roman"/>
          <w:sz w:val="28"/>
          <w:szCs w:val="28"/>
        </w:rPr>
        <w:t xml:space="preserve"> реального ВВП до 2024 року.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lastRenderedPageBreak/>
        <w:t xml:space="preserve"> Обсяги виробництва продукції переробної промисловості збільшаться на 42,9%. Зростання попиту переробних підприємств на сировину сприятиме зростанню добувної промисловості на 37,8%. Загальне зростання добробуту завдяки росту промислового сектора, а також те, що в індустріальних парках очікується розміщення</w:t>
      </w:r>
      <w:r w:rsidR="00BE4A35"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у тому числі</w:t>
      </w:r>
      <w:r w:rsidR="00BE4A35"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підприємств харчової промисловості, призведе до збільшення обсягів виробництва сільгосппродукції додатково на 10,8%. Випереджаючий розвиток промислового сектора об’єктивно залучатиме до себе значну частину факторів виробництва з інших секторів, у результаті чого зростання в секторі послуг уповільниться на 3,9%.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Кількість зайнятих осіб у переробній промисловості за умов розгортання оптимістичного сценарію збільшиться на 460 тис. осіб, а загальний чистий ефект зайнятості по всій економіці (з урахуванням зростання зайнятості в суміжних секторах та певним її зниженням у сфері послуг) сягне близько 580 тис. осіб, що призведе до скорочення рівня безробіття в Україні до 6,5% за методологією Міжнародної Організації Праці.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Оскільки в індустріальних парках передбачається висока експортна орієнтація виробництва, це матиме результатом значне додаткове зростання експорту, яке за оптимістичним сценарієм оцінюється в 34,3%. В результаті зросте й відкритість національної економіки в цілому, зокрема співвідношення експорту товарів та послуг до ВВП збільшиться з наявних 45,2% до 54,5%. По імпорту діятимуть два різновекторні ефекти: з одного боку, преференції зі сплати ввізних мит та імпортного ПДВ стимулюватимуть нарощення імпорту різноманітної сировини, напівфабрикатів, комплектуючих і обладнання; з іншого боку, розвиток вітчизняного виробництва товарів-аналогів (транспортних засобів, побутової техніки, добрив, продукції деревообробної промисловості тощо) сприятиме імпортозаміщенню у сфері товарів кінцевого споживання. В короткостроковому періоді переважатиме перший ефект, однак у підсумку переважить другий, у результаті чого зростання імпорту товарів та послуг уповільниться на 14,9%.</w:t>
      </w:r>
    </w:p>
    <w:p w:rsidR="00EC1B4B" w:rsidRPr="00543861" w:rsidRDefault="00BE4A35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A35">
        <w:rPr>
          <w:rFonts w:ascii="Times New Roman" w:hAnsi="Times New Roman"/>
          <w:sz w:val="28"/>
          <w:szCs w:val="28"/>
        </w:rPr>
        <w:t>Стосовно податкових надходжень економічні переваги також спостерігатимуться</w:t>
      </w:r>
      <w:r w:rsidR="00EC1B4B" w:rsidRPr="00BE4A35">
        <w:rPr>
          <w:rFonts w:ascii="Times New Roman" w:hAnsi="Times New Roman"/>
          <w:sz w:val="28"/>
          <w:szCs w:val="28"/>
        </w:rPr>
        <w:t xml:space="preserve"> </w:t>
      </w:r>
      <w:r w:rsidR="00EC1B4B" w:rsidRPr="00543861">
        <w:rPr>
          <w:rFonts w:ascii="Times New Roman" w:hAnsi="Times New Roman"/>
          <w:sz w:val="28"/>
          <w:szCs w:val="28"/>
        </w:rPr>
        <w:t xml:space="preserve">накладання двох різноспрямованих ефектів: з однієї сторони активізація ділової активності завдяки індустріальним паркам сприятиме зростанню податкових надходжень; з іншої – передбачені для резидентів індустріальних парків </w:t>
      </w:r>
      <w:r w:rsidR="00D43171">
        <w:rPr>
          <w:rFonts w:ascii="Times New Roman" w:hAnsi="Times New Roman"/>
          <w:sz w:val="28"/>
          <w:szCs w:val="28"/>
        </w:rPr>
        <w:t xml:space="preserve">інвестиційні стимули </w:t>
      </w:r>
      <w:r w:rsidR="00EC1B4B" w:rsidRPr="00543861">
        <w:rPr>
          <w:rFonts w:ascii="Times New Roman" w:hAnsi="Times New Roman"/>
          <w:sz w:val="28"/>
          <w:szCs w:val="28"/>
        </w:rPr>
        <w:t>та скорочення ділової активності в секторі послуг матимуть наслідком недоотримання податків, а програми підтримки експорту вимагатимуть збільшення видаткової частини бюджету. Тим не менше</w:t>
      </w:r>
      <w:r>
        <w:rPr>
          <w:rFonts w:ascii="Times New Roman" w:hAnsi="Times New Roman"/>
          <w:sz w:val="28"/>
          <w:szCs w:val="28"/>
        </w:rPr>
        <w:t>,</w:t>
      </w:r>
      <w:r w:rsidR="00EC1B4B" w:rsidRPr="00543861">
        <w:rPr>
          <w:rFonts w:ascii="Times New Roman" w:hAnsi="Times New Roman"/>
          <w:sz w:val="28"/>
          <w:szCs w:val="28"/>
        </w:rPr>
        <w:t xml:space="preserve"> чистий ефект по податковим надходженням буде позитивним –додаткові 3,</w:t>
      </w:r>
      <w:r w:rsidR="005B0DE3" w:rsidRPr="00543861">
        <w:rPr>
          <w:rFonts w:ascii="Times New Roman" w:hAnsi="Times New Roman"/>
          <w:sz w:val="28"/>
          <w:szCs w:val="28"/>
        </w:rPr>
        <w:t>34% надходжень від рівня 2019 року.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Важливо відзначити структурні ефекти в національному господарстві. В умовах розгортання </w:t>
      </w:r>
      <w:r w:rsidRPr="00BE4A35">
        <w:rPr>
          <w:rFonts w:ascii="Times New Roman" w:hAnsi="Times New Roman"/>
          <w:sz w:val="28"/>
          <w:szCs w:val="28"/>
        </w:rPr>
        <w:t>оптимістичного сценарію</w:t>
      </w:r>
      <w:r w:rsidRPr="00543861">
        <w:rPr>
          <w:rFonts w:ascii="Times New Roman" w:hAnsi="Times New Roman"/>
          <w:sz w:val="28"/>
          <w:szCs w:val="28"/>
        </w:rPr>
        <w:t xml:space="preserve"> співвідношення обсягу валового нагромадження основного капіталу (ВНОК) до ВВП завдяки інвестиціям в індустріальні парки збільшиться з наявних 17,7% до 22,2%, що дозволить закласти фундамент для випереджаючого розвитку економіки України у </w:t>
      </w:r>
      <w:r w:rsidRPr="00543861">
        <w:rPr>
          <w:rFonts w:ascii="Times New Roman" w:hAnsi="Times New Roman"/>
          <w:sz w:val="28"/>
          <w:szCs w:val="28"/>
        </w:rPr>
        <w:lastRenderedPageBreak/>
        <w:t>довгостроковій перспективі. Частка переробної промисловості у ВВП України (яка з 2007 р. скоротилась на 5,7 відсоткових пункти) збільш</w:t>
      </w:r>
      <w:r w:rsidR="005B0DE3" w:rsidRPr="00543861">
        <w:rPr>
          <w:rFonts w:ascii="Times New Roman" w:hAnsi="Times New Roman"/>
          <w:sz w:val="28"/>
          <w:szCs w:val="28"/>
        </w:rPr>
        <w:t>иться з наявних 22,2% до 28,5%.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Відповідно при реалізації консервативного сценарію розглянуті соціально-економічні ефекти проявлятимуться слабше. Прискорення темпів зростання ВВП за цим сценарієм очікується на 3,2% (додаткові 125 млрд</w:t>
      </w:r>
      <w:r w:rsidR="00BE4A35">
        <w:rPr>
          <w:rFonts w:ascii="Times New Roman" w:hAnsi="Times New Roman"/>
          <w:sz w:val="28"/>
          <w:szCs w:val="28"/>
        </w:rPr>
        <w:t>.</w:t>
      </w:r>
      <w:r w:rsidRPr="00543861">
        <w:rPr>
          <w:rFonts w:ascii="Times New Roman" w:hAnsi="Times New Roman"/>
          <w:sz w:val="28"/>
          <w:szCs w:val="28"/>
        </w:rPr>
        <w:t xml:space="preserve"> грн</w:t>
      </w:r>
      <w:r w:rsidR="00BE4A35">
        <w:rPr>
          <w:rFonts w:ascii="Times New Roman" w:hAnsi="Times New Roman"/>
          <w:sz w:val="28"/>
          <w:szCs w:val="28"/>
        </w:rPr>
        <w:t>.</w:t>
      </w:r>
      <w:r w:rsidRPr="00543861">
        <w:rPr>
          <w:rFonts w:ascii="Times New Roman" w:hAnsi="Times New Roman"/>
          <w:sz w:val="28"/>
          <w:szCs w:val="28"/>
        </w:rPr>
        <w:t xml:space="preserve"> до 2024 р.). Виробництво продукції переробної промисловості зросте на 7,0%, добувної – на 5,3%, сільськогосподарської – на 1,8%. Помірне зростання у вказаних секторах не потребуватиме відтоку факторів виробництва з сектору послуг, що дозволить йому зрости на 1,9%. Розвиток економіки дозволить створити додаткові 165 тис. робочих місць. Додаткове зростання експорту становитиме 8,18%, імпорт також збільшиться – на 1,25%. Чистий ефект по податковим надходженням до державного бюджету складе 2,93%.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6. Прогнозовані соціально-економічні та інші наслідки прийняття законопроекту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Прийняття цього законопроекту дозволить </w:t>
      </w:r>
      <w:r w:rsidR="005B0DE3" w:rsidRPr="00543861">
        <w:rPr>
          <w:rFonts w:ascii="Times New Roman" w:hAnsi="Times New Roman"/>
          <w:sz w:val="28"/>
          <w:szCs w:val="28"/>
        </w:rPr>
        <w:t xml:space="preserve">розкрити потенціал </w:t>
      </w:r>
      <w:r w:rsidRPr="00543861">
        <w:rPr>
          <w:rFonts w:ascii="Times New Roman" w:hAnsi="Times New Roman"/>
          <w:sz w:val="28"/>
          <w:szCs w:val="28"/>
        </w:rPr>
        <w:t>індустріальних парків як дієвого механізму подолання проблем в промисловості та наслідків поточної економічної кризи в Україні, зумовленої пандемією коронавірусної хвороби  COVID-19.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Його прийняття сприяє перетворенню вітчизняних індустріальних парків на каталізатор промислового розвитку та залучення прямих інвестицій в українську економіку, що забезпечить: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− зростання рівня зайнятості населення і зменшення відтоку кваліфікованих кадрів за кордон; зростання реальних доходів громадян, збільшення несировинного випуску та експорту;</w:t>
      </w:r>
    </w:p>
    <w:p w:rsidR="00EC1B4B" w:rsidRPr="00543861" w:rsidRDefault="00EC1B4B" w:rsidP="00EC1B4B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− збільшення надходжень до Державного та місцевих бюджетів</w:t>
      </w:r>
      <w:r w:rsidR="00BE4A35"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 xml:space="preserve">та фінансування соціальних ініціатив; </w:t>
      </w:r>
    </w:p>
    <w:p w:rsidR="00EC1B4B" w:rsidRPr="00543861" w:rsidRDefault="00EC1B4B" w:rsidP="00BE4A35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−</w:t>
      </w:r>
      <w:r w:rsidR="00BE4A35"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>закладення фундаменту для випереджаючого розвитку економіки України у довгостроковій перспективі.</w:t>
      </w:r>
    </w:p>
    <w:p w:rsidR="00EC1B4B" w:rsidRPr="00543861" w:rsidRDefault="00EC1B4B" w:rsidP="00EC1B4B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B4B" w:rsidRPr="00543861" w:rsidRDefault="00EC1B4B" w:rsidP="00EC1B4B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B4B" w:rsidRPr="00543861" w:rsidRDefault="00EC1B4B" w:rsidP="00EC1B4B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B4B" w:rsidRPr="00CC594D" w:rsidRDefault="00CB16F4" w:rsidP="00EC1B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Народні</w:t>
      </w:r>
      <w:r w:rsidR="00EC1B4B" w:rsidRPr="00543861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>и</w:t>
      </w:r>
      <w:r w:rsidR="00EC1B4B" w:rsidRPr="00543861">
        <w:rPr>
          <w:rFonts w:ascii="Times New Roman" w:hAnsi="Times New Roman"/>
          <w:b/>
          <w:sz w:val="28"/>
          <w:szCs w:val="28"/>
        </w:rPr>
        <w:t xml:space="preserve"> України</w:t>
      </w:r>
      <w:r w:rsidR="00EC1B4B" w:rsidRPr="00543861">
        <w:rPr>
          <w:rFonts w:ascii="Times New Roman" w:hAnsi="Times New Roman"/>
          <w:sz w:val="28"/>
          <w:szCs w:val="28"/>
        </w:rPr>
        <w:tab/>
      </w:r>
      <w:r w:rsidR="00EC1B4B" w:rsidRPr="00543861">
        <w:rPr>
          <w:rFonts w:ascii="Times New Roman" w:hAnsi="Times New Roman"/>
          <w:sz w:val="28"/>
          <w:szCs w:val="28"/>
        </w:rPr>
        <w:tab/>
      </w:r>
      <w:r w:rsidR="00EC1B4B" w:rsidRPr="00543861">
        <w:rPr>
          <w:rFonts w:ascii="Times New Roman" w:hAnsi="Times New Roman"/>
          <w:sz w:val="28"/>
          <w:szCs w:val="28"/>
        </w:rPr>
        <w:tab/>
      </w:r>
      <w:r w:rsidR="00EC1B4B" w:rsidRPr="00543861">
        <w:rPr>
          <w:rFonts w:ascii="Times New Roman" w:hAnsi="Times New Roman"/>
          <w:sz w:val="28"/>
          <w:szCs w:val="28"/>
        </w:rPr>
        <w:tab/>
      </w:r>
      <w:r w:rsidR="00EC1B4B" w:rsidRPr="00543861">
        <w:rPr>
          <w:rFonts w:ascii="Times New Roman" w:hAnsi="Times New Roman"/>
          <w:sz w:val="28"/>
          <w:szCs w:val="28"/>
        </w:rPr>
        <w:tab/>
      </w:r>
      <w:r w:rsidR="00EC1B4B" w:rsidRPr="00543861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</w:p>
    <w:p w:rsidR="00FC5C08" w:rsidRDefault="00FC5C08"/>
    <w:sectPr w:rsidR="00FC5C08" w:rsidSect="007A5A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50" w:bottom="850" w:left="1560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21B" w:rsidRDefault="0019421B">
      <w:pPr>
        <w:spacing w:after="0" w:line="240" w:lineRule="auto"/>
      </w:pPr>
      <w:r>
        <w:separator/>
      </w:r>
    </w:p>
  </w:endnote>
  <w:endnote w:type="continuationSeparator" w:id="0">
    <w:p w:rsidR="0019421B" w:rsidRDefault="00194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C919F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ACB" w:rsidRDefault="00BD0109">
    <w:pPr>
      <w:pStyle w:val="a3"/>
      <w:jc w:val="right"/>
    </w:pPr>
    <w:r>
      <w:fldChar w:fldCharType="begin"/>
    </w:r>
    <w:r w:rsidR="00543861">
      <w:instrText>PAGE   \* MERGEFORMAT</w:instrText>
    </w:r>
    <w:r>
      <w:fldChar w:fldCharType="separate"/>
    </w:r>
    <w:r w:rsidR="00CB16F4">
      <w:rPr>
        <w:noProof/>
      </w:rPr>
      <w:t>7</w:t>
    </w:r>
    <w:r>
      <w:fldChar w:fldCharType="end"/>
    </w:r>
  </w:p>
  <w:p w:rsidR="007A5ACB" w:rsidRDefault="0019421B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C919F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21B" w:rsidRDefault="0019421B">
      <w:pPr>
        <w:spacing w:after="0" w:line="240" w:lineRule="auto"/>
      </w:pPr>
      <w:r>
        <w:separator/>
      </w:r>
    </w:p>
  </w:footnote>
  <w:footnote w:type="continuationSeparator" w:id="0">
    <w:p w:rsidR="0019421B" w:rsidRDefault="00194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C919F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C919F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C919F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8D9"/>
    <w:rsid w:val="000B6925"/>
    <w:rsid w:val="0019421B"/>
    <w:rsid w:val="002B64C6"/>
    <w:rsid w:val="002E007D"/>
    <w:rsid w:val="003C4BD7"/>
    <w:rsid w:val="004C6BF3"/>
    <w:rsid w:val="004D0C3E"/>
    <w:rsid w:val="00543861"/>
    <w:rsid w:val="00546242"/>
    <w:rsid w:val="005B0DE3"/>
    <w:rsid w:val="0077700B"/>
    <w:rsid w:val="008177F8"/>
    <w:rsid w:val="009978D9"/>
    <w:rsid w:val="00AE03F5"/>
    <w:rsid w:val="00BD0109"/>
    <w:rsid w:val="00BE4A35"/>
    <w:rsid w:val="00C21D4D"/>
    <w:rsid w:val="00C377FE"/>
    <w:rsid w:val="00C919F3"/>
    <w:rsid w:val="00CB16F4"/>
    <w:rsid w:val="00D43171"/>
    <w:rsid w:val="00E34249"/>
    <w:rsid w:val="00EC1B4B"/>
    <w:rsid w:val="00F2153F"/>
    <w:rsid w:val="00F22384"/>
    <w:rsid w:val="00F46B70"/>
    <w:rsid w:val="00FC5C08"/>
    <w:rsid w:val="00FE6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223A11"/>
  <w15:docId w15:val="{8B7DC593-B156-49E1-87F8-D3EE55870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B4B"/>
    <w:pPr>
      <w:spacing w:after="200" w:line="276" w:lineRule="auto"/>
    </w:pPr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C1B4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C1B4B"/>
    <w:rPr>
      <w:rFonts w:ascii="Calibri" w:eastAsia="Times New Roman" w:hAnsi="Calibri" w:cs="Times New Roman"/>
      <w:lang w:val="uk-UA"/>
    </w:rPr>
  </w:style>
  <w:style w:type="paragraph" w:styleId="a5">
    <w:name w:val="header"/>
    <w:basedOn w:val="a"/>
    <w:link w:val="a6"/>
    <w:uiPriority w:val="99"/>
    <w:semiHidden/>
    <w:unhideWhenUsed/>
    <w:rsid w:val="00C91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919F3"/>
    <w:rPr>
      <w:rFonts w:ascii="Calibri" w:eastAsia="Times New Roman" w:hAnsi="Calibri" w:cs="Times New Roman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F46B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46B70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2640</Words>
  <Characters>15052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Guzhva</dc:creator>
  <cp:lastModifiedBy>Acer</cp:lastModifiedBy>
  <cp:revision>8</cp:revision>
  <cp:lastPrinted>2020-06-16T06:34:00Z</cp:lastPrinted>
  <dcterms:created xsi:type="dcterms:W3CDTF">2020-06-15T13:04:00Z</dcterms:created>
  <dcterms:modified xsi:type="dcterms:W3CDTF">2020-06-16T07:34:00Z</dcterms:modified>
</cp:coreProperties>
</file>