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912" w:rsidRPr="0093173D" w:rsidRDefault="006A5912" w:rsidP="006A5912">
      <w:pPr>
        <w:spacing w:after="0" w:line="240" w:lineRule="auto"/>
        <w:ind w:left="5387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ПРОЕКТ </w:t>
      </w:r>
    </w:p>
    <w:p w:rsidR="006A5912" w:rsidRPr="0093173D" w:rsidRDefault="006A5912" w:rsidP="006A5912">
      <w:pPr>
        <w:spacing w:after="0" w:line="240" w:lineRule="auto"/>
        <w:ind w:left="5387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вносять народні депутати України</w:t>
      </w:r>
    </w:p>
    <w:p w:rsidR="006A5912" w:rsidRPr="0093173D" w:rsidRDefault="006A5912" w:rsidP="006A5912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tbl>
      <w:tblPr>
        <w:tblW w:w="8652" w:type="dxa"/>
        <w:tblInd w:w="562" w:type="dxa"/>
        <w:tblLook w:val="01E0" w:firstRow="1" w:lastRow="1" w:firstColumn="1" w:lastColumn="1" w:noHBand="0" w:noVBand="0"/>
      </w:tblPr>
      <w:tblGrid>
        <w:gridCol w:w="4825"/>
        <w:gridCol w:w="3118"/>
        <w:gridCol w:w="709"/>
      </w:tblGrid>
      <w:tr w:rsidR="00DF1D80" w:rsidRPr="00DF1D80" w:rsidTr="00DF1D80">
        <w:trPr>
          <w:trHeight w:val="609"/>
        </w:trPr>
        <w:tc>
          <w:tcPr>
            <w:tcW w:w="4825" w:type="dxa"/>
          </w:tcPr>
          <w:p w:rsidR="00DF1D80" w:rsidRPr="00DF1D80" w:rsidRDefault="00DF1D80" w:rsidP="00DF1D80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DF1D80" w:rsidRPr="00996B09" w:rsidRDefault="005B4FC3" w:rsidP="00DF1D80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ru-RU"/>
              </w:rPr>
            </w:pPr>
            <w:hyperlink r:id="rId6" w:tgtFrame="_blank" w:history="1">
              <w:proofErr w:type="spellStart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ru-RU"/>
                </w:rPr>
                <w:t>Наталуха</w:t>
              </w:r>
              <w:proofErr w:type="spellEnd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ru-RU"/>
                </w:rPr>
                <w:t xml:space="preserve"> Д. А.</w:t>
              </w:r>
            </w:hyperlink>
          </w:p>
        </w:tc>
        <w:tc>
          <w:tcPr>
            <w:tcW w:w="709" w:type="dxa"/>
          </w:tcPr>
          <w:p w:rsidR="00DF1D80" w:rsidRPr="00996B09" w:rsidRDefault="00DF1D80" w:rsidP="00DF1D80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14</w:t>
            </w:r>
          </w:p>
        </w:tc>
      </w:tr>
      <w:tr w:rsidR="00DF1D80" w:rsidRPr="00DF1D80" w:rsidTr="00DF1D80">
        <w:trPr>
          <w:trHeight w:val="582"/>
        </w:trPr>
        <w:tc>
          <w:tcPr>
            <w:tcW w:w="4825" w:type="dxa"/>
          </w:tcPr>
          <w:p w:rsidR="00DF1D80" w:rsidRPr="00DF1D80" w:rsidRDefault="00DF1D80" w:rsidP="00DF1D80">
            <w:pPr>
              <w:spacing w:after="160" w:line="240" w:lineRule="atLeast"/>
              <w:ind w:right="-1090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DF1D80" w:rsidRPr="00996B09" w:rsidRDefault="005B4FC3" w:rsidP="00DF1D80">
            <w:pPr>
              <w:spacing w:after="160" w:line="240" w:lineRule="atLeast"/>
              <w:ind w:right="-109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hyperlink r:id="rId7" w:tgtFrame="_blank" w:history="1">
              <w:proofErr w:type="spellStart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Кисилевський</w:t>
              </w:r>
              <w:proofErr w:type="spellEnd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Д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Д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DF1D80" w:rsidRPr="00996B09" w:rsidRDefault="00DF1D80" w:rsidP="00DF1D80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239</w:t>
            </w:r>
          </w:p>
        </w:tc>
      </w:tr>
      <w:tr w:rsidR="00DF1D80" w:rsidRPr="00DF1D80" w:rsidTr="00DF1D80">
        <w:trPr>
          <w:trHeight w:val="609"/>
        </w:trPr>
        <w:tc>
          <w:tcPr>
            <w:tcW w:w="4825" w:type="dxa"/>
          </w:tcPr>
          <w:p w:rsidR="00DF1D80" w:rsidRPr="00DF1D80" w:rsidRDefault="00DF1D80" w:rsidP="00DF1D80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DF1D80" w:rsidRPr="00996B09" w:rsidRDefault="005B4FC3" w:rsidP="00DF1D80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hyperlink r:id="rId8" w:tgtFrame="_blank" w:history="1">
              <w:proofErr w:type="spellStart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Підласа</w:t>
              </w:r>
              <w:proofErr w:type="spellEnd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Р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А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DF1D80" w:rsidRPr="00996B09" w:rsidRDefault="00DF1D80" w:rsidP="00DF1D80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100</w:t>
            </w:r>
          </w:p>
        </w:tc>
      </w:tr>
      <w:tr w:rsidR="00DF1D80" w:rsidRPr="00DF1D80" w:rsidTr="00DF1D80">
        <w:trPr>
          <w:trHeight w:val="609"/>
        </w:trPr>
        <w:tc>
          <w:tcPr>
            <w:tcW w:w="4825" w:type="dxa"/>
          </w:tcPr>
          <w:p w:rsidR="00DF1D80" w:rsidRPr="00DF1D80" w:rsidRDefault="00DF1D80" w:rsidP="00DF1D80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DF1D80" w:rsidRPr="00996B09" w:rsidRDefault="005B4FC3" w:rsidP="00DF1D80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hyperlink r:id="rId9" w:tgtFrame="_blank" w:history="1">
              <w:proofErr w:type="spellStart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Шевченко</w:t>
              </w:r>
              <w:proofErr w:type="spellEnd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Є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В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DF1D80" w:rsidRPr="00996B09" w:rsidRDefault="00DF1D80" w:rsidP="00DF1D80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282</w:t>
            </w:r>
          </w:p>
        </w:tc>
      </w:tr>
      <w:tr w:rsidR="00DF1D80" w:rsidRPr="00DF1D80" w:rsidTr="00DF1D80">
        <w:trPr>
          <w:trHeight w:val="609"/>
        </w:trPr>
        <w:tc>
          <w:tcPr>
            <w:tcW w:w="4825" w:type="dxa"/>
          </w:tcPr>
          <w:p w:rsidR="00DF1D80" w:rsidRPr="00DF1D80" w:rsidRDefault="00DF1D80" w:rsidP="00DF1D80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DF1D80" w:rsidRPr="00996B09" w:rsidRDefault="005B4FC3" w:rsidP="00DF1D80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hyperlink r:id="rId10" w:tgtFrame="_blank" w:history="1">
              <w:proofErr w:type="spellStart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Корнієнко</w:t>
              </w:r>
              <w:proofErr w:type="spellEnd"/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О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С</w:t>
              </w:r>
              <w:r w:rsidR="00DF1D80" w:rsidRPr="00996B09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DF1D80" w:rsidRPr="00996B09" w:rsidRDefault="00DF1D80" w:rsidP="00DF1D80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7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996B09" w:rsidRDefault="00996B09" w:rsidP="00996B09">
            <w:pPr>
              <w:spacing w:before="120" w:after="160" w:line="256" w:lineRule="auto"/>
              <w:rPr>
                <w:rFonts w:ascii="Times New Roman" w:hAnsi="Times New Roman"/>
              </w:rPr>
            </w:pPr>
            <w:r w:rsidRPr="00996B09">
              <w:rPr>
                <w:rFonts w:ascii="Times New Roman" w:hAnsi="Times New Roman"/>
                <w:b/>
                <w:sz w:val="28"/>
                <w:szCs w:val="28"/>
              </w:rPr>
              <w:t>Тимошенко Ю.В.</w:t>
            </w:r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6B09">
              <w:rPr>
                <w:rFonts w:ascii="Times New Roman" w:hAnsi="Times New Roman"/>
                <w:b/>
                <w:bCs/>
                <w:sz w:val="28"/>
                <w:szCs w:val="28"/>
              </w:rPr>
              <w:t>162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1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Марчук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І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П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384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2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Арахамія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Д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Г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04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3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Тарута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С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163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4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Бойко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Ю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А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125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5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Іонушас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С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К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37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6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Кравчук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Є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М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108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7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Кубів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С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І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197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8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Павленко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Р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М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203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19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Іонова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М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М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208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0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Геращенко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І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В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188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1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Кісєль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Ю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Г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42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2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Гетманцев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Д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20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3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Клочко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А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А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80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4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Завітневич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М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38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5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Радуцький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М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Б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18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6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Поляк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В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М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279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7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Буймістер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Л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А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424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8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Бужанський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М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А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240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29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Лічман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Г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В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245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0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Кицак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Б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В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269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1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Приходько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Б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В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411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2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Бакунець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П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А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323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3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Кулініч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І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348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4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Мовчан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В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351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5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Ніколаєнко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А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І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180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6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Бакумов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С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374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7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Скічко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398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8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Пивоваров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Є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П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376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39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Каптєлов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Р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В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251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40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Жмеренецький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О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С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391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41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Припутень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Д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С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97</w:t>
            </w:r>
          </w:p>
        </w:tc>
      </w:tr>
      <w:tr w:rsidR="00996B09" w:rsidRPr="00DF1D80" w:rsidTr="00DF1D80">
        <w:trPr>
          <w:trHeight w:val="609"/>
        </w:trPr>
        <w:tc>
          <w:tcPr>
            <w:tcW w:w="4825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Theme="minorHAnsi" w:eastAsiaTheme="minorHAnsi" w:hAnsiTheme="minorHAnsi" w:cstheme="minorBidi"/>
                <w:lang w:val="en-US"/>
              </w:rPr>
            </w:pPr>
          </w:p>
        </w:tc>
        <w:tc>
          <w:tcPr>
            <w:tcW w:w="3118" w:type="dxa"/>
          </w:tcPr>
          <w:p w:rsidR="00996B09" w:rsidRPr="00DF1D80" w:rsidRDefault="00996B09" w:rsidP="00996B09">
            <w:pPr>
              <w:shd w:val="clear" w:color="auto" w:fill="FFFFFF"/>
              <w:spacing w:after="160" w:line="240" w:lineRule="atLeast"/>
              <w:textAlignment w:val="baseline"/>
              <w:outlineLvl w:val="1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hyperlink r:id="rId42" w:tgtFrame="_blank" w:history="1">
              <w:proofErr w:type="spellStart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Шкрум</w:t>
              </w:r>
              <w:proofErr w:type="spellEnd"/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 xml:space="preserve"> А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  <w:lang w:val="en-US"/>
                </w:rPr>
                <w:t>І</w:t>
              </w:r>
              <w:r w:rsidRPr="00DF1D80">
                <w:rPr>
                  <w:rFonts w:ascii="Times New Roman" w:eastAsiaTheme="minorHAnsi" w:hAnsi="Times New Roman"/>
                  <w:b/>
                  <w:bCs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.</w:t>
              </w:r>
            </w:hyperlink>
          </w:p>
        </w:tc>
        <w:tc>
          <w:tcPr>
            <w:tcW w:w="709" w:type="dxa"/>
          </w:tcPr>
          <w:p w:rsidR="00996B09" w:rsidRPr="00996B09" w:rsidRDefault="00996B09" w:rsidP="00996B09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</w:pPr>
            <w:r w:rsidRPr="00996B09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val="en-US"/>
              </w:rPr>
              <w:t>183</w:t>
            </w:r>
          </w:p>
        </w:tc>
      </w:tr>
    </w:tbl>
    <w:p w:rsidR="006A5912" w:rsidRPr="0093173D" w:rsidRDefault="006A5912" w:rsidP="006A5912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ЗАКОН УКРАЇНИ</w:t>
      </w:r>
    </w:p>
    <w:p w:rsidR="006A5912" w:rsidRPr="0093173D" w:rsidRDefault="006A5912" w:rsidP="006A5912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про внесення змін до</w:t>
      </w:r>
      <w:r w:rsidR="008B2EC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Закону України</w:t>
      </w: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«Про публічні закупівлі» щодо створення передумов для </w:t>
      </w:r>
      <w:r w:rsidR="008B2ECF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сталого </w:t>
      </w: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розвитку та модернізації вітчизняної промисловості</w:t>
      </w:r>
    </w:p>
    <w:p w:rsidR="006A5912" w:rsidRPr="0093173D" w:rsidRDefault="006A5912" w:rsidP="006A5912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Верховна Рада України п о с т а н о в л я є:</w:t>
      </w:r>
    </w:p>
    <w:p w:rsidR="006A5912" w:rsidRPr="0093173D" w:rsidRDefault="006A5912" w:rsidP="006A5912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D1A6B" w:rsidRPr="0093173D" w:rsidRDefault="002B73B0" w:rsidP="003D1A6B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І. </w:t>
      </w:r>
      <w:proofErr w:type="spellStart"/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Внести</w:t>
      </w:r>
      <w:proofErr w:type="spellEnd"/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 Закону України «Про публічні закупівлі» </w:t>
      </w:r>
      <w:r w:rsidR="0093173D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(Відомості Верховної Ради (ВВР), 2016, № 9, ст.89</w:t>
      </w: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) такі зміни:</w:t>
      </w:r>
    </w:p>
    <w:p w:rsidR="0093173D" w:rsidRDefault="003D1A6B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 </w:t>
      </w:r>
      <w:r w:rsidR="0093173D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Частину першу статті</w:t>
      </w:r>
      <w:r w:rsid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1 доповнити пунктом 29-1 такого змісту:</w:t>
      </w:r>
    </w:p>
    <w:p w:rsidR="00B903E5" w:rsidRPr="00B903E5" w:rsidRDefault="0093173D" w:rsidP="00B903E5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B903E5" w:rsidRPr="00B903E5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29-1) ступінь локалізації – питома вага вартості сировини, матеріалів, деталей, складових частин і комплектуючих виробів, робіт, послуг та інших складових вітчизняного виробництва у собівартості предмета закупівлі.</w:t>
      </w:r>
    </w:p>
    <w:p w:rsidR="0093173D" w:rsidRPr="0093173D" w:rsidRDefault="00B903E5" w:rsidP="00B903E5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903E5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Питома вага вартості сировини, матеріалів, деталей, складових частин і комплектуючих виробів, робіт, послуг та інших складових вітчизняного виробництва у собівартості предмета закупівлі визначається Уповноваженим органом в порядку та за методикою, встановленою Кабінетом Міністрів України.</w:t>
      </w:r>
      <w:r w:rsid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»;</w:t>
      </w:r>
    </w:p>
    <w:p w:rsidR="000F6659" w:rsidRPr="0093173D" w:rsidRDefault="000F6659" w:rsidP="000F6659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 w:rsidR="003D1A6B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У пункті 13 частини п’ятої статті 3 слова та знаки «, лізингу» виключити;</w:t>
      </w:r>
    </w:p>
    <w:p w:rsidR="002B73B0" w:rsidRPr="0093173D" w:rsidRDefault="000F6659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  <w:r w:rsidR="002B73B0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Частину другу статті 6 доповнити словами: </w:t>
      </w:r>
    </w:p>
    <w:p w:rsidR="0027529A" w:rsidRPr="0093173D" w:rsidRDefault="002B73B0" w:rsidP="0027529A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«а також з врахуванням встановлених законом вимог щодо ступеня локалізації предметів закупівлі»;</w:t>
      </w:r>
    </w:p>
    <w:p w:rsidR="000F6659" w:rsidRDefault="0056691F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="000F665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Пункт 3 частини другої статті 22 доповнити абзацом другим такого змісту:</w:t>
      </w:r>
    </w:p>
    <w:p w:rsidR="000F6659" w:rsidRDefault="00947467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56691F" w:rsidRPr="0056691F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Якщо предметом закупівлі є товари щодо яких пунктом 6-1 «Прикінцевих та перехідних положень» цього Закону встановлені особливості здійснення процедур закупівлі, то обов’язковою технічною характеристикою таких товарів, що закуповуються замовником, є їх відповідність ступеню локалізації.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»;</w:t>
      </w:r>
    </w:p>
    <w:p w:rsidR="00947467" w:rsidRDefault="00A0158C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5</w:t>
      </w:r>
      <w:r w:rsidR="00947467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Статтю 26 доповнити новою частиною </w:t>
      </w:r>
      <w:r w:rsidR="00303C6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дванадцятою</w:t>
      </w:r>
      <w:r w:rsidR="00947467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такого змісту:</w:t>
      </w:r>
    </w:p>
    <w:p w:rsidR="0056691F" w:rsidRPr="0056691F" w:rsidRDefault="00303C69" w:rsidP="0056691F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="0056691F" w:rsidRPr="0056691F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12. Якщо предметом закупівлі є товари щодо яких пунктом 6-1 «Прикінцевих та перехідних положень» цього Закону встановлені особливості здійснення процедур закупівлі, то тендерна пропозиція повинна містити підтвердження відповідності предмету закупівлі ступеню локалізації.</w:t>
      </w:r>
    </w:p>
    <w:p w:rsidR="000F6659" w:rsidRDefault="0056691F" w:rsidP="0056691F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56691F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Форма такого підтвердження визначається Уповноваженим органом.</w:t>
      </w:r>
      <w:r w:rsidR="00303C6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»;</w:t>
      </w:r>
    </w:p>
    <w:p w:rsidR="006D5D45" w:rsidRDefault="006D5D45" w:rsidP="006D5D45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6. Статтю 40 доповнити новою частиною дев’ятою такого змісту:</w:t>
      </w:r>
    </w:p>
    <w:p w:rsidR="006D5D45" w:rsidRDefault="006D5D45" w:rsidP="006D5D45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Pr="006D5D45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9. Якщо предметом закупівлі за переговорною процедурою є товари щодо яких пунктом 6-1 «Прикінцевих та перехідних положень» цього Закону встановлені особливості здійснення процедур закупівлі, то обов’язковою умовою закупівлі таких товарів замовником за переговорною процедурою є їх відповідність ступеню локалізації</w:t>
      </w:r>
      <w:r w:rsidR="008B2ECF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6D5D45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встановленому цим Законом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.»;</w:t>
      </w:r>
    </w:p>
    <w:p w:rsidR="002B73B0" w:rsidRPr="0093173D" w:rsidRDefault="006D5D45" w:rsidP="003D1A6B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7</w:t>
      </w:r>
      <w:r w:rsidR="002B73B0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Розділі X «Прикінцеві та перехідні положення» доповнити новим пункт</w:t>
      </w:r>
      <w:r w:rsidR="00127BB9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ом </w:t>
      </w:r>
      <w:r w:rsidR="002B73B0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6-1 такого змісту:</w:t>
      </w:r>
    </w:p>
    <w:p w:rsidR="00127BB9" w:rsidRPr="00127BB9" w:rsidRDefault="002B73B0" w:rsidP="00127BB9">
      <w:pPr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93173D"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«</w:t>
      </w:r>
      <w:r w:rsidR="00127BB9" w:rsidRPr="00127BB9">
        <w:rPr>
          <w:rFonts w:ascii="Times New Roman" w:hAnsi="Times New Roman"/>
          <w:color w:val="000000"/>
          <w:sz w:val="28"/>
          <w:szCs w:val="28"/>
          <w:lang w:eastAsia="uk-UA"/>
        </w:rPr>
        <w:t>6-1. Тимчасово з 1 січня 2021 року строком на 10 років встановлюються такі особливості здійснення процедур закупівлі товарів, визначених цим пунктом:</w:t>
      </w:r>
    </w:p>
    <w:p w:rsidR="008B2ECF" w:rsidRPr="00127BB9" w:rsidRDefault="00127BB9" w:rsidP="000F2301">
      <w:pPr>
        <w:spacing w:before="120" w:after="12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27BB9">
        <w:rPr>
          <w:rFonts w:ascii="Times New Roman" w:hAnsi="Times New Roman"/>
          <w:color w:val="000000"/>
          <w:sz w:val="28"/>
          <w:szCs w:val="28"/>
          <w:lang w:eastAsia="uk-UA"/>
        </w:rPr>
        <w:t>Замовник здійснює закупівлю наступних товарів виключно у випадку, якщо ступінь локалізації їх виробництва в Україні перевищує чи дорівнює:</w:t>
      </w:r>
    </w:p>
    <w:tbl>
      <w:tblPr>
        <w:tblW w:w="91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4"/>
        <w:gridCol w:w="2934"/>
        <w:gridCol w:w="1953"/>
        <w:gridCol w:w="1953"/>
      </w:tblGrid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Код CPV згідно з Єдиним закупівельним словником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>Опис згідно з Єдиним закупівельним словником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 xml:space="preserve">Ступінь локалізації </w:t>
            </w:r>
            <w:r w:rsidRPr="00633A39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uk-UA"/>
              </w:rPr>
              <w:t>виробництва в Україні з 2021 року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b/>
                <w:bCs/>
                <w:sz w:val="24"/>
                <w:szCs w:val="24"/>
                <w:lang w:eastAsia="uk-UA"/>
              </w:rPr>
              <w:t xml:space="preserve">Ступінь локалізації </w:t>
            </w:r>
            <w:r w:rsidRPr="00633A39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uk-UA"/>
              </w:rPr>
              <w:t>виробництва в Україні з 2024 року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31124100-2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Турбогенераторні установки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31170000-8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Трансформатори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31171000-5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Трансформатори з рідинним діелектриком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31172000-2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Трансформатори напруги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31173000-9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Вимірювальні трансформатори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31174000-6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Трансформатори живлення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31711150-9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Електричні конденсатори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31711151-6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Конденсатори постійної ємності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31711152-3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Конденсатори змінної та регульованої ємності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34114121-3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Автомобілі швидкої допомоги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34114122-0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Транспортні засоби для перевезення пацієнтів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34120000-4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Мототранспортні</w:t>
            </w:r>
            <w:proofErr w:type="spellEnd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засоби для перевезення 10 і більше осіб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34121000-1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Міські та туристичні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34121100-2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Громадські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34121200-3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Двосекційні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34121400-5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Низькопідлоговіавтобуси</w:t>
            </w:r>
            <w:proofErr w:type="spellEnd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34121500-6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77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Туристичні автобуси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34130000-7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Мототранспортні</w:t>
            </w:r>
            <w:proofErr w:type="spellEnd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вантажні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34133100-9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Автоцистерни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34133110-2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Автоцистерни для перевезення паливно-мастильних матеріалів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34134200-7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34136000-9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Фургони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34140000-0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Великовантажні </w:t>
            </w: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мототранспортні</w:t>
            </w:r>
            <w:proofErr w:type="spellEnd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34142000-4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Автокрани та вантажні автомобілі-самоскиди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34142100-5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Вантажні автомобілі з підіймальними платформами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34142300-7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Вантажні автомобілі-самоскиди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Мототранспортні</w:t>
            </w:r>
            <w:proofErr w:type="spellEnd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засоби спеціального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34144100-9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Пересувні бурові вежі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34144210-3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Пожежні транспортні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34144211-0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Пожежні автомобілі з поворотною драбиною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34144212-7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Пожежні автоцистерни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34144213-4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Пожежні автомобілі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34144220-6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Транспортні засоби аварійно-ремонтного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34144430-1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Підмітально-прибиральні</w:t>
            </w:r>
            <w:proofErr w:type="spellEnd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trHeight w:val="278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34144431-8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Підмітально</w:t>
            </w:r>
            <w:proofErr w:type="spellEnd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-збиральні машини з вакуумно-пневматичною системою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34144450-7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Поливальні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34144500-3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Сміттєвози та асенізаційні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34144510-6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Сміттєвози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34144511-3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Сміттєзбиральні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34144750-0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Вантажоперевізні</w:t>
            </w:r>
            <w:proofErr w:type="spellEnd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транспортні засоби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34144910-0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77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Електробуси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34200000-9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Кузови, причепи та 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34210000-2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proofErr w:type="spellStart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Кузовитранспортних</w:t>
            </w:r>
            <w:proofErr w:type="spellEnd"/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засобів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Причепи, напівпричепи та пересувні контейнери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34223000-6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Причепи та 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34223100-7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Напівпричепи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34223300-9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Причепи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34223310-2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Причепи загального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ru-RU"/>
              </w:rPr>
              <w:t>34600000-3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та трамвайні локомотиви і рейковий рухомий склад та супутні деталі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ru-RU"/>
              </w:rPr>
              <w:t>34610000-6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локомотиви та тендери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34611000-3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Локомотиви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34612100-1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Локомотивні тендери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34620000-9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Рейковий рухомий склад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34621100-7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Вантажні залізничні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trHeight w:val="1245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34621200-8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Транспортні засоби для ремонту та обслуговування залізничних доріг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та трамвайні пасажирські вагони і тролейбуси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34622100-4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Трамвайні пасажирські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34622200-5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пасажирські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34622300-6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Тролейбуси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34622400-7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Залізничні вагони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34622500-8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Багажні вагони та вагони спеціального призначення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34640000-5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Самохідні частини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Турбіни та мотори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42112100-8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Парові турбіни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42112200-9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Гідравлічні турбіни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trHeight w:val="415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42112210-2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Водяні колеса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42120000-6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Насоси та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Насоси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Насоси для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42122400-4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Відцентрові насоси та підіймачі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42122420-0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Підіймачі рідин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42122430-3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Відцентрові насоси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Газові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42123200-9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Роторні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42123400-1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Повітряні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42123500-2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Турбокомпресори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42123600-3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Поршневі об’ємні компресори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60%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pStyle w:val="tbl-cod"/>
              <w:jc w:val="center"/>
            </w:pPr>
            <w:r w:rsidRPr="00633A39">
              <w:t>42990000-2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pStyle w:val="tbl-txt"/>
              <w:jc w:val="center"/>
            </w:pPr>
            <w:r w:rsidRPr="00633A39">
              <w:t>Машини спеціального призначення різні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25%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43200000-5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Машини для земляних і землерийних робіт та їх частини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43210000-8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Машини для земляних робіт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43251000-7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Фронтальні ковшові навантажувачі зі зворотною лопатою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43260000-3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Механічні лопати, екскаватори та ковшові </w:t>
            </w: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навантажувачі, гірнича техніка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lastRenderedPageBreak/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43261000-0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Механічні лопати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43261100-1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Механічні ковшові навантажувачі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43262000-7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Землерийні машини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43262100-8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Механічні екскаватори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30%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45%</w:t>
            </w:r>
          </w:p>
        </w:tc>
      </w:tr>
      <w:tr w:rsidR="008B2ECF" w:rsidRPr="00633A39" w:rsidTr="007D76B3">
        <w:trPr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eastAsia="Calibri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43412000-4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spacing w:after="0" w:line="240" w:lineRule="auto"/>
              <w:ind w:hanging="30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Машини для змішування гравію з бітумом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35%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CF" w:rsidRPr="00633A39" w:rsidRDefault="008B2ECF" w:rsidP="007D76B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hanging="3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33A39">
              <w:rPr>
                <w:rFonts w:ascii="Times New Roman" w:hAnsi="Times New Roman"/>
                <w:sz w:val="24"/>
                <w:szCs w:val="24"/>
                <w:lang w:eastAsia="uk-UA"/>
              </w:rPr>
              <w:t>50%</w:t>
            </w:r>
          </w:p>
        </w:tc>
      </w:tr>
    </w:tbl>
    <w:p w:rsidR="00371AE1" w:rsidRPr="0093173D" w:rsidRDefault="00371AE1" w:rsidP="006A5912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527540" w:rsidRDefault="00527540" w:rsidP="00314C97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527540">
        <w:rPr>
          <w:rFonts w:ascii="Times New Roman" w:hAnsi="Times New Roman"/>
          <w:bCs/>
          <w:color w:val="000000"/>
          <w:sz w:val="28"/>
          <w:szCs w:val="28"/>
          <w:lang w:eastAsia="uk-UA"/>
        </w:rPr>
        <w:t>Ступінь локалізації виробництва товарів в Україні визначається Уповноваженим органом, в порядку та за методикою, встановленою Кабінетом Міністрів України.</w:t>
      </w:r>
    </w:p>
    <w:p w:rsidR="00314C97" w:rsidRPr="0093173D" w:rsidRDefault="00314C97" w:rsidP="00314C97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</w:p>
    <w:p w:rsidR="002B73B0" w:rsidRPr="0093173D" w:rsidRDefault="002B73B0" w:rsidP="002B73B0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ІІ. Прикінцеві та перехідні положення:</w:t>
      </w:r>
    </w:p>
    <w:p w:rsidR="002B73B0" w:rsidRPr="0093173D" w:rsidRDefault="002B73B0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Цей Закон набирає чинності з дня, наступного за днем його опублікування, та вводиться в дію з 1 січня 2021 року.</w:t>
      </w:r>
    </w:p>
    <w:p w:rsidR="002B73B0" w:rsidRPr="0093173D" w:rsidRDefault="00A0158C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="002B73B0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. Кабінету Міністрів України:</w:t>
      </w:r>
    </w:p>
    <w:p w:rsidR="002B73B0" w:rsidRPr="0093173D" w:rsidRDefault="002B73B0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1) у тримісячний строк з дня опублікування цього Закону:</w:t>
      </w:r>
    </w:p>
    <w:p w:rsidR="002B73B0" w:rsidRPr="0093173D" w:rsidRDefault="002B73B0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прийняти  нормативно-правові акти,  що випливають із цього Закону; </w:t>
      </w:r>
    </w:p>
    <w:p w:rsidR="002B73B0" w:rsidRPr="0093173D" w:rsidRDefault="002B73B0" w:rsidP="002B73B0">
      <w:pPr>
        <w:spacing w:before="120"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</w:t>
      </w:r>
      <w:r w:rsidR="00AB28B9"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2B73B0" w:rsidRPr="0093173D" w:rsidRDefault="002B73B0" w:rsidP="002B73B0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2) забезпечити під час підготовки міжнародних договорів або угод, які передбачають придбання предметів закупівлі, </w:t>
      </w:r>
      <w:r w:rsidRPr="0093173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закупівля яких здійснюється з врахуванням ступеня локалізації їх </w:t>
      </w:r>
      <w:r w:rsidRPr="0093173D">
        <w:rPr>
          <w:rFonts w:ascii="Times New Roman" w:hAnsi="Times New Roman"/>
          <w:iCs/>
          <w:color w:val="000000"/>
          <w:sz w:val="28"/>
          <w:szCs w:val="28"/>
          <w:lang w:eastAsia="uk-UA"/>
        </w:rPr>
        <w:t xml:space="preserve">виробництва в Україні, </w:t>
      </w: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визначених цим Законом, за рахунок кредитів, позик, грантів, що надані відповідно до міжнародних договорів України Міжнародним банком реконструкції та розвитку, Міжнародною фінансовою корпорацією, Багатостороннім агентством з гарантування інвестицій, Міжнародною асоціацією розвитку, Європейським банком реконструкції та розвитку, Європейським інвестиційним банком, Північним інвестиційним банком, а також іншими міжнародними валютно-кредитними організаціями, включення до цих договорів або угод вимог щодо ст</w:t>
      </w:r>
      <w:r w:rsidRPr="0093173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упеня локалізації </w:t>
      </w:r>
      <w:r w:rsidRPr="0093173D">
        <w:rPr>
          <w:rFonts w:ascii="Times New Roman" w:hAnsi="Times New Roman"/>
          <w:iCs/>
          <w:color w:val="000000"/>
          <w:sz w:val="28"/>
          <w:szCs w:val="28"/>
          <w:lang w:eastAsia="uk-UA"/>
        </w:rPr>
        <w:t xml:space="preserve">виробництва в Україні, </w:t>
      </w:r>
      <w:r w:rsidRPr="0093173D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згідно цього Закону.</w:t>
      </w:r>
    </w:p>
    <w:p w:rsidR="006A5912" w:rsidRPr="0093173D" w:rsidRDefault="006A5912" w:rsidP="006A5912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A5912" w:rsidRPr="0093173D" w:rsidRDefault="006A5912" w:rsidP="006A5912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bookmarkStart w:id="0" w:name="n861"/>
      <w:bookmarkStart w:id="1" w:name="n862"/>
      <w:bookmarkEnd w:id="0"/>
      <w:bookmarkEnd w:id="1"/>
      <w:r w:rsidRPr="0093173D">
        <w:rPr>
          <w:rFonts w:ascii="Times New Roman" w:hAnsi="Times New Roman"/>
          <w:b/>
          <w:color w:val="000000"/>
          <w:sz w:val="28"/>
          <w:szCs w:val="28"/>
        </w:rPr>
        <w:t>Голова Верховної Ради</w:t>
      </w:r>
    </w:p>
    <w:p w:rsidR="006A5912" w:rsidRPr="0093173D" w:rsidRDefault="006A5912" w:rsidP="006A5912">
      <w:pPr>
        <w:spacing w:after="0" w:line="240" w:lineRule="auto"/>
        <w:ind w:left="708"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3173D">
        <w:rPr>
          <w:rFonts w:ascii="Times New Roman" w:hAnsi="Times New Roman"/>
          <w:b/>
          <w:color w:val="000000"/>
          <w:sz w:val="28"/>
          <w:szCs w:val="28"/>
        </w:rPr>
        <w:t>України</w:t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  <w:r w:rsidRPr="0093173D">
        <w:rPr>
          <w:rFonts w:ascii="Times New Roman" w:hAnsi="Times New Roman"/>
          <w:b/>
          <w:color w:val="000000"/>
          <w:sz w:val="28"/>
          <w:szCs w:val="28"/>
        </w:rPr>
        <w:tab/>
      </w:r>
    </w:p>
    <w:p w:rsidR="00576B70" w:rsidRPr="0093173D" w:rsidRDefault="00576B70"/>
    <w:sectPr w:rsidR="00576B70" w:rsidRPr="0093173D" w:rsidSect="00572B7B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1134" w:right="851" w:bottom="1134" w:left="1701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B0BEB" w:rsidRDefault="001B0BEB" w:rsidP="00274641">
      <w:pPr>
        <w:spacing w:after="0" w:line="240" w:lineRule="auto"/>
      </w:pPr>
      <w:r>
        <w:separator/>
      </w:r>
    </w:p>
  </w:endnote>
  <w:endnote w:type="continuationSeparator" w:id="0">
    <w:p w:rsidR="001B0BEB" w:rsidRDefault="001B0BEB" w:rsidP="00274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74631" w:rsidRDefault="0067463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E1E50" w:rsidRPr="00674631" w:rsidRDefault="005B4FC3" w:rsidP="00674631">
    <w:pPr>
      <w:pStyle w:val="a3"/>
      <w:rPr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74631" w:rsidRDefault="0067463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B0BEB" w:rsidRDefault="001B0BEB" w:rsidP="00274641">
      <w:pPr>
        <w:spacing w:after="0" w:line="240" w:lineRule="auto"/>
      </w:pPr>
      <w:r>
        <w:separator/>
      </w:r>
    </w:p>
  </w:footnote>
  <w:footnote w:type="continuationSeparator" w:id="0">
    <w:p w:rsidR="001B0BEB" w:rsidRDefault="001B0BEB" w:rsidP="00274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74631" w:rsidRDefault="0067463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97937934"/>
      <w:docPartObj>
        <w:docPartGallery w:val="Page Numbers (Top of Page)"/>
        <w:docPartUnique/>
      </w:docPartObj>
    </w:sdtPr>
    <w:sdtEndPr/>
    <w:sdtContent>
      <w:p w:rsidR="0051511C" w:rsidRDefault="0051511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74631" w:rsidRDefault="00674631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74631" w:rsidRDefault="0067463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912"/>
    <w:rsid w:val="0000692C"/>
    <w:rsid w:val="000F2301"/>
    <w:rsid w:val="000F60E9"/>
    <w:rsid w:val="000F6659"/>
    <w:rsid w:val="000F788F"/>
    <w:rsid w:val="00127BB9"/>
    <w:rsid w:val="001B0BEB"/>
    <w:rsid w:val="001E22F4"/>
    <w:rsid w:val="00230AD3"/>
    <w:rsid w:val="00271BC5"/>
    <w:rsid w:val="00274641"/>
    <w:rsid w:val="0027529A"/>
    <w:rsid w:val="00285608"/>
    <w:rsid w:val="002B73B0"/>
    <w:rsid w:val="00303C69"/>
    <w:rsid w:val="00314C97"/>
    <w:rsid w:val="00327996"/>
    <w:rsid w:val="003312BB"/>
    <w:rsid w:val="00361612"/>
    <w:rsid w:val="0036175B"/>
    <w:rsid w:val="00371AE1"/>
    <w:rsid w:val="00397B94"/>
    <w:rsid w:val="003A17D8"/>
    <w:rsid w:val="003A37C0"/>
    <w:rsid w:val="003C4695"/>
    <w:rsid w:val="003D1A6B"/>
    <w:rsid w:val="00440CB6"/>
    <w:rsid w:val="00464FBD"/>
    <w:rsid w:val="00470545"/>
    <w:rsid w:val="004A1E94"/>
    <w:rsid w:val="004B070B"/>
    <w:rsid w:val="005076D5"/>
    <w:rsid w:val="0051511C"/>
    <w:rsid w:val="00527540"/>
    <w:rsid w:val="0056691F"/>
    <w:rsid w:val="00572B7B"/>
    <w:rsid w:val="00572E16"/>
    <w:rsid w:val="00576B70"/>
    <w:rsid w:val="0059018A"/>
    <w:rsid w:val="005B4FC3"/>
    <w:rsid w:val="005E66A7"/>
    <w:rsid w:val="00673EA3"/>
    <w:rsid w:val="00674631"/>
    <w:rsid w:val="006A5912"/>
    <w:rsid w:val="006D5D45"/>
    <w:rsid w:val="00710B19"/>
    <w:rsid w:val="0081696F"/>
    <w:rsid w:val="00846009"/>
    <w:rsid w:val="008B2ECF"/>
    <w:rsid w:val="008D15A1"/>
    <w:rsid w:val="00907564"/>
    <w:rsid w:val="0093173D"/>
    <w:rsid w:val="00937CA1"/>
    <w:rsid w:val="00944922"/>
    <w:rsid w:val="00947467"/>
    <w:rsid w:val="009969B4"/>
    <w:rsid w:val="00996B09"/>
    <w:rsid w:val="00A0158C"/>
    <w:rsid w:val="00A10800"/>
    <w:rsid w:val="00A21E66"/>
    <w:rsid w:val="00A40D23"/>
    <w:rsid w:val="00A46CD8"/>
    <w:rsid w:val="00A86571"/>
    <w:rsid w:val="00A932B4"/>
    <w:rsid w:val="00AB28B9"/>
    <w:rsid w:val="00AF4AFF"/>
    <w:rsid w:val="00B77690"/>
    <w:rsid w:val="00B903E5"/>
    <w:rsid w:val="00BE0FEC"/>
    <w:rsid w:val="00C10EE6"/>
    <w:rsid w:val="00CB041B"/>
    <w:rsid w:val="00CF6AD7"/>
    <w:rsid w:val="00D0383C"/>
    <w:rsid w:val="00D06CEE"/>
    <w:rsid w:val="00DC60A3"/>
    <w:rsid w:val="00DF1D80"/>
    <w:rsid w:val="00DF447A"/>
    <w:rsid w:val="00E10ED6"/>
    <w:rsid w:val="00E80D6B"/>
    <w:rsid w:val="00EB1987"/>
    <w:rsid w:val="00EB7B34"/>
    <w:rsid w:val="00EC4F91"/>
    <w:rsid w:val="00ED675B"/>
    <w:rsid w:val="00EE73C4"/>
    <w:rsid w:val="00F446CC"/>
    <w:rsid w:val="00FD04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360" w:lineRule="auto"/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5912"/>
    <w:pPr>
      <w:spacing w:after="200" w:line="276" w:lineRule="auto"/>
      <w:ind w:left="0" w:firstLine="0"/>
      <w:jc w:val="left"/>
    </w:pPr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A59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6A5912"/>
    <w:rPr>
      <w:rFonts w:ascii="Calibri" w:eastAsia="Times New Roman" w:hAnsi="Calibri" w:cs="Times New Roman"/>
      <w:lang w:val="uk-UA"/>
    </w:rPr>
  </w:style>
  <w:style w:type="paragraph" w:styleId="a5">
    <w:name w:val="List Paragraph"/>
    <w:basedOn w:val="a"/>
    <w:uiPriority w:val="34"/>
    <w:qFormat/>
    <w:rsid w:val="00371AE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74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674631"/>
    <w:rPr>
      <w:rFonts w:ascii="Calibri" w:eastAsia="Times New Roman" w:hAnsi="Calibri" w:cs="Times New Roman"/>
      <w:lang w:val="uk-UA"/>
    </w:rPr>
  </w:style>
  <w:style w:type="paragraph" w:customStyle="1" w:styleId="tbl-cod">
    <w:name w:val="tbl-cod"/>
    <w:basedOn w:val="a"/>
    <w:uiPriority w:val="99"/>
    <w:rsid w:val="008B2E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tbl-txt">
    <w:name w:val="tbl-txt"/>
    <w:basedOn w:val="a"/>
    <w:uiPriority w:val="99"/>
    <w:rsid w:val="008B2E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3C4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C4695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06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td.rada.gov.ua/mps/info/page/18140" TargetMode="External"/><Relationship Id="rId18" Type="http://schemas.openxmlformats.org/officeDocument/2006/relationships/hyperlink" Target="https://itd.rada.gov.ua/mps/info/page/15687" TargetMode="External"/><Relationship Id="rId26" Type="http://schemas.openxmlformats.org/officeDocument/2006/relationships/hyperlink" Target="https://itd.rada.gov.ua/mps/info/page/21272" TargetMode="External"/><Relationship Id="rId39" Type="http://schemas.openxmlformats.org/officeDocument/2006/relationships/hyperlink" Target="https://itd.rada.gov.ua/mps/info/page/2112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td.rada.gov.ua/mps/info/page/21133" TargetMode="External"/><Relationship Id="rId34" Type="http://schemas.openxmlformats.org/officeDocument/2006/relationships/hyperlink" Target="https://itd.rada.gov.ua/mps/info/page/21238" TargetMode="External"/><Relationship Id="rId42" Type="http://schemas.openxmlformats.org/officeDocument/2006/relationships/hyperlink" Target="https://itd.rada.gov.ua/mps/info/page/16532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hyperlink" Target="https://itd.rada.gov.ua/mps/info/page/21130" TargetMode="External"/><Relationship Id="rId12" Type="http://schemas.openxmlformats.org/officeDocument/2006/relationships/hyperlink" Target="https://itd.rada.gov.ua/mps/info/page/20969" TargetMode="External"/><Relationship Id="rId17" Type="http://schemas.openxmlformats.org/officeDocument/2006/relationships/hyperlink" Target="https://itd.rada.gov.ua/mps/info/page/15649" TargetMode="External"/><Relationship Id="rId25" Type="http://schemas.openxmlformats.org/officeDocument/2006/relationships/hyperlink" Target="https://itd.rada.gov.ua/mps/info/page/21204" TargetMode="External"/><Relationship Id="rId33" Type="http://schemas.openxmlformats.org/officeDocument/2006/relationships/hyperlink" Target="https://itd.rada.gov.ua/mps/info/page/15804" TargetMode="External"/><Relationship Id="rId38" Type="http://schemas.openxmlformats.org/officeDocument/2006/relationships/hyperlink" Target="https://itd.rada.gov.ua/mps/info/page/21267" TargetMode="External"/><Relationship Id="rId46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yperlink" Target="https://itd.rada.gov.ua/mps/info/page/21159" TargetMode="External"/><Relationship Id="rId20" Type="http://schemas.openxmlformats.org/officeDocument/2006/relationships/hyperlink" Target="https://itd.rada.gov.ua/mps/info/page/11121" TargetMode="External"/><Relationship Id="rId29" Type="http://schemas.openxmlformats.org/officeDocument/2006/relationships/hyperlink" Target="https://itd.rada.gov.ua/mps/info/page/21191" TargetMode="External"/><Relationship Id="rId41" Type="http://schemas.openxmlformats.org/officeDocument/2006/relationships/hyperlink" Target="https://itd.rada.gov.ua/mps/info/page/21275" TargetMode="External"/><Relationship Id="rId1" Type="http://schemas.openxmlformats.org/officeDocument/2006/relationships/styles" Target="styles.xml"/><Relationship Id="rId6" Type="http://schemas.openxmlformats.org/officeDocument/2006/relationships/hyperlink" Target="https://itd.rada.gov.ua/mps/info/page/21257" TargetMode="External"/><Relationship Id="rId11" Type="http://schemas.openxmlformats.org/officeDocument/2006/relationships/hyperlink" Target="https://itd.rada.gov.ua/mps/info/page/21221" TargetMode="External"/><Relationship Id="rId24" Type="http://schemas.openxmlformats.org/officeDocument/2006/relationships/hyperlink" Target="https://itd.rada.gov.ua/mps/info/page/21048" TargetMode="External"/><Relationship Id="rId32" Type="http://schemas.openxmlformats.org/officeDocument/2006/relationships/hyperlink" Target="https://itd.rada.gov.ua/mps/info/page/20977" TargetMode="External"/><Relationship Id="rId37" Type="http://schemas.openxmlformats.org/officeDocument/2006/relationships/hyperlink" Target="https://itd.rada.gov.ua/mps/info/page/21146" TargetMode="External"/><Relationship Id="rId40" Type="http://schemas.openxmlformats.org/officeDocument/2006/relationships/hyperlink" Target="https://itd.rada.gov.ua/mps/info/page/15304" TargetMode="External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itd.rada.gov.ua/mps/info/page/21113" TargetMode="External"/><Relationship Id="rId23" Type="http://schemas.openxmlformats.org/officeDocument/2006/relationships/hyperlink" Target="https://itd.rada.gov.ua/mps/info/page/21135" TargetMode="External"/><Relationship Id="rId28" Type="http://schemas.openxmlformats.org/officeDocument/2006/relationships/hyperlink" Target="https://itd.rada.gov.ua/mps/info/page/20993" TargetMode="External"/><Relationship Id="rId36" Type="http://schemas.openxmlformats.org/officeDocument/2006/relationships/hyperlink" Target="https://itd.rada.gov.ua/mps/info/page/20976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itd.rada.gov.ua/mps/info/page/21153" TargetMode="External"/><Relationship Id="rId19" Type="http://schemas.openxmlformats.org/officeDocument/2006/relationships/hyperlink" Target="https://itd.rada.gov.ua/mps/info/page/15672" TargetMode="External"/><Relationship Id="rId31" Type="http://schemas.openxmlformats.org/officeDocument/2006/relationships/hyperlink" Target="https://itd.rada.gov.ua/mps/info/page/21282" TargetMode="External"/><Relationship Id="rId44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itd.rada.gov.ua/mps/info/page/21062" TargetMode="External"/><Relationship Id="rId14" Type="http://schemas.openxmlformats.org/officeDocument/2006/relationships/hyperlink" Target="https://itd.rada.gov.ua/mps/info/page/11094" TargetMode="External"/><Relationship Id="rId22" Type="http://schemas.openxmlformats.org/officeDocument/2006/relationships/hyperlink" Target="https://itd.rada.gov.ua/mps/info/page/21023" TargetMode="External"/><Relationship Id="rId27" Type="http://schemas.openxmlformats.org/officeDocument/2006/relationships/hyperlink" Target="https://itd.rada.gov.ua/mps/info/page/20994" TargetMode="External"/><Relationship Id="rId30" Type="http://schemas.openxmlformats.org/officeDocument/2006/relationships/hyperlink" Target="https://itd.rada.gov.ua/mps/info/page/21131" TargetMode="External"/><Relationship Id="rId35" Type="http://schemas.openxmlformats.org/officeDocument/2006/relationships/hyperlink" Target="https://itd.rada.gov.ua/mps/info/page/21262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hyperlink" Target="https://itd.rada.gov.ua/mps/info/page/212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7697</Words>
  <Characters>4388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2020-06-22T09:05:00Z</dcterms:created>
  <dcterms:modified xsi:type="dcterms:W3CDTF">2020-06-26T08:00:00Z</dcterms:modified>
</cp:coreProperties>
</file>