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0A8" w:rsidRPr="004650A8" w:rsidRDefault="004650A8" w:rsidP="004650A8">
      <w:pPr>
        <w:spacing w:after="0" w:line="240" w:lineRule="auto"/>
        <w:ind w:firstLine="709"/>
        <w:jc w:val="right"/>
        <w:rPr>
          <w:rFonts w:ascii="Times New Roman" w:eastAsia="Times New Roman" w:hAnsi="Times New Roman"/>
          <w:sz w:val="24"/>
          <w:szCs w:val="24"/>
          <w:lang w:eastAsia="ru-RU"/>
        </w:rPr>
      </w:pPr>
      <w:r w:rsidRPr="004650A8">
        <w:rPr>
          <w:rFonts w:ascii="Times New Roman" w:eastAsia="Times New Roman" w:hAnsi="Times New Roman"/>
          <w:sz w:val="24"/>
          <w:szCs w:val="24"/>
          <w:lang w:eastAsia="ru-RU"/>
        </w:rPr>
        <w:t>До № 3739 від 24.06.2020 р.</w:t>
      </w:r>
    </w:p>
    <w:p w:rsidR="004650A8" w:rsidRPr="004650A8" w:rsidRDefault="004650A8" w:rsidP="004650A8">
      <w:pPr>
        <w:spacing w:after="0" w:line="240" w:lineRule="auto"/>
        <w:ind w:left="5664" w:firstLine="708"/>
        <w:rPr>
          <w:rFonts w:ascii="Times New Roman" w:eastAsia="Times New Roman" w:hAnsi="Times New Roman"/>
          <w:sz w:val="24"/>
          <w:szCs w:val="24"/>
          <w:lang w:eastAsia="ru-RU"/>
        </w:rPr>
      </w:pPr>
      <w:r w:rsidRPr="004650A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ab/>
      </w:r>
      <w:r w:rsidRPr="004650A8">
        <w:rPr>
          <w:rFonts w:ascii="Times New Roman" w:eastAsia="Times New Roman" w:hAnsi="Times New Roman"/>
          <w:sz w:val="24"/>
          <w:szCs w:val="24"/>
          <w:lang w:eastAsia="ru-RU"/>
        </w:rPr>
        <w:t>(друге читання)</w:t>
      </w:r>
    </w:p>
    <w:p w:rsidR="004650A8" w:rsidRDefault="004650A8" w:rsidP="004650A8">
      <w:pPr>
        <w:spacing w:after="0" w:line="240" w:lineRule="auto"/>
        <w:rPr>
          <w:rFonts w:ascii="Times New Roman" w:hAnsi="Times New Roman"/>
          <w:b/>
          <w:sz w:val="28"/>
          <w:szCs w:val="28"/>
        </w:rPr>
      </w:pPr>
    </w:p>
    <w:p w:rsidR="004650A8" w:rsidRDefault="004650A8" w:rsidP="004650A8">
      <w:pPr>
        <w:spacing w:after="0" w:line="240" w:lineRule="auto"/>
        <w:rPr>
          <w:rFonts w:ascii="Times New Roman" w:hAnsi="Times New Roman"/>
          <w:b/>
          <w:sz w:val="28"/>
          <w:szCs w:val="28"/>
        </w:rPr>
      </w:pPr>
    </w:p>
    <w:p w:rsidR="004650A8" w:rsidRDefault="004650A8" w:rsidP="004650A8">
      <w:pPr>
        <w:spacing w:after="0" w:line="240" w:lineRule="auto"/>
        <w:jc w:val="center"/>
        <w:rPr>
          <w:rFonts w:ascii="Times New Roman" w:hAnsi="Times New Roman"/>
          <w:b/>
          <w:sz w:val="28"/>
          <w:szCs w:val="28"/>
        </w:rPr>
      </w:pPr>
      <w:r w:rsidRPr="00AF5F05">
        <w:rPr>
          <w:rFonts w:ascii="Times New Roman" w:hAnsi="Times New Roman"/>
          <w:b/>
          <w:sz w:val="28"/>
          <w:szCs w:val="28"/>
        </w:rPr>
        <w:t xml:space="preserve">З А У В А Ж Е Н </w:t>
      </w:r>
      <w:proofErr w:type="spellStart"/>
      <w:r w:rsidRPr="00AF5F05">
        <w:rPr>
          <w:rFonts w:ascii="Times New Roman" w:hAnsi="Times New Roman"/>
          <w:b/>
          <w:sz w:val="28"/>
          <w:szCs w:val="28"/>
        </w:rPr>
        <w:t>Н</w:t>
      </w:r>
      <w:proofErr w:type="spellEnd"/>
      <w:r w:rsidRPr="00AF5F05">
        <w:rPr>
          <w:rFonts w:ascii="Times New Roman" w:hAnsi="Times New Roman"/>
          <w:b/>
          <w:sz w:val="28"/>
          <w:szCs w:val="28"/>
        </w:rPr>
        <w:t xml:space="preserve"> Я</w:t>
      </w:r>
    </w:p>
    <w:p w:rsidR="004650A8" w:rsidRDefault="004650A8" w:rsidP="004650A8">
      <w:pPr>
        <w:spacing w:after="0" w:line="240" w:lineRule="auto"/>
        <w:jc w:val="center"/>
        <w:rPr>
          <w:rFonts w:ascii="Times New Roman" w:hAnsi="Times New Roman"/>
          <w:b/>
          <w:sz w:val="28"/>
          <w:szCs w:val="28"/>
        </w:rPr>
      </w:pPr>
      <w:r>
        <w:rPr>
          <w:rFonts w:ascii="Times New Roman" w:hAnsi="Times New Roman"/>
          <w:b/>
          <w:sz w:val="28"/>
          <w:szCs w:val="28"/>
        </w:rPr>
        <w:t>до проекту З</w:t>
      </w:r>
      <w:r w:rsidRPr="00AF5F05">
        <w:rPr>
          <w:rFonts w:ascii="Times New Roman" w:hAnsi="Times New Roman"/>
          <w:b/>
          <w:sz w:val="28"/>
          <w:szCs w:val="28"/>
        </w:rPr>
        <w:t xml:space="preserve">акону </w:t>
      </w:r>
      <w:r>
        <w:rPr>
          <w:rFonts w:ascii="Times New Roman" w:hAnsi="Times New Roman"/>
          <w:b/>
          <w:sz w:val="28"/>
          <w:szCs w:val="28"/>
        </w:rPr>
        <w:t xml:space="preserve">України </w:t>
      </w:r>
      <w:r w:rsidRPr="00AF5F05">
        <w:rPr>
          <w:rFonts w:ascii="Times New Roman" w:hAnsi="Times New Roman"/>
          <w:b/>
          <w:sz w:val="28"/>
          <w:szCs w:val="28"/>
        </w:rPr>
        <w:t xml:space="preserve">про внесення змін до </w:t>
      </w:r>
      <w:r>
        <w:rPr>
          <w:rFonts w:ascii="Times New Roman" w:hAnsi="Times New Roman"/>
          <w:b/>
          <w:sz w:val="28"/>
          <w:szCs w:val="28"/>
        </w:rPr>
        <w:t>Закону України</w:t>
      </w:r>
    </w:p>
    <w:p w:rsidR="004650A8" w:rsidRPr="0093173D" w:rsidRDefault="004650A8" w:rsidP="004650A8">
      <w:pPr>
        <w:spacing w:after="0" w:line="240" w:lineRule="auto"/>
        <w:jc w:val="center"/>
        <w:rPr>
          <w:rFonts w:ascii="Times New Roman" w:eastAsia="SimSun" w:hAnsi="Times New Roman"/>
          <w:b/>
          <w:sz w:val="28"/>
          <w:szCs w:val="28"/>
          <w:lang w:eastAsia="ru-RU"/>
        </w:rPr>
      </w:pPr>
      <w:r>
        <w:rPr>
          <w:rFonts w:ascii="Times New Roman" w:hAnsi="Times New Roman"/>
          <w:b/>
          <w:sz w:val="28"/>
          <w:szCs w:val="28"/>
        </w:rPr>
        <w:t xml:space="preserve">"Про публічні закупівлі" </w:t>
      </w:r>
      <w:r w:rsidRPr="0093173D">
        <w:rPr>
          <w:rFonts w:ascii="Times New Roman" w:hAnsi="Times New Roman"/>
          <w:b/>
          <w:color w:val="000000"/>
          <w:sz w:val="28"/>
          <w:szCs w:val="28"/>
          <w:bdr w:val="none" w:sz="0" w:space="0" w:color="auto" w:frame="1"/>
          <w:lang w:eastAsia="ru-RU"/>
        </w:rPr>
        <w:t xml:space="preserve">щодо створення передумов для </w:t>
      </w:r>
      <w:r>
        <w:rPr>
          <w:rFonts w:ascii="Times New Roman" w:hAnsi="Times New Roman"/>
          <w:b/>
          <w:color w:val="000000"/>
          <w:sz w:val="28"/>
          <w:szCs w:val="28"/>
          <w:bdr w:val="none" w:sz="0" w:space="0" w:color="auto" w:frame="1"/>
          <w:lang w:eastAsia="ru-RU"/>
        </w:rPr>
        <w:t xml:space="preserve">сталого </w:t>
      </w:r>
      <w:r w:rsidRPr="0093173D">
        <w:rPr>
          <w:rFonts w:ascii="Times New Roman" w:hAnsi="Times New Roman"/>
          <w:b/>
          <w:color w:val="000000"/>
          <w:sz w:val="28"/>
          <w:szCs w:val="28"/>
          <w:bdr w:val="none" w:sz="0" w:space="0" w:color="auto" w:frame="1"/>
          <w:lang w:eastAsia="ru-RU"/>
        </w:rPr>
        <w:t>розвитку та модернізації вітчизняної промисловості</w:t>
      </w:r>
    </w:p>
    <w:p w:rsidR="004650A8" w:rsidRPr="00221653" w:rsidRDefault="004650A8" w:rsidP="004650A8">
      <w:pPr>
        <w:spacing w:before="120" w:after="0" w:line="240" w:lineRule="auto"/>
        <w:jc w:val="center"/>
        <w:rPr>
          <w:rFonts w:ascii="Times New Roman" w:hAnsi="Times New Roman"/>
          <w:sz w:val="28"/>
          <w:szCs w:val="28"/>
        </w:rPr>
      </w:pPr>
      <w:r w:rsidRPr="00221653">
        <w:rPr>
          <w:rFonts w:ascii="Times New Roman" w:hAnsi="Times New Roman"/>
          <w:sz w:val="28"/>
          <w:szCs w:val="28"/>
        </w:rPr>
        <w:t>(реєстраційний № 3739)</w:t>
      </w:r>
    </w:p>
    <w:p w:rsidR="004650A8" w:rsidRDefault="004650A8" w:rsidP="004650A8">
      <w:pPr>
        <w:spacing w:after="0" w:line="240" w:lineRule="auto"/>
        <w:ind w:firstLine="708"/>
        <w:jc w:val="both"/>
        <w:rPr>
          <w:rFonts w:ascii="Times New Roman" w:hAnsi="Times New Roman"/>
          <w:sz w:val="28"/>
          <w:szCs w:val="28"/>
        </w:rPr>
      </w:pPr>
    </w:p>
    <w:p w:rsidR="004650A8" w:rsidRDefault="004650A8" w:rsidP="000318C2">
      <w:pPr>
        <w:tabs>
          <w:tab w:val="left" w:pos="993"/>
        </w:tabs>
        <w:spacing w:after="120" w:line="288" w:lineRule="auto"/>
        <w:ind w:firstLine="709"/>
        <w:jc w:val="both"/>
        <w:rPr>
          <w:rFonts w:ascii="Times New Roman" w:hAnsi="Times New Roman"/>
          <w:sz w:val="28"/>
          <w:szCs w:val="28"/>
        </w:rPr>
      </w:pPr>
      <w:r w:rsidRPr="006C7A58">
        <w:rPr>
          <w:rFonts w:ascii="Times New Roman" w:hAnsi="Times New Roman"/>
          <w:sz w:val="28"/>
          <w:szCs w:val="28"/>
        </w:rPr>
        <w:t xml:space="preserve">У </w:t>
      </w:r>
      <w:r>
        <w:rPr>
          <w:rFonts w:ascii="Times New Roman" w:hAnsi="Times New Roman"/>
          <w:sz w:val="28"/>
          <w:szCs w:val="28"/>
        </w:rPr>
        <w:t xml:space="preserve">Головному юридичному управлінні </w:t>
      </w:r>
      <w:r>
        <w:rPr>
          <w:rFonts w:ascii="Times New Roman" w:hAnsi="Times New Roman"/>
          <w:sz w:val="28"/>
          <w:szCs w:val="28"/>
        </w:rPr>
        <w:t xml:space="preserve">повторно </w:t>
      </w:r>
      <w:r>
        <w:rPr>
          <w:rFonts w:ascii="Times New Roman" w:hAnsi="Times New Roman"/>
          <w:sz w:val="28"/>
          <w:szCs w:val="28"/>
        </w:rPr>
        <w:t xml:space="preserve">проведено експертизу </w:t>
      </w:r>
      <w:r w:rsidR="00E403F2">
        <w:rPr>
          <w:rFonts w:ascii="Times New Roman" w:hAnsi="Times New Roman"/>
          <w:sz w:val="28"/>
          <w:szCs w:val="28"/>
        </w:rPr>
        <w:t>однойменного законопроекту</w:t>
      </w:r>
      <w:r w:rsidR="00E403F2">
        <w:rPr>
          <w:rFonts w:ascii="Times New Roman" w:hAnsi="Times New Roman"/>
          <w:sz w:val="28"/>
          <w:szCs w:val="28"/>
        </w:rPr>
        <w:t>,</w:t>
      </w:r>
      <w:r w:rsidR="00E403F2" w:rsidRPr="006C7A58">
        <w:rPr>
          <w:rFonts w:ascii="Times New Roman" w:hAnsi="Times New Roman"/>
          <w:sz w:val="28"/>
          <w:szCs w:val="28"/>
        </w:rPr>
        <w:t xml:space="preserve"> </w:t>
      </w:r>
      <w:r w:rsidR="00E403F2">
        <w:rPr>
          <w:rFonts w:ascii="Times New Roman" w:hAnsi="Times New Roman"/>
          <w:sz w:val="28"/>
          <w:szCs w:val="28"/>
        </w:rPr>
        <w:t>доопрацьован</w:t>
      </w:r>
      <w:r>
        <w:rPr>
          <w:rFonts w:ascii="Times New Roman" w:hAnsi="Times New Roman"/>
          <w:sz w:val="28"/>
          <w:szCs w:val="28"/>
        </w:rPr>
        <w:t>ого</w:t>
      </w:r>
      <w:r w:rsidRPr="006C7A58">
        <w:rPr>
          <w:rFonts w:ascii="Times New Roman" w:hAnsi="Times New Roman"/>
          <w:sz w:val="28"/>
          <w:szCs w:val="28"/>
        </w:rPr>
        <w:t xml:space="preserve"> Комітетом Верховної Ради України з питань </w:t>
      </w:r>
      <w:r>
        <w:rPr>
          <w:rFonts w:ascii="Times New Roman" w:hAnsi="Times New Roman"/>
          <w:sz w:val="28"/>
          <w:szCs w:val="28"/>
        </w:rPr>
        <w:t xml:space="preserve">економічного розвитку з урахуванням механізму, передбаченого частиною шостою статті 118 Регламенту Верховної Ради України, </w:t>
      </w:r>
      <w:r w:rsidRPr="00641B97">
        <w:rPr>
          <w:rFonts w:ascii="Times New Roman" w:hAnsi="Times New Roman"/>
          <w:sz w:val="28"/>
          <w:szCs w:val="28"/>
        </w:rPr>
        <w:t>для розгляду в другому читанні.</w:t>
      </w:r>
      <w:r>
        <w:rPr>
          <w:rFonts w:ascii="Times New Roman" w:hAnsi="Times New Roman"/>
          <w:sz w:val="28"/>
          <w:szCs w:val="28"/>
        </w:rPr>
        <w:t xml:space="preserve"> </w:t>
      </w:r>
    </w:p>
    <w:p w:rsidR="004650A8" w:rsidRDefault="004650A8" w:rsidP="000318C2">
      <w:pPr>
        <w:spacing w:after="120" w:line="288" w:lineRule="auto"/>
        <w:ind w:firstLine="720"/>
        <w:jc w:val="both"/>
        <w:rPr>
          <w:rFonts w:ascii="Times New Roman" w:hAnsi="Times New Roman"/>
          <w:sz w:val="28"/>
          <w:szCs w:val="28"/>
        </w:rPr>
      </w:pPr>
      <w:r w:rsidRPr="001C75FA">
        <w:rPr>
          <w:rFonts w:ascii="Times New Roman" w:hAnsi="Times New Roman"/>
          <w:sz w:val="28"/>
          <w:szCs w:val="28"/>
        </w:rPr>
        <w:t xml:space="preserve">За наслідками проведеної </w:t>
      </w:r>
      <w:r>
        <w:rPr>
          <w:rFonts w:ascii="Times New Roman" w:hAnsi="Times New Roman"/>
          <w:sz w:val="28"/>
          <w:szCs w:val="28"/>
        </w:rPr>
        <w:t xml:space="preserve">юридичної </w:t>
      </w:r>
      <w:r w:rsidRPr="001C75FA">
        <w:rPr>
          <w:rFonts w:ascii="Times New Roman" w:hAnsi="Times New Roman"/>
          <w:sz w:val="28"/>
          <w:szCs w:val="28"/>
        </w:rPr>
        <w:t xml:space="preserve">експертизи зазначаємо, що </w:t>
      </w:r>
      <w:r>
        <w:rPr>
          <w:rFonts w:ascii="Times New Roman" w:hAnsi="Times New Roman"/>
          <w:sz w:val="28"/>
          <w:szCs w:val="28"/>
        </w:rPr>
        <w:t>концептуальні зауваження до цього законопро</w:t>
      </w:r>
      <w:r w:rsidR="00AE2522">
        <w:rPr>
          <w:rFonts w:ascii="Times New Roman" w:hAnsi="Times New Roman"/>
          <w:sz w:val="28"/>
          <w:szCs w:val="28"/>
        </w:rPr>
        <w:t>екту зберегли свою актуальність, зокрема наведені нижче.</w:t>
      </w:r>
    </w:p>
    <w:p w:rsidR="0078029D" w:rsidRPr="00DF068C" w:rsidRDefault="0078029D" w:rsidP="00144209">
      <w:pPr>
        <w:pStyle w:val="af0"/>
        <w:numPr>
          <w:ilvl w:val="0"/>
          <w:numId w:val="32"/>
        </w:numPr>
        <w:tabs>
          <w:tab w:val="left" w:pos="993"/>
        </w:tabs>
        <w:spacing w:after="0" w:line="288" w:lineRule="auto"/>
        <w:ind w:left="0" w:firstLine="709"/>
        <w:contextualSpacing w:val="0"/>
        <w:jc w:val="both"/>
        <w:rPr>
          <w:rFonts w:ascii="Times New Roman" w:hAnsi="Times New Roman"/>
          <w:sz w:val="28"/>
          <w:szCs w:val="28"/>
        </w:rPr>
      </w:pPr>
      <w:r w:rsidRPr="00DF068C">
        <w:rPr>
          <w:rFonts w:ascii="Times New Roman" w:hAnsi="Times New Roman"/>
          <w:sz w:val="28"/>
          <w:szCs w:val="28"/>
        </w:rPr>
        <w:t>З</w:t>
      </w:r>
      <w:r w:rsidRPr="00DF068C">
        <w:rPr>
          <w:rFonts w:ascii="Times New Roman" w:hAnsi="Times New Roman"/>
          <w:sz w:val="28"/>
          <w:szCs w:val="28"/>
        </w:rPr>
        <w:t>аконопроектом передбачається визначити у відсотковому співвідношенні ступінь локалізації виробництва товарів, закупівля яких здійснюється за рахунок державних коштів. Водночас законопроектом передбачається, що Кабінет Міністрів України за погодженням із комітетом Верховної Ради України, до предмета відання якого належать питання промислової політики та розвитку окремих галузей виробництва, може щороку, не пізніше 31 жовтня, змінювати ступінь локалізації виробництва на наступний календарний рік до 5 відсотків у бік зменшення або до 10 відсотків у бік збільшення щодо кожного окремого товару, що є предметом закупівлі.</w:t>
      </w:r>
    </w:p>
    <w:p w:rsidR="0078029D" w:rsidRPr="002A3440" w:rsidRDefault="0078029D" w:rsidP="000318C2">
      <w:pPr>
        <w:spacing w:before="120" w:after="0" w:line="288" w:lineRule="auto"/>
        <w:ind w:firstLine="708"/>
        <w:jc w:val="both"/>
        <w:rPr>
          <w:rFonts w:ascii="Times New Roman" w:hAnsi="Times New Roman"/>
          <w:sz w:val="28"/>
          <w:szCs w:val="28"/>
        </w:rPr>
      </w:pPr>
      <w:r w:rsidRPr="002A3440">
        <w:rPr>
          <w:rFonts w:ascii="Times New Roman" w:hAnsi="Times New Roman"/>
          <w:sz w:val="28"/>
          <w:szCs w:val="28"/>
        </w:rPr>
        <w:t xml:space="preserve">Таке положення фактично означає делегування Кабінету Міністрів України та відповідному комітету Верховної Ради України </w:t>
      </w:r>
      <w:r w:rsidR="00811363">
        <w:rPr>
          <w:rFonts w:ascii="Times New Roman" w:hAnsi="Times New Roman"/>
          <w:sz w:val="28"/>
          <w:szCs w:val="28"/>
        </w:rPr>
        <w:t>повноважень із</w:t>
      </w:r>
      <w:r w:rsidRPr="002A3440">
        <w:rPr>
          <w:rFonts w:ascii="Times New Roman" w:hAnsi="Times New Roman"/>
          <w:sz w:val="28"/>
          <w:szCs w:val="28"/>
        </w:rPr>
        <w:t xml:space="preserve"> внесення змін до законодавчих актів.</w:t>
      </w:r>
    </w:p>
    <w:p w:rsidR="0078029D" w:rsidRPr="002A3440" w:rsidRDefault="0078029D" w:rsidP="000318C2">
      <w:pPr>
        <w:spacing w:before="120" w:after="0" w:line="288" w:lineRule="auto"/>
        <w:ind w:firstLine="709"/>
        <w:jc w:val="both"/>
        <w:rPr>
          <w:rFonts w:ascii="Times New Roman" w:hAnsi="Times New Roman"/>
          <w:sz w:val="28"/>
          <w:szCs w:val="28"/>
        </w:rPr>
      </w:pPr>
      <w:r w:rsidRPr="002A3440">
        <w:rPr>
          <w:rFonts w:ascii="Times New Roman" w:hAnsi="Times New Roman"/>
          <w:sz w:val="28"/>
          <w:szCs w:val="28"/>
        </w:rPr>
        <w:lastRenderedPageBreak/>
        <w:t xml:space="preserve">Однак, Конституційний Суд України у своїх рішеннях неодноразово </w:t>
      </w:r>
      <w:r w:rsidRPr="002A3440">
        <w:rPr>
          <w:rStyle w:val="CharStyle5"/>
          <w:rFonts w:ascii="Times New Roman" w:hAnsi="Times New Roman"/>
          <w:sz w:val="28"/>
          <w:szCs w:val="28"/>
        </w:rPr>
        <w:t>наголошува</w:t>
      </w:r>
      <w:r w:rsidRPr="002A3440">
        <w:rPr>
          <w:rFonts w:ascii="Times New Roman" w:hAnsi="Times New Roman"/>
          <w:sz w:val="28"/>
          <w:szCs w:val="28"/>
        </w:rPr>
        <w:t xml:space="preserve">в, що </w:t>
      </w:r>
      <w:r w:rsidRPr="007818C2">
        <w:rPr>
          <w:rFonts w:ascii="Times New Roman" w:hAnsi="Times New Roman"/>
          <w:sz w:val="28"/>
          <w:szCs w:val="28"/>
        </w:rPr>
        <w:t>"</w:t>
      </w:r>
      <w:r w:rsidRPr="002A3440">
        <w:rPr>
          <w:rFonts w:ascii="Times New Roman" w:hAnsi="Times New Roman"/>
          <w:sz w:val="28"/>
          <w:szCs w:val="28"/>
        </w:rPr>
        <w:t xml:space="preserve">делегування законодавчої функції парламентом іншому органу влади порушує конституційний принцип поділу державної влади, що суперечить вимогам статті 6, частини другої статті 8, частини другої </w:t>
      </w:r>
      <w:r>
        <w:rPr>
          <w:rFonts w:ascii="Times New Roman" w:hAnsi="Times New Roman"/>
          <w:sz w:val="28"/>
          <w:szCs w:val="28"/>
        </w:rPr>
        <w:t xml:space="preserve">            </w:t>
      </w:r>
      <w:r w:rsidRPr="002A3440">
        <w:rPr>
          <w:rFonts w:ascii="Times New Roman" w:hAnsi="Times New Roman"/>
          <w:sz w:val="28"/>
          <w:szCs w:val="28"/>
        </w:rPr>
        <w:t>статті 19, пункту 1 частини другої статті 92 Конституції України</w:t>
      </w:r>
      <w:r w:rsidRPr="007818C2">
        <w:rPr>
          <w:rFonts w:ascii="Times New Roman" w:hAnsi="Times New Roman"/>
          <w:sz w:val="28"/>
          <w:szCs w:val="28"/>
        </w:rPr>
        <w:t>"</w:t>
      </w:r>
      <w:r w:rsidRPr="002A3440">
        <w:rPr>
          <w:rFonts w:ascii="Times New Roman" w:hAnsi="Times New Roman"/>
          <w:sz w:val="28"/>
          <w:szCs w:val="28"/>
        </w:rPr>
        <w:t xml:space="preserve"> (Рішення Конституційного Суду України від 20 травня 2010 року 14-рп</w:t>
      </w:r>
      <w:r>
        <w:rPr>
          <w:rFonts w:ascii="Times New Roman" w:hAnsi="Times New Roman"/>
          <w:sz w:val="28"/>
          <w:szCs w:val="28"/>
        </w:rPr>
        <w:t>/2010</w:t>
      </w:r>
      <w:r w:rsidRPr="002A3440">
        <w:rPr>
          <w:rFonts w:ascii="Times New Roman" w:hAnsi="Times New Roman"/>
          <w:sz w:val="28"/>
          <w:szCs w:val="28"/>
        </w:rPr>
        <w:t>).</w:t>
      </w:r>
    </w:p>
    <w:p w:rsidR="0078029D" w:rsidRDefault="0078029D" w:rsidP="000318C2">
      <w:pPr>
        <w:spacing w:before="120" w:after="0" w:line="288" w:lineRule="auto"/>
        <w:ind w:firstLine="709"/>
        <w:jc w:val="both"/>
        <w:rPr>
          <w:rFonts w:ascii="Times New Roman" w:hAnsi="Times New Roman"/>
          <w:sz w:val="28"/>
          <w:szCs w:val="28"/>
        </w:rPr>
      </w:pPr>
      <w:r w:rsidRPr="002A3440">
        <w:rPr>
          <w:rFonts w:ascii="Times New Roman" w:hAnsi="Times New Roman"/>
          <w:sz w:val="28"/>
          <w:szCs w:val="28"/>
        </w:rPr>
        <w:t xml:space="preserve">Крім того, комітети Верховної Ради України не наділені самостійними повноваженнями щодо погодження рішень Кабінету Міністрів України. </w:t>
      </w:r>
      <w:r w:rsidRPr="002A3440">
        <w:rPr>
          <w:rStyle w:val="CharStyle5"/>
          <w:rFonts w:ascii="Times New Roman" w:hAnsi="Times New Roman"/>
          <w:sz w:val="28"/>
          <w:szCs w:val="28"/>
        </w:rPr>
        <w:t xml:space="preserve">Відповідно до статті 89 Конституції України комітети Верховної Ради України створюються для здійснення лише законопроектної роботи, підготовки і попереднього розгляду питань, що належать до повноважень парламенту. Наведені вище положення прийнятого Закону </w:t>
      </w:r>
      <w:r w:rsidRPr="002A3440">
        <w:rPr>
          <w:rFonts w:ascii="Times New Roman" w:hAnsi="Times New Roman"/>
          <w:sz w:val="28"/>
          <w:szCs w:val="28"/>
        </w:rPr>
        <w:t>не узгоджуються також із статтею 27 Закону України</w:t>
      </w:r>
      <w:r>
        <w:rPr>
          <w:rFonts w:ascii="Times New Roman" w:hAnsi="Times New Roman"/>
          <w:sz w:val="28"/>
          <w:szCs w:val="28"/>
        </w:rPr>
        <w:t xml:space="preserve"> </w:t>
      </w:r>
      <w:r w:rsidRPr="007818C2">
        <w:rPr>
          <w:rFonts w:ascii="Times New Roman" w:hAnsi="Times New Roman"/>
          <w:sz w:val="28"/>
          <w:szCs w:val="28"/>
        </w:rPr>
        <w:t>"</w:t>
      </w:r>
      <w:r w:rsidRPr="002A3440">
        <w:rPr>
          <w:rFonts w:ascii="Times New Roman" w:hAnsi="Times New Roman"/>
          <w:sz w:val="28"/>
          <w:szCs w:val="28"/>
        </w:rPr>
        <w:t>Про комітети Верховної Ради України</w:t>
      </w:r>
      <w:r w:rsidRPr="007818C2">
        <w:rPr>
          <w:rFonts w:ascii="Times New Roman" w:hAnsi="Times New Roman"/>
          <w:sz w:val="28"/>
          <w:szCs w:val="28"/>
        </w:rPr>
        <w:t>"</w:t>
      </w:r>
      <w:r w:rsidRPr="002A3440">
        <w:rPr>
          <w:rFonts w:ascii="Times New Roman" w:hAnsi="Times New Roman"/>
          <w:sz w:val="28"/>
          <w:szCs w:val="28"/>
        </w:rPr>
        <w:t xml:space="preserve">, якою визначено складові контрольної діяльності комітетів Верховної Ради України у бюджетному процесі. </w:t>
      </w:r>
      <w:r>
        <w:rPr>
          <w:rFonts w:ascii="Times New Roman" w:hAnsi="Times New Roman"/>
          <w:sz w:val="28"/>
          <w:szCs w:val="28"/>
        </w:rPr>
        <w:t xml:space="preserve">Як зазначив </w:t>
      </w:r>
      <w:r w:rsidRPr="002A3440">
        <w:rPr>
          <w:rFonts w:ascii="Times New Roman" w:hAnsi="Times New Roman"/>
          <w:sz w:val="28"/>
          <w:szCs w:val="28"/>
        </w:rPr>
        <w:t>Конституційн</w:t>
      </w:r>
      <w:r>
        <w:rPr>
          <w:rFonts w:ascii="Times New Roman" w:hAnsi="Times New Roman"/>
          <w:sz w:val="28"/>
          <w:szCs w:val="28"/>
        </w:rPr>
        <w:t>ий</w:t>
      </w:r>
      <w:r w:rsidRPr="002A3440">
        <w:rPr>
          <w:rFonts w:ascii="Times New Roman" w:hAnsi="Times New Roman"/>
          <w:sz w:val="28"/>
          <w:szCs w:val="28"/>
        </w:rPr>
        <w:t xml:space="preserve"> Суд України</w:t>
      </w:r>
      <w:r>
        <w:rPr>
          <w:rFonts w:ascii="Times New Roman" w:hAnsi="Times New Roman"/>
          <w:sz w:val="28"/>
          <w:szCs w:val="28"/>
        </w:rPr>
        <w:t>:</w:t>
      </w:r>
    </w:p>
    <w:p w:rsidR="0078029D" w:rsidRPr="00081657" w:rsidRDefault="0078029D" w:rsidP="000318C2">
      <w:pPr>
        <w:widowControl w:val="0"/>
        <w:spacing w:before="120" w:after="0" w:line="288" w:lineRule="auto"/>
        <w:ind w:firstLine="709"/>
        <w:jc w:val="both"/>
        <w:rPr>
          <w:rFonts w:ascii="Times New Roman" w:hAnsi="Times New Roman"/>
          <w:sz w:val="28"/>
          <w:szCs w:val="28"/>
        </w:rPr>
      </w:pPr>
      <w:r>
        <w:rPr>
          <w:rFonts w:ascii="Times New Roman" w:hAnsi="Times New Roman"/>
          <w:sz w:val="28"/>
          <w:szCs w:val="28"/>
        </w:rPr>
        <w:t>1) </w:t>
      </w:r>
      <w:r w:rsidRPr="00081657">
        <w:rPr>
          <w:rFonts w:ascii="Times New Roman" w:hAnsi="Times New Roman"/>
          <w:sz w:val="28"/>
          <w:szCs w:val="28"/>
        </w:rPr>
        <w:t>за своїм конституційним статусом комітети є органами, які забезпечують здійснення парламентом його повноважень. Конституція України не наділяє комітети самостійними повноваженнями, вони можуть лише сприяти Верховній Раді України у здійсненні повноважень щодо парламентського контролю, виконуючи певні дії допоміжного (інформаційного, експертного, аналітичного тощо) характеру (</w:t>
      </w:r>
      <w:r w:rsidRPr="00E157E9">
        <w:rPr>
          <w:rFonts w:ascii="Times New Roman" w:hAnsi="Times New Roman"/>
          <w:sz w:val="28"/>
          <w:szCs w:val="28"/>
        </w:rPr>
        <w:t>перше речення абзацу восьмого підпункту 3.1 пункту 3 мотивувальної частини</w:t>
      </w:r>
      <w:r w:rsidRPr="00081657">
        <w:rPr>
          <w:rFonts w:ascii="Times New Roman" w:hAnsi="Times New Roman"/>
          <w:sz w:val="28"/>
          <w:szCs w:val="28"/>
        </w:rPr>
        <w:t xml:space="preserve"> Рішення від  10 червня 2010 року № 16-рп/2010);</w:t>
      </w:r>
    </w:p>
    <w:p w:rsidR="0078029D" w:rsidRDefault="0078029D" w:rsidP="000318C2">
      <w:pPr>
        <w:spacing w:before="120" w:after="0" w:line="288" w:lineRule="auto"/>
        <w:ind w:firstLine="709"/>
        <w:jc w:val="both"/>
        <w:rPr>
          <w:rFonts w:ascii="Times New Roman" w:hAnsi="Times New Roman"/>
          <w:sz w:val="28"/>
          <w:szCs w:val="28"/>
        </w:rPr>
      </w:pPr>
      <w:r>
        <w:rPr>
          <w:rFonts w:ascii="Times New Roman" w:hAnsi="Times New Roman"/>
          <w:sz w:val="28"/>
          <w:szCs w:val="28"/>
        </w:rPr>
        <w:t>2) к</w:t>
      </w:r>
      <w:r w:rsidRPr="00081657">
        <w:rPr>
          <w:rFonts w:ascii="Times New Roman" w:hAnsi="Times New Roman"/>
          <w:sz w:val="28"/>
          <w:szCs w:val="28"/>
        </w:rPr>
        <w:t>омітети не є самостійними суб'єктами парламентського контролю,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(абзац сьомий пункту 8 мотивувальної частини Висновку Конституційного Суду України від 14 березня 2001 року №</w:t>
      </w:r>
      <w:r>
        <w:rPr>
          <w:rFonts w:ascii="Times New Roman" w:hAnsi="Times New Roman"/>
          <w:sz w:val="28"/>
          <w:szCs w:val="28"/>
        </w:rPr>
        <w:t> </w:t>
      </w:r>
      <w:r w:rsidRPr="00081657">
        <w:rPr>
          <w:rFonts w:ascii="Times New Roman" w:hAnsi="Times New Roman"/>
          <w:sz w:val="28"/>
          <w:szCs w:val="28"/>
        </w:rPr>
        <w:t>1-в/2001).</w:t>
      </w:r>
      <w:r w:rsidRPr="00D343A1">
        <w:rPr>
          <w:rFonts w:ascii="Times New Roman" w:hAnsi="Times New Roman"/>
          <w:sz w:val="28"/>
          <w:szCs w:val="28"/>
        </w:rPr>
        <w:t xml:space="preserve"> </w:t>
      </w:r>
    </w:p>
    <w:p w:rsidR="0078029D" w:rsidRDefault="007A0E43" w:rsidP="000318C2">
      <w:pPr>
        <w:spacing w:before="120" w:after="0" w:line="288" w:lineRule="auto"/>
        <w:ind w:firstLine="709"/>
        <w:jc w:val="both"/>
        <w:rPr>
          <w:rFonts w:ascii="Times New Roman" w:hAnsi="Times New Roman"/>
          <w:sz w:val="28"/>
          <w:szCs w:val="28"/>
        </w:rPr>
      </w:pPr>
      <w:r>
        <w:rPr>
          <w:rFonts w:ascii="Times New Roman" w:hAnsi="Times New Roman"/>
          <w:sz w:val="28"/>
          <w:szCs w:val="28"/>
        </w:rPr>
        <w:t>Зазначені ви</w:t>
      </w:r>
      <w:r w:rsidR="0078029D">
        <w:rPr>
          <w:rFonts w:ascii="Times New Roman" w:hAnsi="Times New Roman"/>
          <w:sz w:val="28"/>
          <w:szCs w:val="28"/>
        </w:rPr>
        <w:t xml:space="preserve">ще зауваження щодо конституційності повноважень парламентських комітетів в частині публічних закупівель викликають і положення законопроекту щодо затвердження </w:t>
      </w:r>
      <w:r w:rsidR="0078029D" w:rsidRPr="000C0F78">
        <w:rPr>
          <w:rFonts w:ascii="Times New Roman" w:hAnsi="Times New Roman"/>
          <w:sz w:val="28"/>
          <w:szCs w:val="28"/>
        </w:rPr>
        <w:t>додаткового</w:t>
      </w:r>
      <w:r w:rsidR="0078029D">
        <w:rPr>
          <w:rFonts w:ascii="Times New Roman" w:hAnsi="Times New Roman"/>
          <w:sz w:val="28"/>
          <w:szCs w:val="28"/>
        </w:rPr>
        <w:t xml:space="preserve"> (поряд із переліком товарів, визначеним </w:t>
      </w:r>
      <w:r w:rsidR="0078029D">
        <w:rPr>
          <w:rFonts w:ascii="Times New Roman" w:hAnsi="Times New Roman"/>
          <w:color w:val="000000"/>
          <w:sz w:val="28"/>
          <w:szCs w:val="28"/>
          <w:bdr w:val="none" w:sz="0" w:space="0" w:color="auto" w:frame="1"/>
          <w:lang w:eastAsia="ru-RU"/>
        </w:rPr>
        <w:t>підпунктом 2 пункту 6</w:t>
      </w:r>
      <w:r w:rsidR="0078029D" w:rsidRPr="008D76DF">
        <w:rPr>
          <w:rFonts w:ascii="Times New Roman" w:hAnsi="Times New Roman"/>
          <w:color w:val="000000"/>
          <w:sz w:val="28"/>
          <w:szCs w:val="28"/>
          <w:bdr w:val="none" w:sz="0" w:space="0" w:color="auto" w:frame="1"/>
          <w:vertAlign w:val="superscript"/>
          <w:lang w:eastAsia="ru-RU"/>
        </w:rPr>
        <w:t xml:space="preserve">1 </w:t>
      </w:r>
      <w:r w:rsidR="0078029D">
        <w:rPr>
          <w:rFonts w:ascii="Times New Roman" w:hAnsi="Times New Roman"/>
          <w:color w:val="000000"/>
          <w:sz w:val="28"/>
          <w:szCs w:val="28"/>
          <w:bdr w:val="none" w:sz="0" w:space="0" w:color="auto" w:frame="1"/>
          <w:lang w:eastAsia="ru-RU"/>
        </w:rPr>
        <w:t xml:space="preserve">розділу </w:t>
      </w:r>
      <w:r w:rsidR="0078029D">
        <w:rPr>
          <w:rFonts w:ascii="Times New Roman" w:hAnsi="Times New Roman"/>
          <w:color w:val="000000"/>
          <w:sz w:val="28"/>
          <w:szCs w:val="28"/>
          <w:bdr w:val="none" w:sz="0" w:space="0" w:color="auto" w:frame="1"/>
          <w:lang w:val="en-US" w:eastAsia="ru-RU"/>
        </w:rPr>
        <w:t>X</w:t>
      </w:r>
      <w:r w:rsidR="0078029D">
        <w:rPr>
          <w:rFonts w:ascii="Times New Roman" w:hAnsi="Times New Roman"/>
          <w:color w:val="000000"/>
          <w:sz w:val="28"/>
          <w:szCs w:val="28"/>
          <w:bdr w:val="none" w:sz="0" w:space="0" w:color="auto" w:frame="1"/>
          <w:lang w:eastAsia="ru-RU"/>
        </w:rPr>
        <w:t xml:space="preserve"> "Прикінцеві та перехідні положення" Закону "Про публічні закупівлі" (в редакції законопроекту) переліку товарів, до яких застосовуватимуться передбачені особливості здійснення закупівель, а саме – </w:t>
      </w:r>
      <w:r w:rsidR="0078029D" w:rsidRPr="000C0F78">
        <w:rPr>
          <w:rFonts w:ascii="Times New Roman" w:hAnsi="Times New Roman"/>
          <w:sz w:val="28"/>
          <w:szCs w:val="28"/>
        </w:rPr>
        <w:t xml:space="preserve">переліку товарів, що належать </w:t>
      </w:r>
      <w:r w:rsidR="0078029D" w:rsidRPr="000C0F78">
        <w:rPr>
          <w:rFonts w:ascii="Times New Roman" w:hAnsi="Times New Roman"/>
          <w:sz w:val="28"/>
          <w:szCs w:val="28"/>
        </w:rPr>
        <w:lastRenderedPageBreak/>
        <w:t>виключно до продукції переробної промисловості, в якому встанов</w:t>
      </w:r>
      <w:r w:rsidR="0078029D">
        <w:rPr>
          <w:rFonts w:ascii="Times New Roman" w:hAnsi="Times New Roman"/>
          <w:sz w:val="28"/>
          <w:szCs w:val="28"/>
        </w:rPr>
        <w:t>лю</w:t>
      </w:r>
      <w:r w:rsidR="00811363">
        <w:rPr>
          <w:rFonts w:ascii="Times New Roman" w:hAnsi="Times New Roman"/>
          <w:sz w:val="28"/>
          <w:szCs w:val="28"/>
        </w:rPr>
        <w:t>ю</w:t>
      </w:r>
      <w:r w:rsidR="0078029D">
        <w:rPr>
          <w:rFonts w:ascii="Times New Roman" w:hAnsi="Times New Roman"/>
          <w:sz w:val="28"/>
          <w:szCs w:val="28"/>
        </w:rPr>
        <w:t xml:space="preserve">ться вимоги щодо їх ступеня локалізації виробництва в розмірі, що не перевищує ступінь локалізації виробництва, встановлений </w:t>
      </w:r>
      <w:r w:rsidR="00811363">
        <w:rPr>
          <w:rFonts w:ascii="Times New Roman" w:hAnsi="Times New Roman"/>
          <w:sz w:val="28"/>
          <w:szCs w:val="28"/>
        </w:rPr>
        <w:t>цим законопроектом</w:t>
      </w:r>
      <w:r w:rsidR="0078029D">
        <w:rPr>
          <w:rFonts w:ascii="Times New Roman" w:hAnsi="Times New Roman"/>
          <w:sz w:val="28"/>
          <w:szCs w:val="28"/>
        </w:rPr>
        <w:t xml:space="preserve">. </w:t>
      </w:r>
    </w:p>
    <w:p w:rsidR="0078029D" w:rsidRPr="00E157E9" w:rsidRDefault="0078029D" w:rsidP="000318C2">
      <w:pPr>
        <w:spacing w:before="120" w:after="0" w:line="288" w:lineRule="auto"/>
        <w:ind w:firstLine="709"/>
        <w:jc w:val="both"/>
        <w:rPr>
          <w:rFonts w:ascii="Times New Roman" w:hAnsi="Times New Roman"/>
          <w:sz w:val="28"/>
          <w:szCs w:val="28"/>
        </w:rPr>
      </w:pPr>
      <w:r w:rsidRPr="00E157E9">
        <w:rPr>
          <w:rFonts w:ascii="Times New Roman" w:hAnsi="Times New Roman"/>
          <w:sz w:val="28"/>
          <w:szCs w:val="28"/>
        </w:rPr>
        <w:t xml:space="preserve">Тому, з огляду на особливості </w:t>
      </w:r>
      <w:r w:rsidR="00811363">
        <w:rPr>
          <w:rFonts w:ascii="Times New Roman" w:hAnsi="Times New Roman"/>
          <w:sz w:val="28"/>
          <w:szCs w:val="28"/>
        </w:rPr>
        <w:t xml:space="preserve">свого </w:t>
      </w:r>
      <w:r w:rsidRPr="00E157E9">
        <w:rPr>
          <w:rFonts w:ascii="Times New Roman" w:hAnsi="Times New Roman"/>
          <w:sz w:val="28"/>
          <w:szCs w:val="28"/>
        </w:rPr>
        <w:t xml:space="preserve">конституційно-правового статусу </w:t>
      </w:r>
      <w:r w:rsidR="00811363">
        <w:rPr>
          <w:rFonts w:ascii="Times New Roman" w:hAnsi="Times New Roman"/>
          <w:sz w:val="28"/>
          <w:szCs w:val="28"/>
        </w:rPr>
        <w:t xml:space="preserve">будь-який </w:t>
      </w:r>
      <w:r w:rsidRPr="00E157E9">
        <w:rPr>
          <w:rFonts w:ascii="Times New Roman" w:hAnsi="Times New Roman"/>
          <w:sz w:val="28"/>
          <w:szCs w:val="28"/>
        </w:rPr>
        <w:t>комітет Верховної Ради України не може бути суб</w:t>
      </w:r>
      <w:r w:rsidR="00811363">
        <w:rPr>
          <w:rFonts w:ascii="Times New Roman" w:hAnsi="Times New Roman"/>
          <w:sz w:val="28"/>
          <w:szCs w:val="28"/>
        </w:rPr>
        <w:t>’</w:t>
      </w:r>
      <w:r w:rsidRPr="00E157E9">
        <w:rPr>
          <w:rFonts w:ascii="Times New Roman" w:hAnsi="Times New Roman"/>
          <w:sz w:val="28"/>
          <w:szCs w:val="28"/>
        </w:rPr>
        <w:t>єктом</w:t>
      </w:r>
      <w:r>
        <w:rPr>
          <w:rFonts w:ascii="Times New Roman" w:hAnsi="Times New Roman"/>
          <w:sz w:val="28"/>
          <w:szCs w:val="28"/>
        </w:rPr>
        <w:t xml:space="preserve"> погодження рішень </w:t>
      </w:r>
      <w:r w:rsidR="00811363">
        <w:rPr>
          <w:rFonts w:ascii="Times New Roman" w:hAnsi="Times New Roman"/>
          <w:sz w:val="28"/>
          <w:szCs w:val="28"/>
        </w:rPr>
        <w:t>Кабінету Міністрів України</w:t>
      </w:r>
      <w:r>
        <w:rPr>
          <w:rFonts w:ascii="Times New Roman" w:hAnsi="Times New Roman"/>
          <w:sz w:val="28"/>
          <w:szCs w:val="28"/>
        </w:rPr>
        <w:t xml:space="preserve">, у тому числі </w:t>
      </w:r>
      <w:r w:rsidR="00811363">
        <w:rPr>
          <w:rFonts w:ascii="Times New Roman" w:hAnsi="Times New Roman"/>
          <w:sz w:val="28"/>
          <w:szCs w:val="28"/>
        </w:rPr>
        <w:t>й</w:t>
      </w:r>
      <w:r>
        <w:rPr>
          <w:rFonts w:ascii="Times New Roman" w:hAnsi="Times New Roman"/>
          <w:sz w:val="28"/>
          <w:szCs w:val="28"/>
        </w:rPr>
        <w:t xml:space="preserve"> щодо затвердження будь-якого переліку товарів, закупівля яких має здійснюватися з дотриманням визначених особистостей</w:t>
      </w:r>
      <w:r w:rsidRPr="00E157E9">
        <w:rPr>
          <w:rFonts w:ascii="Times New Roman" w:hAnsi="Times New Roman"/>
          <w:sz w:val="28"/>
          <w:szCs w:val="28"/>
        </w:rPr>
        <w:t>.</w:t>
      </w:r>
    </w:p>
    <w:p w:rsidR="0078029D" w:rsidRPr="003A2DE8" w:rsidRDefault="0078029D" w:rsidP="000318C2">
      <w:pPr>
        <w:spacing w:before="120" w:after="120" w:line="288" w:lineRule="auto"/>
        <w:ind w:firstLine="709"/>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Разом із цим</w:t>
      </w:r>
      <w:r w:rsidR="00811363">
        <w:rPr>
          <w:rFonts w:ascii="Times New Roman" w:hAnsi="Times New Roman"/>
          <w:color w:val="000000"/>
          <w:sz w:val="28"/>
          <w:szCs w:val="28"/>
          <w:bdr w:val="none" w:sz="0" w:space="0" w:color="auto" w:frame="1"/>
          <w:lang w:eastAsia="ru-RU"/>
        </w:rPr>
        <w:t>,</w:t>
      </w:r>
      <w:r>
        <w:rPr>
          <w:rFonts w:ascii="Times New Roman" w:hAnsi="Times New Roman"/>
          <w:color w:val="000000"/>
          <w:sz w:val="28"/>
          <w:szCs w:val="28"/>
          <w:bdr w:val="none" w:sz="0" w:space="0" w:color="auto" w:frame="1"/>
          <w:lang w:eastAsia="ru-RU"/>
        </w:rPr>
        <w:t xml:space="preserve"> визначення показника місцевої складової у питомій вазі вартості тих чи інших </w:t>
      </w:r>
      <w:r w:rsidRPr="00B903E5">
        <w:rPr>
          <w:rFonts w:ascii="Times New Roman" w:hAnsi="Times New Roman"/>
          <w:color w:val="000000"/>
          <w:sz w:val="28"/>
          <w:szCs w:val="28"/>
          <w:bdr w:val="none" w:sz="0" w:space="0" w:color="auto" w:frame="1"/>
          <w:lang w:eastAsia="ru-RU"/>
        </w:rPr>
        <w:t xml:space="preserve">складових вітчизняного виробництва у </w:t>
      </w:r>
      <w:r>
        <w:rPr>
          <w:rFonts w:ascii="Times New Roman" w:hAnsi="Times New Roman"/>
          <w:color w:val="000000"/>
          <w:sz w:val="28"/>
          <w:szCs w:val="28"/>
          <w:bdr w:val="none" w:sz="0" w:space="0" w:color="auto" w:frame="1"/>
          <w:lang w:eastAsia="ru-RU"/>
        </w:rPr>
        <w:t xml:space="preserve">собівартості товару, що є предметом закупівлі, у пропонований </w:t>
      </w:r>
      <w:r w:rsidRPr="000A235C">
        <w:rPr>
          <w:rFonts w:ascii="Times New Roman" w:hAnsi="Times New Roman"/>
          <w:color w:val="000000"/>
          <w:sz w:val="28"/>
          <w:szCs w:val="28"/>
          <w:bdr w:val="none" w:sz="0" w:space="0" w:color="auto" w:frame="1"/>
          <w:lang w:eastAsia="ru-RU"/>
        </w:rPr>
        <w:t>законопроектом спосіб зумовить</w:t>
      </w:r>
      <w:r>
        <w:rPr>
          <w:rFonts w:ascii="Times New Roman" w:hAnsi="Times New Roman"/>
          <w:color w:val="000000"/>
          <w:sz w:val="28"/>
          <w:szCs w:val="28"/>
          <w:bdr w:val="none" w:sz="0" w:space="0" w:color="auto" w:frame="1"/>
          <w:lang w:eastAsia="ru-RU"/>
        </w:rPr>
        <w:t xml:space="preserve"> також</w:t>
      </w:r>
      <w:r w:rsidRPr="000A235C">
        <w:rPr>
          <w:rFonts w:ascii="Times New Roman" w:hAnsi="Times New Roman"/>
          <w:color w:val="000000"/>
          <w:sz w:val="28"/>
          <w:szCs w:val="28"/>
          <w:bdr w:val="none" w:sz="0" w:space="0" w:color="auto" w:frame="1"/>
          <w:lang w:eastAsia="ru-RU"/>
        </w:rPr>
        <w:t xml:space="preserve"> корупційні </w:t>
      </w:r>
      <w:r>
        <w:rPr>
          <w:rFonts w:ascii="Times New Roman" w:hAnsi="Times New Roman"/>
          <w:color w:val="000000"/>
          <w:sz w:val="28"/>
          <w:szCs w:val="28"/>
          <w:bdr w:val="none" w:sz="0" w:space="0" w:color="auto" w:frame="1"/>
          <w:lang w:eastAsia="ru-RU"/>
        </w:rPr>
        <w:t xml:space="preserve">ризики </w:t>
      </w:r>
      <w:r w:rsidRPr="000A235C">
        <w:rPr>
          <w:rFonts w:ascii="Times New Roman" w:hAnsi="Times New Roman"/>
          <w:color w:val="000000"/>
          <w:sz w:val="28"/>
          <w:szCs w:val="28"/>
          <w:bdr w:val="none" w:sz="0" w:space="0" w:color="auto" w:frame="1"/>
          <w:lang w:eastAsia="ru-RU"/>
        </w:rPr>
        <w:t xml:space="preserve">при визначенні питомої ваги вартості таких складових, що є порушенням </w:t>
      </w:r>
      <w:r w:rsidRPr="001137CB">
        <w:rPr>
          <w:rFonts w:ascii="Times New Roman" w:hAnsi="Times New Roman"/>
          <w:color w:val="000000"/>
          <w:sz w:val="28"/>
          <w:szCs w:val="28"/>
          <w:bdr w:val="none" w:sz="0" w:space="0" w:color="auto" w:frame="1"/>
          <w:lang w:eastAsia="ru-RU"/>
        </w:rPr>
        <w:t xml:space="preserve">міжнародних стандартів </w:t>
      </w:r>
      <w:r>
        <w:rPr>
          <w:rFonts w:ascii="Times New Roman" w:hAnsi="Times New Roman"/>
          <w:color w:val="000000"/>
          <w:sz w:val="28"/>
          <w:szCs w:val="28"/>
          <w:bdr w:val="none" w:sz="0" w:space="0" w:color="auto" w:frame="1"/>
          <w:lang w:eastAsia="ru-RU"/>
        </w:rPr>
        <w:t>з протидії т</w:t>
      </w:r>
      <w:r w:rsidRPr="001137CB">
        <w:rPr>
          <w:rFonts w:ascii="Times New Roman" w:hAnsi="Times New Roman"/>
          <w:color w:val="000000"/>
          <w:sz w:val="28"/>
          <w:szCs w:val="28"/>
          <w:bdr w:val="none" w:sz="0" w:space="0" w:color="auto" w:frame="1"/>
          <w:lang w:eastAsia="ru-RU"/>
        </w:rPr>
        <w:t xml:space="preserve">а запобігання корупції, </w:t>
      </w:r>
      <w:r>
        <w:rPr>
          <w:rFonts w:ascii="Times New Roman" w:hAnsi="Times New Roman"/>
          <w:color w:val="000000"/>
          <w:sz w:val="28"/>
          <w:szCs w:val="28"/>
          <w:bdr w:val="none" w:sz="0" w:space="0" w:color="auto" w:frame="1"/>
          <w:lang w:eastAsia="ru-RU"/>
        </w:rPr>
        <w:t>які</w:t>
      </w:r>
      <w:r w:rsidRPr="001137CB">
        <w:rPr>
          <w:rFonts w:ascii="Times New Roman" w:hAnsi="Times New Roman"/>
          <w:color w:val="000000"/>
          <w:sz w:val="28"/>
          <w:szCs w:val="28"/>
          <w:bdr w:val="none" w:sz="0" w:space="0" w:color="auto" w:frame="1"/>
          <w:lang w:eastAsia="ru-RU"/>
        </w:rPr>
        <w:t xml:space="preserve"> направлені, зокрема, і на попередження корупції в системі держаного управління.</w:t>
      </w:r>
    </w:p>
    <w:p w:rsidR="0078029D" w:rsidRPr="00483AC9" w:rsidRDefault="00DF068C" w:rsidP="000318C2">
      <w:pPr>
        <w:spacing w:after="120" w:line="288" w:lineRule="auto"/>
        <w:ind w:firstLine="709"/>
        <w:jc w:val="both"/>
        <w:textAlignment w:val="baseline"/>
        <w:rPr>
          <w:rStyle w:val="st42"/>
          <w:sz w:val="28"/>
          <w:szCs w:val="28"/>
        </w:rPr>
      </w:pPr>
      <w:r>
        <w:rPr>
          <w:rFonts w:ascii="Times New Roman" w:hAnsi="Times New Roman"/>
          <w:color w:val="000000"/>
          <w:sz w:val="28"/>
          <w:szCs w:val="28"/>
          <w:bdr w:val="none" w:sz="0" w:space="0" w:color="auto" w:frame="1"/>
          <w:lang w:eastAsia="ru-RU"/>
        </w:rPr>
        <w:t>2</w:t>
      </w:r>
      <w:r w:rsidR="0078029D">
        <w:rPr>
          <w:rFonts w:ascii="Times New Roman" w:hAnsi="Times New Roman"/>
          <w:color w:val="000000"/>
          <w:sz w:val="28"/>
          <w:szCs w:val="28"/>
          <w:bdr w:val="none" w:sz="0" w:space="0" w:color="auto" w:frame="1"/>
          <w:lang w:eastAsia="ru-RU"/>
        </w:rPr>
        <w:t>. </w:t>
      </w:r>
      <w:r w:rsidR="00811363">
        <w:rPr>
          <w:rFonts w:ascii="Times New Roman" w:hAnsi="Times New Roman"/>
          <w:color w:val="000000"/>
          <w:sz w:val="28"/>
          <w:szCs w:val="28"/>
          <w:bdr w:val="none" w:sz="0" w:space="0" w:color="auto" w:frame="1"/>
          <w:lang w:eastAsia="ru-RU"/>
        </w:rPr>
        <w:t xml:space="preserve">Встановлення способу здійснення повноважень Уповноваженим органом </w:t>
      </w:r>
      <w:r w:rsidR="00144209">
        <w:rPr>
          <w:rFonts w:ascii="Times New Roman" w:hAnsi="Times New Roman"/>
          <w:color w:val="000000"/>
          <w:sz w:val="28"/>
          <w:szCs w:val="28"/>
          <w:bdr w:val="none" w:sz="0" w:space="0" w:color="auto" w:frame="1"/>
          <w:lang w:eastAsia="ru-RU"/>
        </w:rPr>
        <w:t>(</w:t>
      </w:r>
      <w:r w:rsidR="00144209">
        <w:rPr>
          <w:rFonts w:ascii="Times New Roman" w:hAnsi="Times New Roman"/>
          <w:color w:val="000000"/>
          <w:sz w:val="28"/>
          <w:szCs w:val="28"/>
          <w:bdr w:val="none" w:sz="0" w:space="0" w:color="auto" w:frame="1"/>
          <w:lang w:eastAsia="ru-RU"/>
        </w:rPr>
        <w:t>у</w:t>
      </w:r>
      <w:r w:rsidR="00144209" w:rsidRPr="00483AC9">
        <w:rPr>
          <w:rFonts w:ascii="Times New Roman" w:hAnsi="Times New Roman"/>
          <w:color w:val="000000"/>
          <w:sz w:val="28"/>
          <w:szCs w:val="28"/>
          <w:bdr w:val="none" w:sz="0" w:space="0" w:color="auto" w:frame="1"/>
          <w:lang w:eastAsia="ru-RU"/>
        </w:rPr>
        <w:t xml:space="preserve"> порядку, встановлено</w:t>
      </w:r>
      <w:r w:rsidR="00144209">
        <w:rPr>
          <w:rFonts w:ascii="Times New Roman" w:hAnsi="Times New Roman"/>
          <w:color w:val="000000"/>
          <w:sz w:val="28"/>
          <w:szCs w:val="28"/>
          <w:bdr w:val="none" w:sz="0" w:space="0" w:color="auto" w:frame="1"/>
          <w:lang w:eastAsia="ru-RU"/>
        </w:rPr>
        <w:t>му</w:t>
      </w:r>
      <w:r w:rsidR="00144209" w:rsidRPr="00483AC9">
        <w:rPr>
          <w:rFonts w:ascii="Times New Roman" w:hAnsi="Times New Roman"/>
          <w:color w:val="000000"/>
          <w:sz w:val="28"/>
          <w:szCs w:val="28"/>
          <w:bdr w:val="none" w:sz="0" w:space="0" w:color="auto" w:frame="1"/>
          <w:lang w:eastAsia="ru-RU"/>
        </w:rPr>
        <w:t xml:space="preserve"> Кабінетом Міністрів України</w:t>
      </w:r>
      <w:r w:rsidR="00144209">
        <w:rPr>
          <w:rFonts w:ascii="Times New Roman" w:hAnsi="Times New Roman"/>
          <w:color w:val="000000"/>
          <w:sz w:val="28"/>
          <w:szCs w:val="28"/>
          <w:bdr w:val="none" w:sz="0" w:space="0" w:color="auto" w:frame="1"/>
          <w:lang w:eastAsia="ru-RU"/>
        </w:rPr>
        <w:t xml:space="preserve">) </w:t>
      </w:r>
      <w:r w:rsidR="00811363">
        <w:rPr>
          <w:rFonts w:ascii="Times New Roman" w:hAnsi="Times New Roman"/>
          <w:color w:val="000000"/>
          <w:sz w:val="28"/>
          <w:szCs w:val="28"/>
          <w:bdr w:val="none" w:sz="0" w:space="0" w:color="auto" w:frame="1"/>
          <w:lang w:eastAsia="ru-RU"/>
        </w:rPr>
        <w:t>щодо</w:t>
      </w:r>
      <w:r w:rsidR="0078029D" w:rsidRPr="00483AC9">
        <w:rPr>
          <w:rFonts w:ascii="Times New Roman" w:hAnsi="Times New Roman"/>
          <w:color w:val="000000"/>
          <w:sz w:val="28"/>
          <w:szCs w:val="28"/>
          <w:bdr w:val="none" w:sz="0" w:space="0" w:color="auto" w:frame="1"/>
          <w:lang w:eastAsia="ru-RU"/>
        </w:rPr>
        <w:t xml:space="preserve"> </w:t>
      </w:r>
      <w:r w:rsidR="0078029D">
        <w:rPr>
          <w:rFonts w:ascii="Times New Roman" w:hAnsi="Times New Roman"/>
          <w:color w:val="000000"/>
          <w:sz w:val="28"/>
          <w:szCs w:val="28"/>
          <w:bdr w:val="none" w:sz="0" w:space="0" w:color="auto" w:frame="1"/>
          <w:lang w:eastAsia="ru-RU"/>
        </w:rPr>
        <w:t xml:space="preserve">підтвердження </w:t>
      </w:r>
      <w:r w:rsidR="00811363">
        <w:rPr>
          <w:rFonts w:ascii="Times New Roman" w:hAnsi="Times New Roman"/>
          <w:color w:val="000000"/>
          <w:sz w:val="28"/>
          <w:szCs w:val="28"/>
          <w:bdr w:val="none" w:sz="0" w:space="0" w:color="auto" w:frame="1"/>
          <w:lang w:eastAsia="ru-RU"/>
        </w:rPr>
        <w:t xml:space="preserve">ним </w:t>
      </w:r>
      <w:r w:rsidR="0078029D">
        <w:rPr>
          <w:rFonts w:ascii="Times New Roman" w:hAnsi="Times New Roman"/>
          <w:color w:val="000000"/>
          <w:sz w:val="28"/>
          <w:szCs w:val="28"/>
          <w:bdr w:val="none" w:sz="0" w:space="0" w:color="auto" w:frame="1"/>
          <w:lang w:eastAsia="ru-RU"/>
        </w:rPr>
        <w:t xml:space="preserve">ступеня локалізації виробництва, який визначатиметься самостійно виробником товару, та здійснення таким Уповноваженим органом у порядку, встановленому Кабінетом Міністрів України, моніторингу дотримання вимог щодо ступеня локалізації виробництва предметів закупівлі, внесених до переліку товарів, що є предметом закупівлі, з підтвердженням ступеня локалізації виробництва </w:t>
      </w:r>
      <w:r w:rsidR="0078029D" w:rsidRPr="00483AC9">
        <w:rPr>
          <w:rFonts w:ascii="Times New Roman" w:hAnsi="Times New Roman"/>
          <w:color w:val="000000"/>
          <w:sz w:val="28"/>
          <w:szCs w:val="28"/>
          <w:bdr w:val="none" w:sz="0" w:space="0" w:color="auto" w:frame="1"/>
          <w:lang w:eastAsia="ru-RU"/>
        </w:rPr>
        <w:t xml:space="preserve">не </w:t>
      </w:r>
      <w:r w:rsidR="00811363">
        <w:rPr>
          <w:rFonts w:ascii="Times New Roman" w:hAnsi="Times New Roman"/>
          <w:color w:val="000000"/>
          <w:sz w:val="28"/>
          <w:szCs w:val="28"/>
          <w:bdr w:val="none" w:sz="0" w:space="0" w:color="auto" w:frame="1"/>
          <w:lang w:eastAsia="ru-RU"/>
        </w:rPr>
        <w:t>враховує</w:t>
      </w:r>
      <w:r w:rsidR="0078029D" w:rsidRPr="00483AC9">
        <w:rPr>
          <w:rFonts w:ascii="Times New Roman" w:hAnsi="Times New Roman"/>
          <w:color w:val="000000"/>
          <w:sz w:val="28"/>
          <w:szCs w:val="28"/>
          <w:bdr w:val="none" w:sz="0" w:space="0" w:color="auto" w:frame="1"/>
          <w:lang w:eastAsia="ru-RU"/>
        </w:rPr>
        <w:t xml:space="preserve"> </w:t>
      </w:r>
      <w:r w:rsidR="00811363">
        <w:rPr>
          <w:rFonts w:ascii="Times New Roman" w:hAnsi="Times New Roman"/>
          <w:color w:val="000000"/>
          <w:sz w:val="28"/>
          <w:szCs w:val="28"/>
          <w:bdr w:val="none" w:sz="0" w:space="0" w:color="auto" w:frame="1"/>
          <w:lang w:eastAsia="ru-RU"/>
        </w:rPr>
        <w:t>вимог</w:t>
      </w:r>
      <w:r w:rsidR="0078029D" w:rsidRPr="00483AC9">
        <w:rPr>
          <w:rFonts w:ascii="Times New Roman" w:hAnsi="Times New Roman"/>
          <w:color w:val="000000"/>
          <w:sz w:val="28"/>
          <w:szCs w:val="28"/>
          <w:bdr w:val="none" w:sz="0" w:space="0" w:color="auto" w:frame="1"/>
          <w:lang w:eastAsia="ru-RU"/>
        </w:rPr>
        <w:t xml:space="preserve"> частини другої статті</w:t>
      </w:r>
      <w:r w:rsidR="0078029D">
        <w:rPr>
          <w:rFonts w:ascii="Times New Roman" w:hAnsi="Times New Roman"/>
          <w:color w:val="000000"/>
          <w:sz w:val="28"/>
          <w:szCs w:val="28"/>
          <w:bdr w:val="none" w:sz="0" w:space="0" w:color="auto" w:frame="1"/>
          <w:lang w:eastAsia="ru-RU"/>
        </w:rPr>
        <w:t> </w:t>
      </w:r>
      <w:r w:rsidR="0078029D" w:rsidRPr="00483AC9">
        <w:rPr>
          <w:rFonts w:ascii="Times New Roman" w:hAnsi="Times New Roman"/>
          <w:color w:val="000000"/>
          <w:sz w:val="28"/>
          <w:szCs w:val="28"/>
          <w:bdr w:val="none" w:sz="0" w:space="0" w:color="auto" w:frame="1"/>
          <w:lang w:eastAsia="ru-RU"/>
        </w:rPr>
        <w:t>6 та частини другої статті 19 Конституції України в частині обов</w:t>
      </w:r>
      <w:r w:rsidR="00811363">
        <w:rPr>
          <w:rFonts w:ascii="Times New Roman" w:hAnsi="Times New Roman"/>
          <w:color w:val="000000"/>
          <w:sz w:val="28"/>
          <w:szCs w:val="28"/>
          <w:bdr w:val="none" w:sz="0" w:space="0" w:color="auto" w:frame="1"/>
          <w:lang w:eastAsia="ru-RU"/>
        </w:rPr>
        <w:t>’</w:t>
      </w:r>
      <w:r w:rsidR="0078029D" w:rsidRPr="00483AC9">
        <w:rPr>
          <w:rFonts w:ascii="Times New Roman" w:hAnsi="Times New Roman"/>
          <w:color w:val="000000"/>
          <w:sz w:val="28"/>
          <w:szCs w:val="28"/>
          <w:bdr w:val="none" w:sz="0" w:space="0" w:color="auto" w:frame="1"/>
          <w:lang w:eastAsia="ru-RU"/>
        </w:rPr>
        <w:t xml:space="preserve">язку </w:t>
      </w:r>
      <w:r w:rsidR="0078029D" w:rsidRPr="00483AC9">
        <w:rPr>
          <w:rFonts w:ascii="Times New Roman" w:hAnsi="Times New Roman"/>
          <w:sz w:val="28"/>
          <w:szCs w:val="28"/>
        </w:rPr>
        <w:t>органів</w:t>
      </w:r>
      <w:r w:rsidR="0078029D">
        <w:rPr>
          <w:rFonts w:ascii="Times New Roman" w:hAnsi="Times New Roman"/>
          <w:sz w:val="28"/>
          <w:szCs w:val="28"/>
        </w:rPr>
        <w:t xml:space="preserve"> </w:t>
      </w:r>
      <w:r w:rsidR="0078029D" w:rsidRPr="00483AC9">
        <w:rPr>
          <w:rStyle w:val="st42"/>
          <w:sz w:val="28"/>
          <w:szCs w:val="28"/>
        </w:rPr>
        <w:t>державної влади діяти лише на підставі, в межах повноважень та у спосіб, що передбачені Конституцією та законами України.</w:t>
      </w:r>
    </w:p>
    <w:p w:rsidR="00A57DCA" w:rsidRPr="00603F59" w:rsidRDefault="0078029D" w:rsidP="000318C2">
      <w:pPr>
        <w:spacing w:before="120" w:after="240" w:line="288" w:lineRule="auto"/>
        <w:ind w:firstLine="709"/>
        <w:jc w:val="both"/>
        <w:textAlignment w:val="baseline"/>
        <w:rPr>
          <w:rFonts w:ascii="Times New Roman" w:hAnsi="Times New Roman"/>
          <w:sz w:val="28"/>
          <w:szCs w:val="28"/>
        </w:rPr>
      </w:pPr>
      <w:r>
        <w:rPr>
          <w:rFonts w:ascii="Times New Roman" w:hAnsi="Times New Roman"/>
          <w:color w:val="000000"/>
          <w:sz w:val="28"/>
          <w:szCs w:val="28"/>
          <w:bdr w:val="none" w:sz="0" w:space="0" w:color="auto" w:frame="1"/>
          <w:lang w:eastAsia="ru-RU"/>
        </w:rPr>
        <w:t>Крім цього</w:t>
      </w:r>
      <w:r w:rsidR="00811363">
        <w:rPr>
          <w:rFonts w:ascii="Times New Roman" w:hAnsi="Times New Roman"/>
          <w:color w:val="000000"/>
          <w:sz w:val="28"/>
          <w:szCs w:val="28"/>
          <w:bdr w:val="none" w:sz="0" w:space="0" w:color="auto" w:frame="1"/>
          <w:lang w:eastAsia="ru-RU"/>
        </w:rPr>
        <w:t>,</w:t>
      </w:r>
      <w:r>
        <w:rPr>
          <w:rFonts w:ascii="Times New Roman" w:hAnsi="Times New Roman"/>
          <w:color w:val="000000"/>
          <w:sz w:val="28"/>
          <w:szCs w:val="28"/>
          <w:bdr w:val="none" w:sz="0" w:space="0" w:color="auto" w:frame="1"/>
          <w:lang w:eastAsia="ru-RU"/>
        </w:rPr>
        <w:t xml:space="preserve"> така пропозиція, на нашу думку, вимагатиме додаткових </w:t>
      </w:r>
      <w:r w:rsidR="00A57DCA">
        <w:rPr>
          <w:rFonts w:ascii="Times New Roman" w:hAnsi="Times New Roman"/>
          <w:color w:val="000000"/>
          <w:sz w:val="28"/>
          <w:szCs w:val="28"/>
          <w:bdr w:val="none" w:sz="0" w:space="0" w:color="auto" w:frame="1"/>
          <w:lang w:eastAsia="ru-RU"/>
        </w:rPr>
        <w:t xml:space="preserve">людських та фінансових ресурсів, що, </w:t>
      </w:r>
      <w:r w:rsidR="00A57DCA" w:rsidRPr="00603F59">
        <w:rPr>
          <w:rFonts w:ascii="Times New Roman" w:hAnsi="Times New Roman"/>
          <w:sz w:val="28"/>
          <w:szCs w:val="28"/>
        </w:rPr>
        <w:t>вочевидь, потребуватиме кошт</w:t>
      </w:r>
      <w:r w:rsidR="00A57DCA">
        <w:rPr>
          <w:rFonts w:ascii="Times New Roman" w:hAnsi="Times New Roman"/>
          <w:sz w:val="28"/>
          <w:szCs w:val="28"/>
        </w:rPr>
        <w:t xml:space="preserve">ів з Державного бюджету України та </w:t>
      </w:r>
      <w:r w:rsidR="00A57DCA" w:rsidRPr="00621644">
        <w:rPr>
          <w:rStyle w:val="st42"/>
          <w:sz w:val="28"/>
          <w:szCs w:val="28"/>
        </w:rPr>
        <w:t>корегування термін</w:t>
      </w:r>
      <w:r w:rsidR="00A57DCA">
        <w:rPr>
          <w:rStyle w:val="st42"/>
          <w:sz w:val="28"/>
          <w:szCs w:val="28"/>
        </w:rPr>
        <w:t>у</w:t>
      </w:r>
      <w:r w:rsidR="00A57DCA" w:rsidRPr="00621644">
        <w:rPr>
          <w:rStyle w:val="st42"/>
          <w:sz w:val="28"/>
          <w:szCs w:val="28"/>
        </w:rPr>
        <w:t xml:space="preserve"> набрання чинності </w:t>
      </w:r>
      <w:r w:rsidR="00A57DCA">
        <w:rPr>
          <w:rStyle w:val="st42"/>
          <w:sz w:val="28"/>
          <w:szCs w:val="28"/>
        </w:rPr>
        <w:t xml:space="preserve">цим </w:t>
      </w:r>
      <w:r w:rsidR="00A57DCA" w:rsidRPr="00621644">
        <w:rPr>
          <w:rStyle w:val="st42"/>
          <w:sz w:val="28"/>
          <w:szCs w:val="28"/>
        </w:rPr>
        <w:t xml:space="preserve">законопроектом </w:t>
      </w:r>
      <w:r w:rsidR="00A57DCA">
        <w:rPr>
          <w:rStyle w:val="st42"/>
          <w:sz w:val="28"/>
          <w:szCs w:val="28"/>
        </w:rPr>
        <w:t>(</w:t>
      </w:r>
      <w:r w:rsidR="00A57DCA">
        <w:rPr>
          <w:rStyle w:val="st42"/>
          <w:sz w:val="28"/>
          <w:szCs w:val="28"/>
        </w:rPr>
        <w:t>через шість місяців з дня його</w:t>
      </w:r>
      <w:r w:rsidR="00A57DCA" w:rsidRPr="00621644">
        <w:rPr>
          <w:rStyle w:val="st42"/>
          <w:sz w:val="28"/>
          <w:szCs w:val="28"/>
        </w:rPr>
        <w:t xml:space="preserve"> опублікування</w:t>
      </w:r>
      <w:r w:rsidR="00A57DCA">
        <w:rPr>
          <w:rStyle w:val="st42"/>
          <w:sz w:val="28"/>
          <w:szCs w:val="28"/>
        </w:rPr>
        <w:t>)</w:t>
      </w:r>
      <w:r w:rsidR="00A57DCA">
        <w:rPr>
          <w:rStyle w:val="st42"/>
          <w:sz w:val="28"/>
          <w:szCs w:val="28"/>
        </w:rPr>
        <w:t xml:space="preserve">, адже відповідно </w:t>
      </w:r>
      <w:r w:rsidR="00A57DCA">
        <w:rPr>
          <w:rFonts w:ascii="Times New Roman" w:hAnsi="Times New Roman"/>
          <w:sz w:val="28"/>
          <w:szCs w:val="28"/>
        </w:rPr>
        <w:t>до</w:t>
      </w:r>
      <w:r w:rsidR="00A57DCA" w:rsidRPr="00603F59">
        <w:rPr>
          <w:rFonts w:ascii="Times New Roman" w:hAnsi="Times New Roman"/>
          <w:sz w:val="28"/>
          <w:szCs w:val="28"/>
        </w:rPr>
        <w:t xml:space="preserve"> частини третьої статті 27 Бюджетного кодексу України закони України або їх окремі положення, які впливають на показники бюджету (зменшують надходження 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 </w:t>
      </w:r>
    </w:p>
    <w:p w:rsidR="00A57DCA" w:rsidRDefault="00DF068C" w:rsidP="000318C2">
      <w:pPr>
        <w:widowControl w:val="0"/>
        <w:spacing w:after="120" w:line="288" w:lineRule="auto"/>
        <w:ind w:firstLine="709"/>
        <w:jc w:val="both"/>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lastRenderedPageBreak/>
        <w:t>3</w:t>
      </w:r>
      <w:r w:rsidR="00A57DCA" w:rsidRPr="00303E38">
        <w:rPr>
          <w:rFonts w:ascii="Times New Roman" w:hAnsi="Times New Roman"/>
          <w:color w:val="000000"/>
          <w:sz w:val="28"/>
          <w:szCs w:val="28"/>
          <w:bdr w:val="none" w:sz="0" w:space="0" w:color="auto" w:frame="1"/>
          <w:lang w:eastAsia="ru-RU"/>
        </w:rPr>
        <w:t>. Визначення пропонованого законопроектом ступеня локалізації як показника місцевої складової для окремо визначених товарів (підпункт 2 пункту 6</w:t>
      </w:r>
      <w:r w:rsidR="00A57DCA" w:rsidRPr="00303E38">
        <w:rPr>
          <w:rFonts w:ascii="Times New Roman" w:hAnsi="Times New Roman"/>
          <w:color w:val="000000"/>
          <w:sz w:val="28"/>
          <w:szCs w:val="28"/>
          <w:bdr w:val="none" w:sz="0" w:space="0" w:color="auto" w:frame="1"/>
          <w:vertAlign w:val="superscript"/>
          <w:lang w:eastAsia="ru-RU"/>
        </w:rPr>
        <w:t>1</w:t>
      </w:r>
      <w:r w:rsidR="00A57DCA" w:rsidRPr="00303E38">
        <w:rPr>
          <w:rFonts w:ascii="Times New Roman" w:hAnsi="Times New Roman"/>
          <w:color w:val="000000"/>
          <w:sz w:val="28"/>
          <w:szCs w:val="28"/>
          <w:bdr w:val="none" w:sz="0" w:space="0" w:color="auto" w:frame="1"/>
          <w:lang w:eastAsia="ru-RU"/>
        </w:rPr>
        <w:t xml:space="preserve"> розділу </w:t>
      </w:r>
      <w:r w:rsidR="00A57DCA" w:rsidRPr="00303E38">
        <w:rPr>
          <w:rFonts w:ascii="Times New Roman" w:hAnsi="Times New Roman"/>
          <w:color w:val="000000"/>
          <w:sz w:val="28"/>
          <w:szCs w:val="28"/>
          <w:bdr w:val="none" w:sz="0" w:space="0" w:color="auto" w:frame="1"/>
          <w:lang w:val="en-US" w:eastAsia="ru-RU"/>
        </w:rPr>
        <w:t>X</w:t>
      </w:r>
      <w:r w:rsidR="00A57DCA" w:rsidRPr="00303E38">
        <w:rPr>
          <w:rFonts w:ascii="Times New Roman" w:hAnsi="Times New Roman"/>
          <w:color w:val="000000"/>
          <w:sz w:val="28"/>
          <w:szCs w:val="28"/>
          <w:bdr w:val="none" w:sz="0" w:space="0" w:color="auto" w:frame="1"/>
          <w:lang w:eastAsia="ru-RU"/>
        </w:rPr>
        <w:t xml:space="preserve"> "Прикінцевих та перехідних положень" Закону "Про публічні закупівлі" (в редакції законопроекту</w:t>
      </w:r>
      <w:r w:rsidR="00144209">
        <w:rPr>
          <w:rFonts w:ascii="Times New Roman" w:hAnsi="Times New Roman"/>
          <w:color w:val="000000"/>
          <w:sz w:val="28"/>
          <w:szCs w:val="28"/>
          <w:bdr w:val="none" w:sz="0" w:space="0" w:color="auto" w:frame="1"/>
          <w:lang w:eastAsia="ru-RU"/>
        </w:rPr>
        <w:t>)</w:t>
      </w:r>
      <w:r w:rsidR="00A57DCA" w:rsidRPr="00303E38">
        <w:rPr>
          <w:rFonts w:ascii="Times New Roman" w:hAnsi="Times New Roman"/>
          <w:color w:val="000000"/>
          <w:sz w:val="28"/>
          <w:szCs w:val="28"/>
          <w:bdr w:val="none" w:sz="0" w:space="0" w:color="auto" w:frame="1"/>
          <w:lang w:eastAsia="ru-RU"/>
        </w:rPr>
        <w:t xml:space="preserve"> зумовлює порушення принципу забезпечення державою захисту конкуренції у підприємницькій діяльності, </w:t>
      </w:r>
      <w:r w:rsidR="00144209">
        <w:rPr>
          <w:rFonts w:ascii="Times New Roman" w:hAnsi="Times New Roman"/>
          <w:color w:val="000000"/>
          <w:sz w:val="28"/>
          <w:szCs w:val="28"/>
          <w:bdr w:val="none" w:sz="0" w:space="0" w:color="auto" w:frame="1"/>
          <w:lang w:eastAsia="ru-RU"/>
        </w:rPr>
        <w:t>передбаче</w:t>
      </w:r>
      <w:r w:rsidR="00A57DCA" w:rsidRPr="00303E38">
        <w:rPr>
          <w:rFonts w:ascii="Times New Roman" w:hAnsi="Times New Roman"/>
          <w:color w:val="000000"/>
          <w:sz w:val="28"/>
          <w:szCs w:val="28"/>
          <w:bdr w:val="none" w:sz="0" w:space="0" w:color="auto" w:frame="1"/>
          <w:lang w:eastAsia="ru-RU"/>
        </w:rPr>
        <w:t>ного Основним Законом України (частина третя статті 42) та принципів здійснення публічних закупівель, зокрема, добросовісної конкуренції серед учасників,</w:t>
      </w:r>
      <w:bookmarkStart w:id="0" w:name="n930"/>
      <w:bookmarkStart w:id="1" w:name="n931"/>
      <w:bookmarkStart w:id="2" w:name="n932"/>
      <w:bookmarkEnd w:id="0"/>
      <w:bookmarkEnd w:id="1"/>
      <w:bookmarkEnd w:id="2"/>
      <w:r w:rsidR="00A57DCA" w:rsidRPr="00303E38">
        <w:rPr>
          <w:rFonts w:ascii="Times New Roman" w:hAnsi="Times New Roman"/>
          <w:color w:val="000000"/>
          <w:sz w:val="28"/>
          <w:szCs w:val="28"/>
          <w:bdr w:val="none" w:sz="0" w:space="0" w:color="auto" w:frame="1"/>
          <w:lang w:eastAsia="ru-RU"/>
        </w:rPr>
        <w:t xml:space="preserve"> недискримінації учасників та рівного ставлення до них,</w:t>
      </w:r>
      <w:bookmarkStart w:id="3" w:name="n933"/>
      <w:bookmarkStart w:id="4" w:name="n934"/>
      <w:bookmarkEnd w:id="3"/>
      <w:bookmarkEnd w:id="4"/>
      <w:r w:rsidR="00A57DCA" w:rsidRPr="00303E38">
        <w:rPr>
          <w:rFonts w:ascii="Times New Roman" w:hAnsi="Times New Roman"/>
          <w:color w:val="000000"/>
          <w:sz w:val="28"/>
          <w:szCs w:val="28"/>
          <w:bdr w:val="none" w:sz="0" w:space="0" w:color="auto" w:frame="1"/>
          <w:lang w:eastAsia="ru-RU"/>
        </w:rPr>
        <w:t xml:space="preserve"> запобігання корупційним діям і зловживанням та участю у процедурах закупівель/спрощених закупівлях учасників (резидентів та нерезидентів) всіх форм власності та організаційно-правових форм </w:t>
      </w:r>
      <w:r w:rsidR="00A57DCA" w:rsidRPr="000F3183">
        <w:rPr>
          <w:rFonts w:ascii="Times New Roman" w:hAnsi="Times New Roman"/>
          <w:color w:val="000000"/>
          <w:sz w:val="28"/>
          <w:szCs w:val="28"/>
          <w:bdr w:val="none" w:sz="0" w:space="0" w:color="auto" w:frame="1"/>
          <w:lang w:eastAsia="ru-RU"/>
        </w:rPr>
        <w:t>на рівних умовах</w:t>
      </w:r>
      <w:r w:rsidR="00A57DCA" w:rsidRPr="00303E38">
        <w:rPr>
          <w:rFonts w:ascii="Times New Roman" w:hAnsi="Times New Roman"/>
          <w:color w:val="000000"/>
          <w:sz w:val="28"/>
          <w:szCs w:val="28"/>
          <w:bdr w:val="none" w:sz="0" w:space="0" w:color="auto" w:frame="1"/>
          <w:lang w:eastAsia="ru-RU"/>
        </w:rPr>
        <w:t xml:space="preserve"> (частини</w:t>
      </w:r>
      <w:r w:rsidR="00A57DCA">
        <w:rPr>
          <w:rFonts w:ascii="Times New Roman" w:hAnsi="Times New Roman"/>
          <w:color w:val="000000"/>
          <w:sz w:val="28"/>
          <w:szCs w:val="28"/>
          <w:bdr w:val="none" w:sz="0" w:space="0" w:color="auto" w:frame="1"/>
          <w:lang w:eastAsia="ru-RU"/>
        </w:rPr>
        <w:t> </w:t>
      </w:r>
      <w:r w:rsidR="00A57DCA" w:rsidRPr="00303E38">
        <w:rPr>
          <w:rFonts w:ascii="Times New Roman" w:hAnsi="Times New Roman"/>
          <w:color w:val="000000"/>
          <w:sz w:val="28"/>
          <w:szCs w:val="28"/>
          <w:bdr w:val="none" w:sz="0" w:space="0" w:color="auto" w:frame="1"/>
          <w:lang w:eastAsia="ru-RU"/>
        </w:rPr>
        <w:t>перша та друга статті 5 Закону України "Про публічні закупівлі").</w:t>
      </w:r>
    </w:p>
    <w:p w:rsidR="005800B5" w:rsidRDefault="005800B5" w:rsidP="000318C2">
      <w:pPr>
        <w:widowControl w:val="0"/>
        <w:spacing w:after="0" w:line="288" w:lineRule="auto"/>
        <w:ind w:firstLine="709"/>
        <w:jc w:val="both"/>
        <w:rPr>
          <w:rFonts w:ascii="Times New Roman" w:hAnsi="Times New Roman"/>
          <w:color w:val="000000"/>
          <w:sz w:val="28"/>
          <w:szCs w:val="28"/>
          <w:bdr w:val="none" w:sz="0" w:space="0" w:color="auto" w:frame="1"/>
          <w:lang w:eastAsia="ru-RU"/>
        </w:rPr>
      </w:pPr>
      <w:r w:rsidRPr="000318C2">
        <w:rPr>
          <w:rFonts w:ascii="Times New Roman" w:hAnsi="Times New Roman"/>
          <w:color w:val="000000"/>
          <w:sz w:val="28"/>
          <w:szCs w:val="28"/>
          <w:bdr w:val="none" w:sz="0" w:space="0" w:color="auto" w:frame="1"/>
          <w:lang w:eastAsia="ru-RU"/>
        </w:rPr>
        <w:t>4. Змі</w:t>
      </w:r>
      <w:r w:rsidR="000318C2" w:rsidRPr="000318C2">
        <w:rPr>
          <w:rFonts w:ascii="Times New Roman" w:hAnsi="Times New Roman"/>
          <w:color w:val="000000"/>
          <w:sz w:val="28"/>
          <w:szCs w:val="28"/>
          <w:bdr w:val="none" w:sz="0" w:space="0" w:color="auto" w:frame="1"/>
          <w:lang w:eastAsia="ru-RU"/>
        </w:rPr>
        <w:t xml:space="preserve">ни щодо непоширення дії Закону України </w:t>
      </w:r>
      <w:r w:rsidR="007A0E43" w:rsidRPr="00303E38">
        <w:rPr>
          <w:rFonts w:ascii="Times New Roman" w:hAnsi="Times New Roman"/>
          <w:color w:val="000000"/>
          <w:sz w:val="28"/>
          <w:szCs w:val="28"/>
          <w:bdr w:val="none" w:sz="0" w:space="0" w:color="auto" w:frame="1"/>
          <w:lang w:eastAsia="ru-RU"/>
        </w:rPr>
        <w:t>"</w:t>
      </w:r>
      <w:r w:rsidR="000318C2" w:rsidRPr="000318C2">
        <w:rPr>
          <w:rFonts w:ascii="Times New Roman" w:hAnsi="Times New Roman"/>
          <w:color w:val="000000"/>
          <w:sz w:val="28"/>
          <w:szCs w:val="28"/>
          <w:bdr w:val="none" w:sz="0" w:space="0" w:color="auto" w:frame="1"/>
          <w:lang w:eastAsia="ru-RU"/>
        </w:rPr>
        <w:t>Про приєднання України до Угоди про державні закупівлі</w:t>
      </w:r>
      <w:r w:rsidR="007A0E43" w:rsidRPr="00303E38">
        <w:rPr>
          <w:rFonts w:ascii="Times New Roman" w:hAnsi="Times New Roman"/>
          <w:color w:val="000000"/>
          <w:sz w:val="28"/>
          <w:szCs w:val="28"/>
          <w:bdr w:val="none" w:sz="0" w:space="0" w:color="auto" w:frame="1"/>
          <w:lang w:eastAsia="ru-RU"/>
        </w:rPr>
        <w:t>"</w:t>
      </w:r>
      <w:r w:rsidR="000318C2" w:rsidRPr="000318C2">
        <w:rPr>
          <w:rFonts w:ascii="Times New Roman" w:hAnsi="Times New Roman"/>
          <w:color w:val="000000"/>
          <w:sz w:val="28"/>
          <w:szCs w:val="28"/>
          <w:bdr w:val="none" w:sz="0" w:space="0" w:color="auto" w:frame="1"/>
          <w:lang w:eastAsia="ru-RU"/>
        </w:rPr>
        <w:t xml:space="preserve">, а також положень </w:t>
      </w:r>
      <w:r w:rsidR="000318C2" w:rsidRPr="000318C2">
        <w:rPr>
          <w:rFonts w:ascii="Times New Roman" w:hAnsi="Times New Roman"/>
          <w:sz w:val="28"/>
          <w:szCs w:val="28"/>
          <w:bdr w:val="none" w:sz="0" w:space="0" w:color="auto" w:frame="1"/>
        </w:rPr>
        <w:t>про здійснення державних закупівель, передбачених іншими міжнародними договорами України, згоду на обов’язковість яких надано Верховною Радою України</w:t>
      </w:r>
      <w:r w:rsidR="000318C2" w:rsidRPr="000318C2">
        <w:rPr>
          <w:rFonts w:ascii="Times New Roman" w:hAnsi="Times New Roman"/>
          <w:sz w:val="28"/>
          <w:szCs w:val="28"/>
          <w:bdr w:val="none" w:sz="0" w:space="0" w:color="auto" w:frame="1"/>
        </w:rPr>
        <w:t>,</w:t>
      </w:r>
      <w:r w:rsidR="000318C2" w:rsidRPr="000318C2">
        <w:rPr>
          <w:rFonts w:ascii="Times New Roman" w:hAnsi="Times New Roman"/>
          <w:color w:val="000000"/>
          <w:sz w:val="28"/>
          <w:szCs w:val="28"/>
          <w:bdr w:val="none" w:sz="0" w:space="0" w:color="auto" w:frame="1"/>
          <w:lang w:eastAsia="ru-RU"/>
        </w:rPr>
        <w:t xml:space="preserve"> слід було б вносити за належністю до статті 6 чинного Закону</w:t>
      </w:r>
      <w:r w:rsidR="00144209">
        <w:rPr>
          <w:rFonts w:ascii="Times New Roman" w:hAnsi="Times New Roman"/>
          <w:color w:val="000000"/>
          <w:sz w:val="28"/>
          <w:szCs w:val="28"/>
          <w:bdr w:val="none" w:sz="0" w:space="0" w:color="auto" w:frame="1"/>
          <w:lang w:eastAsia="ru-RU"/>
        </w:rPr>
        <w:t xml:space="preserve"> </w:t>
      </w:r>
      <w:r w:rsidR="00144209" w:rsidRPr="00303E38">
        <w:rPr>
          <w:rFonts w:ascii="Times New Roman" w:hAnsi="Times New Roman"/>
          <w:color w:val="000000"/>
          <w:sz w:val="28"/>
          <w:szCs w:val="28"/>
          <w:bdr w:val="none" w:sz="0" w:space="0" w:color="auto" w:frame="1"/>
          <w:lang w:eastAsia="ru-RU"/>
        </w:rPr>
        <w:t>"Про публічні закупівлі"</w:t>
      </w:r>
      <w:r w:rsidR="000318C2" w:rsidRPr="000318C2">
        <w:rPr>
          <w:rFonts w:ascii="Times New Roman" w:hAnsi="Times New Roman"/>
          <w:color w:val="000000"/>
          <w:sz w:val="28"/>
          <w:szCs w:val="28"/>
          <w:bdr w:val="none" w:sz="0" w:space="0" w:color="auto" w:frame="1"/>
          <w:lang w:eastAsia="ru-RU"/>
        </w:rPr>
        <w:t>, що регулює порядок виконання міжнародних зобов’язань України у сфері закупівель.</w:t>
      </w:r>
    </w:p>
    <w:p w:rsidR="00403EB6" w:rsidRDefault="00403EB6" w:rsidP="000318C2">
      <w:pPr>
        <w:widowControl w:val="0"/>
        <w:spacing w:after="0" w:line="288" w:lineRule="auto"/>
        <w:ind w:firstLine="709"/>
        <w:jc w:val="both"/>
        <w:rPr>
          <w:rFonts w:ascii="Times New Roman" w:hAnsi="Times New Roman"/>
          <w:color w:val="000000"/>
          <w:sz w:val="28"/>
          <w:szCs w:val="28"/>
          <w:bdr w:val="none" w:sz="0" w:space="0" w:color="auto" w:frame="1"/>
          <w:lang w:eastAsia="ru-RU"/>
        </w:rPr>
      </w:pPr>
    </w:p>
    <w:p w:rsidR="00403EB6" w:rsidRPr="00B87170" w:rsidRDefault="00403EB6" w:rsidP="00CE62F0">
      <w:pPr>
        <w:spacing w:after="120" w:line="288" w:lineRule="auto"/>
        <w:ind w:firstLine="709"/>
        <w:jc w:val="both"/>
        <w:rPr>
          <w:rFonts w:ascii="Times New Roman" w:hAnsi="Times New Roman"/>
          <w:color w:val="000000"/>
          <w:sz w:val="28"/>
          <w:szCs w:val="28"/>
          <w:shd w:val="clear" w:color="auto" w:fill="FFFFFF"/>
        </w:rPr>
      </w:pPr>
      <w:r w:rsidRPr="00B87170">
        <w:rPr>
          <w:rFonts w:ascii="Times New Roman" w:hAnsi="Times New Roman"/>
          <w:b/>
          <w:sz w:val="28"/>
          <w:szCs w:val="28"/>
        </w:rPr>
        <w:t xml:space="preserve">Узагальнюючий висновок: </w:t>
      </w:r>
      <w:r w:rsidRPr="00B87170">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B87170">
        <w:rPr>
          <w:rFonts w:ascii="Times New Roman" w:hAnsi="Times New Roman"/>
          <w:color w:val="000000"/>
          <w:sz w:val="28"/>
          <w:szCs w:val="28"/>
          <w:shd w:val="clear" w:color="auto" w:fill="FFFFFF"/>
        </w:rPr>
        <w:t>частиною шостою статті 118 Регламенту Верховної Ради України.</w:t>
      </w:r>
    </w:p>
    <w:p w:rsidR="000318C2" w:rsidRDefault="000318C2" w:rsidP="00A57DCA">
      <w:pPr>
        <w:widowControl w:val="0"/>
        <w:spacing w:after="0" w:line="240" w:lineRule="auto"/>
        <w:ind w:firstLine="709"/>
        <w:jc w:val="both"/>
        <w:rPr>
          <w:rFonts w:ascii="Times New Roman" w:hAnsi="Times New Roman"/>
          <w:color w:val="000000"/>
          <w:sz w:val="28"/>
          <w:szCs w:val="28"/>
          <w:bdr w:val="none" w:sz="0" w:space="0" w:color="auto" w:frame="1"/>
          <w:lang w:eastAsia="ru-RU"/>
        </w:rPr>
      </w:pPr>
    </w:p>
    <w:p w:rsidR="000318C2" w:rsidRPr="001769BC" w:rsidRDefault="000318C2" w:rsidP="00A57DCA">
      <w:pPr>
        <w:widowControl w:val="0"/>
        <w:spacing w:after="0" w:line="240" w:lineRule="auto"/>
        <w:ind w:firstLine="709"/>
        <w:jc w:val="both"/>
        <w:rPr>
          <w:rFonts w:ascii="Times New Roman" w:hAnsi="Times New Roman"/>
          <w:color w:val="000000"/>
          <w:sz w:val="28"/>
          <w:szCs w:val="28"/>
          <w:bdr w:val="none" w:sz="0" w:space="0" w:color="auto" w:frame="1"/>
          <w:lang w:eastAsia="ru-RU"/>
        </w:rPr>
      </w:pPr>
    </w:p>
    <w:p w:rsidR="000B5977" w:rsidRPr="00523ED0" w:rsidRDefault="000B5977" w:rsidP="000B5977">
      <w:pPr>
        <w:spacing w:after="0" w:line="240" w:lineRule="auto"/>
        <w:ind w:firstLine="709"/>
        <w:jc w:val="both"/>
        <w:rPr>
          <w:rFonts w:ascii="Times New Roman" w:eastAsia="Times New Roman" w:hAnsi="Times New Roman"/>
          <w:b/>
          <w:color w:val="000000"/>
          <w:sz w:val="28"/>
          <w:szCs w:val="28"/>
          <w:lang w:eastAsia="uk-UA"/>
        </w:rPr>
      </w:pPr>
      <w:r w:rsidRPr="00523ED0">
        <w:rPr>
          <w:rFonts w:ascii="Times New Roman" w:eastAsia="Times New Roman" w:hAnsi="Times New Roman"/>
          <w:b/>
          <w:color w:val="000000"/>
          <w:sz w:val="28"/>
          <w:szCs w:val="28"/>
          <w:lang w:eastAsia="uk-UA"/>
        </w:rPr>
        <w:t xml:space="preserve">Заступник </w:t>
      </w:r>
      <w:r>
        <w:rPr>
          <w:rFonts w:ascii="Times New Roman" w:eastAsia="Times New Roman" w:hAnsi="Times New Roman"/>
          <w:b/>
          <w:color w:val="000000"/>
          <w:sz w:val="28"/>
          <w:szCs w:val="28"/>
          <w:lang w:eastAsia="uk-UA"/>
        </w:rPr>
        <w:t>к</w:t>
      </w:r>
      <w:r w:rsidRPr="00523ED0">
        <w:rPr>
          <w:rFonts w:ascii="Times New Roman" w:eastAsia="Times New Roman" w:hAnsi="Times New Roman"/>
          <w:b/>
          <w:color w:val="000000"/>
          <w:sz w:val="28"/>
          <w:szCs w:val="28"/>
          <w:lang w:eastAsia="uk-UA"/>
        </w:rPr>
        <w:t>ерівника</w:t>
      </w:r>
    </w:p>
    <w:p w:rsidR="000B5977" w:rsidRPr="00523ED0" w:rsidRDefault="000B5977" w:rsidP="000B5977">
      <w:pPr>
        <w:spacing w:after="0" w:line="240" w:lineRule="auto"/>
        <w:jc w:val="both"/>
        <w:rPr>
          <w:rFonts w:ascii="Times New Roman" w:eastAsia="Times New Roman" w:hAnsi="Times New Roman"/>
          <w:b/>
          <w:color w:val="000000"/>
          <w:sz w:val="28"/>
          <w:szCs w:val="28"/>
          <w:lang w:eastAsia="uk-UA"/>
        </w:rPr>
      </w:pPr>
      <w:r w:rsidRPr="00523ED0">
        <w:rPr>
          <w:rFonts w:ascii="Times New Roman" w:eastAsia="Times New Roman" w:hAnsi="Times New Roman"/>
          <w:b/>
          <w:color w:val="000000"/>
          <w:sz w:val="28"/>
          <w:szCs w:val="28"/>
          <w:lang w:eastAsia="uk-UA"/>
        </w:rPr>
        <w:t>Головного юридично</w:t>
      </w:r>
      <w:r>
        <w:rPr>
          <w:rFonts w:ascii="Times New Roman" w:eastAsia="Times New Roman" w:hAnsi="Times New Roman"/>
          <w:b/>
          <w:color w:val="000000"/>
          <w:sz w:val="28"/>
          <w:szCs w:val="28"/>
          <w:lang w:eastAsia="uk-UA"/>
        </w:rPr>
        <w:t>го</w:t>
      </w:r>
      <w:r w:rsidRPr="00523ED0">
        <w:rPr>
          <w:rFonts w:ascii="Times New Roman" w:eastAsia="Times New Roman" w:hAnsi="Times New Roman"/>
          <w:b/>
          <w:color w:val="000000"/>
          <w:sz w:val="28"/>
          <w:szCs w:val="28"/>
          <w:lang w:eastAsia="uk-UA"/>
        </w:rPr>
        <w:t xml:space="preserve"> управління</w:t>
      </w:r>
      <w:r w:rsidRPr="00523ED0">
        <w:rPr>
          <w:rFonts w:ascii="Times New Roman" w:eastAsia="Times New Roman" w:hAnsi="Times New Roman"/>
          <w:b/>
          <w:color w:val="000000"/>
          <w:sz w:val="28"/>
          <w:szCs w:val="28"/>
          <w:lang w:eastAsia="uk-UA"/>
        </w:rPr>
        <w:tab/>
      </w:r>
      <w:r w:rsidRPr="00523ED0">
        <w:rPr>
          <w:rFonts w:ascii="Times New Roman" w:eastAsia="Times New Roman" w:hAnsi="Times New Roman"/>
          <w:b/>
          <w:color w:val="000000"/>
          <w:sz w:val="28"/>
          <w:szCs w:val="28"/>
          <w:lang w:eastAsia="uk-UA"/>
        </w:rPr>
        <w:tab/>
      </w:r>
      <w:r w:rsidRPr="00523ED0">
        <w:rPr>
          <w:rFonts w:ascii="Times New Roman" w:eastAsia="Times New Roman" w:hAnsi="Times New Roman"/>
          <w:b/>
          <w:color w:val="000000"/>
          <w:sz w:val="28"/>
          <w:szCs w:val="28"/>
          <w:lang w:eastAsia="uk-UA"/>
        </w:rPr>
        <w:tab/>
      </w:r>
      <w:r w:rsidRPr="00523ED0">
        <w:rPr>
          <w:rFonts w:ascii="Times New Roman" w:eastAsia="Times New Roman" w:hAnsi="Times New Roman"/>
          <w:b/>
          <w:color w:val="000000"/>
          <w:sz w:val="28"/>
          <w:szCs w:val="28"/>
          <w:lang w:eastAsia="uk-UA"/>
        </w:rPr>
        <w:tab/>
        <w:t>В.</w:t>
      </w:r>
      <w:r>
        <w:rPr>
          <w:rFonts w:ascii="Times New Roman" w:eastAsia="Times New Roman" w:hAnsi="Times New Roman"/>
          <w:b/>
          <w:color w:val="000000"/>
          <w:sz w:val="28"/>
          <w:szCs w:val="28"/>
          <w:lang w:eastAsia="uk-UA"/>
        </w:rPr>
        <w:t xml:space="preserve"> </w:t>
      </w:r>
      <w:r w:rsidRPr="00523ED0">
        <w:rPr>
          <w:rFonts w:ascii="Times New Roman" w:eastAsia="Times New Roman" w:hAnsi="Times New Roman"/>
          <w:b/>
          <w:color w:val="000000"/>
          <w:sz w:val="28"/>
          <w:szCs w:val="28"/>
          <w:lang w:eastAsia="uk-UA"/>
        </w:rPr>
        <w:t>М</w:t>
      </w:r>
      <w:r>
        <w:rPr>
          <w:rFonts w:ascii="Times New Roman" w:eastAsia="Times New Roman" w:hAnsi="Times New Roman"/>
          <w:b/>
          <w:color w:val="000000"/>
          <w:sz w:val="28"/>
          <w:szCs w:val="28"/>
          <w:lang w:eastAsia="uk-UA"/>
        </w:rPr>
        <w:t>ілованов</w:t>
      </w:r>
    </w:p>
    <w:p w:rsidR="000B5977" w:rsidRPr="00D146A1" w:rsidRDefault="000B5977" w:rsidP="000B5977">
      <w:pPr>
        <w:spacing w:after="0" w:line="240" w:lineRule="auto"/>
        <w:rPr>
          <w:rFonts w:ascii="Times New Roman" w:hAnsi="Times New Roman"/>
          <w:sz w:val="28"/>
          <w:szCs w:val="28"/>
        </w:rPr>
      </w:pPr>
      <w:r w:rsidRPr="00D146A1">
        <w:rPr>
          <w:rFonts w:ascii="Times New Roman" w:hAnsi="Times New Roman"/>
          <w:sz w:val="28"/>
          <w:szCs w:val="28"/>
        </w:rPr>
        <w:t xml:space="preserve"> </w:t>
      </w:r>
    </w:p>
    <w:p w:rsidR="00DF068C" w:rsidRPr="00AF5F05" w:rsidRDefault="00DF068C" w:rsidP="00DF068C">
      <w:pPr>
        <w:rPr>
          <w:rFonts w:ascii="Times New Roman" w:hAnsi="Times New Roman"/>
          <w:sz w:val="28"/>
          <w:szCs w:val="28"/>
        </w:rPr>
      </w:pPr>
    </w:p>
    <w:p w:rsidR="00DF068C" w:rsidRDefault="00DF068C" w:rsidP="004650A8">
      <w:pPr>
        <w:spacing w:after="120" w:line="264" w:lineRule="auto"/>
        <w:ind w:firstLine="720"/>
        <w:jc w:val="both"/>
        <w:rPr>
          <w:rFonts w:ascii="Times New Roman" w:hAnsi="Times New Roman"/>
          <w:sz w:val="28"/>
          <w:szCs w:val="28"/>
        </w:rPr>
      </w:pPr>
    </w:p>
    <w:p w:rsidR="004650A8" w:rsidRDefault="004650A8" w:rsidP="004650A8">
      <w:bookmarkStart w:id="5" w:name="_GoBack"/>
      <w:bookmarkEnd w:id="5"/>
    </w:p>
    <w:p w:rsidR="00521B6A" w:rsidRPr="00C1555F" w:rsidRDefault="00521B6A" w:rsidP="00C1555F"/>
    <w:sectPr w:rsidR="00521B6A" w:rsidRPr="00C1555F"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7320" w:rsidRDefault="00E27320" w:rsidP="005E306B">
      <w:pPr>
        <w:spacing w:after="0" w:line="240" w:lineRule="auto"/>
      </w:pPr>
      <w:r>
        <w:separator/>
      </w:r>
    </w:p>
  </w:endnote>
  <w:endnote w:type="continuationSeparator" w:id="0">
    <w:p w:rsidR="00E27320" w:rsidRDefault="00E2732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7320" w:rsidRDefault="00E27320" w:rsidP="005E306B">
      <w:pPr>
        <w:spacing w:after="0" w:line="240" w:lineRule="auto"/>
      </w:pPr>
      <w:r>
        <w:separator/>
      </w:r>
    </w:p>
  </w:footnote>
  <w:footnote w:type="continuationSeparator" w:id="0">
    <w:p w:rsidR="00E27320" w:rsidRDefault="00E2732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
      <w:docPartObj>
        <w:docPartGallery w:val="Page Numbers (Top of Page)"/>
        <w:docPartUnique/>
      </w:docPartObj>
    </w:sdtPr>
    <w:sdtEndPr/>
    <w:sdtContent>
      <w:p w:rsidR="00853F7D" w:rsidRDefault="00853F7D">
        <w:pPr>
          <w:pStyle w:val="a3"/>
          <w:jc w:val="right"/>
        </w:pPr>
        <w:r>
          <w:fldChar w:fldCharType="begin"/>
        </w:r>
        <w:r>
          <w:instrText>PAGE   \* MERGEFORMAT</w:instrText>
        </w:r>
        <w:r>
          <w:fldChar w:fldCharType="separate"/>
        </w:r>
        <w:r w:rsidR="00CE62F0">
          <w:rPr>
            <w:noProof/>
          </w:rPr>
          <w:t>4</w:t>
        </w:r>
        <w:r>
          <w:fldChar w:fldCharType="end"/>
        </w:r>
      </w:p>
    </w:sdtContent>
  </w:sdt>
  <w:p w:rsidR="00140AA7" w:rsidRPr="00140AA7" w:rsidRDefault="00140AA7">
    <w:pPr>
      <w:pStyle w:val="a3"/>
      <w:jc w:val="center"/>
      <w:rPr>
        <w:rFonts w:ascii="Times New Roman" w:hAnsi="Times New Roman"/>
        <w:sz w:val="28"/>
        <w:szCs w:val="2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 тел.:255-</w:t>
          </w:r>
          <w:r w:rsidR="00F44513">
            <w:rPr>
              <w:rFonts w:ascii="Times New Roman" w:hAnsi="Times New Roman"/>
              <w:color w:val="1829A8"/>
              <w:sz w:val="20"/>
              <w:szCs w:val="20"/>
            </w:rPr>
            <w:t>20</w:t>
          </w:r>
          <w:r w:rsidR="00C27AE9" w:rsidRPr="00A833C8">
            <w:rPr>
              <w:rFonts w:ascii="Times New Roman" w:hAnsi="Times New Roman"/>
              <w:color w:val="1829A8"/>
              <w:sz w:val="20"/>
              <w:szCs w:val="20"/>
            </w:rPr>
            <w:t>-</w:t>
          </w:r>
          <w:r w:rsidR="00F44513">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51A3"/>
    <w:multiLevelType w:val="hybridMultilevel"/>
    <w:tmpl w:val="E47297DA"/>
    <w:lvl w:ilvl="0" w:tplc="EF287884">
      <w:start w:val="2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548393B"/>
    <w:multiLevelType w:val="hybridMultilevel"/>
    <w:tmpl w:val="726886AE"/>
    <w:lvl w:ilvl="0" w:tplc="F2680BA0">
      <w:start w:val="3"/>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2" w15:restartNumberingAfterBreak="0">
    <w:nsid w:val="069C512B"/>
    <w:multiLevelType w:val="multilevel"/>
    <w:tmpl w:val="5568C86A"/>
    <w:lvl w:ilvl="0">
      <w:start w:val="1"/>
      <w:numFmt w:val="decimal"/>
      <w:lvlText w:val="%1."/>
      <w:lvlJc w:val="left"/>
      <w:pPr>
        <w:ind w:left="107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3" w15:restartNumberingAfterBreak="0">
    <w:nsid w:val="07D77E8C"/>
    <w:multiLevelType w:val="hybridMultilevel"/>
    <w:tmpl w:val="8396808C"/>
    <w:lvl w:ilvl="0" w:tplc="783AA452">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4" w15:restartNumberingAfterBreak="0">
    <w:nsid w:val="080D094C"/>
    <w:multiLevelType w:val="hybridMultilevel"/>
    <w:tmpl w:val="DF40225A"/>
    <w:lvl w:ilvl="0" w:tplc="A18E33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5EC3EE1"/>
    <w:multiLevelType w:val="hybridMultilevel"/>
    <w:tmpl w:val="4A46B3AC"/>
    <w:lvl w:ilvl="0" w:tplc="041046DE">
      <w:start w:val="3"/>
      <w:numFmt w:val="decimal"/>
      <w:lvlText w:val="%1."/>
      <w:lvlJc w:val="left"/>
      <w:pPr>
        <w:ind w:left="1069" w:hanging="360"/>
      </w:pPr>
      <w:rPr>
        <w:rFonts w:cs="Times New Roman" w:hint="default"/>
        <w:color w:val="auto"/>
        <w:sz w:val="28"/>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169A53F0"/>
    <w:multiLevelType w:val="hybridMultilevel"/>
    <w:tmpl w:val="BE345552"/>
    <w:lvl w:ilvl="0" w:tplc="E000E6A4">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17140A1C"/>
    <w:multiLevelType w:val="hybridMultilevel"/>
    <w:tmpl w:val="720A7986"/>
    <w:lvl w:ilvl="0" w:tplc="4C84DC0C">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1A8E65DC"/>
    <w:multiLevelType w:val="hybridMultilevel"/>
    <w:tmpl w:val="7374B9BC"/>
    <w:lvl w:ilvl="0" w:tplc="0B0C0F76">
      <w:start w:val="1"/>
      <w:numFmt w:val="decimal"/>
      <w:lvlText w:val="%1."/>
      <w:lvlJc w:val="left"/>
      <w:pPr>
        <w:ind w:left="1069" w:hanging="360"/>
      </w:pPr>
      <w:rPr>
        <w:rFonts w:hint="default"/>
        <w:lang w:val="uk-UA"/>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DA875C2"/>
    <w:multiLevelType w:val="hybridMultilevel"/>
    <w:tmpl w:val="F0AED714"/>
    <w:lvl w:ilvl="0" w:tplc="CC0EE82E">
      <w:start w:val="4"/>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0" w15:restartNumberingAfterBreak="0">
    <w:nsid w:val="20226470"/>
    <w:multiLevelType w:val="hybridMultilevel"/>
    <w:tmpl w:val="0C265916"/>
    <w:lvl w:ilvl="0" w:tplc="ED18326E">
      <w:start w:val="1"/>
      <w:numFmt w:val="decimal"/>
      <w:lvlText w:val="%1."/>
      <w:lvlJc w:val="left"/>
      <w:pPr>
        <w:ind w:left="928" w:hanging="360"/>
      </w:pPr>
    </w:lvl>
    <w:lvl w:ilvl="1" w:tplc="04220019">
      <w:start w:val="1"/>
      <w:numFmt w:val="lowerLetter"/>
      <w:lvlText w:val="%2."/>
      <w:lvlJc w:val="left"/>
      <w:pPr>
        <w:ind w:left="1648" w:hanging="360"/>
      </w:pPr>
    </w:lvl>
    <w:lvl w:ilvl="2" w:tplc="0422001B">
      <w:start w:val="1"/>
      <w:numFmt w:val="lowerRoman"/>
      <w:lvlText w:val="%3."/>
      <w:lvlJc w:val="right"/>
      <w:pPr>
        <w:ind w:left="2368" w:hanging="180"/>
      </w:pPr>
    </w:lvl>
    <w:lvl w:ilvl="3" w:tplc="0422000F">
      <w:start w:val="1"/>
      <w:numFmt w:val="decimal"/>
      <w:lvlText w:val="%4."/>
      <w:lvlJc w:val="left"/>
      <w:pPr>
        <w:ind w:left="3088" w:hanging="360"/>
      </w:pPr>
    </w:lvl>
    <w:lvl w:ilvl="4" w:tplc="04220019">
      <w:start w:val="1"/>
      <w:numFmt w:val="lowerLetter"/>
      <w:lvlText w:val="%5."/>
      <w:lvlJc w:val="left"/>
      <w:pPr>
        <w:ind w:left="3808" w:hanging="360"/>
      </w:pPr>
    </w:lvl>
    <w:lvl w:ilvl="5" w:tplc="0422001B">
      <w:start w:val="1"/>
      <w:numFmt w:val="lowerRoman"/>
      <w:lvlText w:val="%6."/>
      <w:lvlJc w:val="right"/>
      <w:pPr>
        <w:ind w:left="4528" w:hanging="180"/>
      </w:pPr>
    </w:lvl>
    <w:lvl w:ilvl="6" w:tplc="0422000F">
      <w:start w:val="1"/>
      <w:numFmt w:val="decimal"/>
      <w:lvlText w:val="%7."/>
      <w:lvlJc w:val="left"/>
      <w:pPr>
        <w:ind w:left="5248" w:hanging="360"/>
      </w:pPr>
    </w:lvl>
    <w:lvl w:ilvl="7" w:tplc="04220019">
      <w:start w:val="1"/>
      <w:numFmt w:val="lowerLetter"/>
      <w:lvlText w:val="%8."/>
      <w:lvlJc w:val="left"/>
      <w:pPr>
        <w:ind w:left="5968" w:hanging="360"/>
      </w:pPr>
    </w:lvl>
    <w:lvl w:ilvl="8" w:tplc="0422001B">
      <w:start w:val="1"/>
      <w:numFmt w:val="lowerRoman"/>
      <w:lvlText w:val="%9."/>
      <w:lvlJc w:val="right"/>
      <w:pPr>
        <w:ind w:left="6688" w:hanging="180"/>
      </w:pPr>
    </w:lvl>
  </w:abstractNum>
  <w:abstractNum w:abstractNumId="11" w15:restartNumberingAfterBreak="0">
    <w:nsid w:val="2B534C67"/>
    <w:multiLevelType w:val="hybridMultilevel"/>
    <w:tmpl w:val="3222BE28"/>
    <w:lvl w:ilvl="0" w:tplc="9F921E42">
      <w:start w:val="3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30805CE8"/>
    <w:multiLevelType w:val="hybridMultilevel"/>
    <w:tmpl w:val="B53AEF98"/>
    <w:lvl w:ilvl="0" w:tplc="9C92195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3" w15:restartNumberingAfterBreak="0">
    <w:nsid w:val="36505E0B"/>
    <w:multiLevelType w:val="hybridMultilevel"/>
    <w:tmpl w:val="77081270"/>
    <w:lvl w:ilvl="0" w:tplc="8E7EFEAA">
      <w:start w:val="4"/>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C34639E"/>
    <w:multiLevelType w:val="hybridMultilevel"/>
    <w:tmpl w:val="298C4C16"/>
    <w:lvl w:ilvl="0" w:tplc="1A98808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5" w15:restartNumberingAfterBreak="0">
    <w:nsid w:val="3E993FA7"/>
    <w:multiLevelType w:val="hybridMultilevel"/>
    <w:tmpl w:val="490EFEB4"/>
    <w:lvl w:ilvl="0" w:tplc="F188A6C4">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16" w15:restartNumberingAfterBreak="0">
    <w:nsid w:val="3F1007F2"/>
    <w:multiLevelType w:val="hybridMultilevel"/>
    <w:tmpl w:val="44DAAEC0"/>
    <w:lvl w:ilvl="0" w:tplc="86D64EB4">
      <w:start w:val="1"/>
      <w:numFmt w:val="decimal"/>
      <w:lvlText w:val="%1."/>
      <w:lvlJc w:val="left"/>
      <w:pPr>
        <w:ind w:left="1069" w:hanging="360"/>
      </w:pPr>
      <w:rPr>
        <w:rFonts w:hint="default"/>
        <w:b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432C38BF"/>
    <w:multiLevelType w:val="hybridMultilevel"/>
    <w:tmpl w:val="26841A6E"/>
    <w:lvl w:ilvl="0" w:tplc="499A2228">
      <w:start w:val="1"/>
      <w:numFmt w:val="decimal"/>
      <w:lvlText w:val="%1."/>
      <w:lvlJc w:val="left"/>
      <w:pPr>
        <w:ind w:left="1069" w:hanging="360"/>
      </w:pPr>
      <w:rPr>
        <w:rFonts w:cstheme="minorBidi"/>
        <w:b w:val="0"/>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18" w15:restartNumberingAfterBreak="0">
    <w:nsid w:val="473B77DB"/>
    <w:multiLevelType w:val="hybridMultilevel"/>
    <w:tmpl w:val="6F080D82"/>
    <w:lvl w:ilvl="0" w:tplc="4DE0E194">
      <w:start w:val="39"/>
      <w:numFmt w:val="decimal"/>
      <w:lvlText w:val="%1."/>
      <w:lvlJc w:val="left"/>
      <w:pPr>
        <w:ind w:left="1429"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9" w15:restartNumberingAfterBreak="0">
    <w:nsid w:val="4B792275"/>
    <w:multiLevelType w:val="hybridMultilevel"/>
    <w:tmpl w:val="1200C85C"/>
    <w:lvl w:ilvl="0" w:tplc="880A49B4">
      <w:start w:val="10"/>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0" w15:restartNumberingAfterBreak="0">
    <w:nsid w:val="52E97469"/>
    <w:multiLevelType w:val="hybridMultilevel"/>
    <w:tmpl w:val="02BC21E6"/>
    <w:lvl w:ilvl="0" w:tplc="C6343D0C">
      <w:start w:val="1"/>
      <w:numFmt w:val="decimal"/>
      <w:lvlText w:val="%1."/>
      <w:lvlJc w:val="left"/>
      <w:pPr>
        <w:ind w:left="1069" w:hanging="360"/>
      </w:pPr>
      <w:rPr>
        <w:color w:val="000000"/>
        <w:sz w:val="28"/>
        <w:szCs w:val="28"/>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21" w15:restartNumberingAfterBreak="0">
    <w:nsid w:val="5C131275"/>
    <w:multiLevelType w:val="hybridMultilevel"/>
    <w:tmpl w:val="32241CF0"/>
    <w:lvl w:ilvl="0" w:tplc="E050FAB8">
      <w:start w:val="3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5E386459"/>
    <w:multiLevelType w:val="hybridMultilevel"/>
    <w:tmpl w:val="F96AFADE"/>
    <w:lvl w:ilvl="0" w:tplc="BA3657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3" w15:restartNumberingAfterBreak="0">
    <w:nsid w:val="65FE1D9E"/>
    <w:multiLevelType w:val="hybridMultilevel"/>
    <w:tmpl w:val="931045D4"/>
    <w:lvl w:ilvl="0" w:tplc="75B4EE7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66547A30"/>
    <w:multiLevelType w:val="hybridMultilevel"/>
    <w:tmpl w:val="93FE229A"/>
    <w:lvl w:ilvl="0" w:tplc="623E5628">
      <w:start w:val="7"/>
      <w:numFmt w:val="bullet"/>
      <w:lvlText w:val="–"/>
      <w:lvlJc w:val="left"/>
      <w:pPr>
        <w:ind w:left="928" w:hanging="360"/>
      </w:pPr>
      <w:rPr>
        <w:rFonts w:ascii="Times New Roman" w:eastAsia="Times New Roman" w:hAnsi="Times New Roman" w:cs="Times New Roman" w:hint="default"/>
      </w:rPr>
    </w:lvl>
    <w:lvl w:ilvl="1" w:tplc="04220003" w:tentative="1">
      <w:start w:val="1"/>
      <w:numFmt w:val="bullet"/>
      <w:lvlText w:val="o"/>
      <w:lvlJc w:val="left"/>
      <w:pPr>
        <w:ind w:left="1648" w:hanging="360"/>
      </w:pPr>
      <w:rPr>
        <w:rFonts w:ascii="Courier New" w:hAnsi="Courier New" w:cs="Courier New" w:hint="default"/>
      </w:rPr>
    </w:lvl>
    <w:lvl w:ilvl="2" w:tplc="04220005" w:tentative="1">
      <w:start w:val="1"/>
      <w:numFmt w:val="bullet"/>
      <w:lvlText w:val=""/>
      <w:lvlJc w:val="left"/>
      <w:pPr>
        <w:ind w:left="2368" w:hanging="360"/>
      </w:pPr>
      <w:rPr>
        <w:rFonts w:ascii="Wingdings" w:hAnsi="Wingdings" w:hint="default"/>
      </w:rPr>
    </w:lvl>
    <w:lvl w:ilvl="3" w:tplc="04220001" w:tentative="1">
      <w:start w:val="1"/>
      <w:numFmt w:val="bullet"/>
      <w:lvlText w:val=""/>
      <w:lvlJc w:val="left"/>
      <w:pPr>
        <w:ind w:left="3088" w:hanging="360"/>
      </w:pPr>
      <w:rPr>
        <w:rFonts w:ascii="Symbol" w:hAnsi="Symbol" w:hint="default"/>
      </w:rPr>
    </w:lvl>
    <w:lvl w:ilvl="4" w:tplc="04220003" w:tentative="1">
      <w:start w:val="1"/>
      <w:numFmt w:val="bullet"/>
      <w:lvlText w:val="o"/>
      <w:lvlJc w:val="left"/>
      <w:pPr>
        <w:ind w:left="3808" w:hanging="360"/>
      </w:pPr>
      <w:rPr>
        <w:rFonts w:ascii="Courier New" w:hAnsi="Courier New" w:cs="Courier New" w:hint="default"/>
      </w:rPr>
    </w:lvl>
    <w:lvl w:ilvl="5" w:tplc="04220005" w:tentative="1">
      <w:start w:val="1"/>
      <w:numFmt w:val="bullet"/>
      <w:lvlText w:val=""/>
      <w:lvlJc w:val="left"/>
      <w:pPr>
        <w:ind w:left="4528" w:hanging="360"/>
      </w:pPr>
      <w:rPr>
        <w:rFonts w:ascii="Wingdings" w:hAnsi="Wingdings" w:hint="default"/>
      </w:rPr>
    </w:lvl>
    <w:lvl w:ilvl="6" w:tplc="04220001" w:tentative="1">
      <w:start w:val="1"/>
      <w:numFmt w:val="bullet"/>
      <w:lvlText w:val=""/>
      <w:lvlJc w:val="left"/>
      <w:pPr>
        <w:ind w:left="5248" w:hanging="360"/>
      </w:pPr>
      <w:rPr>
        <w:rFonts w:ascii="Symbol" w:hAnsi="Symbol" w:hint="default"/>
      </w:rPr>
    </w:lvl>
    <w:lvl w:ilvl="7" w:tplc="04220003" w:tentative="1">
      <w:start w:val="1"/>
      <w:numFmt w:val="bullet"/>
      <w:lvlText w:val="o"/>
      <w:lvlJc w:val="left"/>
      <w:pPr>
        <w:ind w:left="5968" w:hanging="360"/>
      </w:pPr>
      <w:rPr>
        <w:rFonts w:ascii="Courier New" w:hAnsi="Courier New" w:cs="Courier New" w:hint="default"/>
      </w:rPr>
    </w:lvl>
    <w:lvl w:ilvl="8" w:tplc="04220005" w:tentative="1">
      <w:start w:val="1"/>
      <w:numFmt w:val="bullet"/>
      <w:lvlText w:val=""/>
      <w:lvlJc w:val="left"/>
      <w:pPr>
        <w:ind w:left="6688" w:hanging="360"/>
      </w:pPr>
      <w:rPr>
        <w:rFonts w:ascii="Wingdings" w:hAnsi="Wingdings" w:hint="default"/>
      </w:rPr>
    </w:lvl>
  </w:abstractNum>
  <w:abstractNum w:abstractNumId="25" w15:restartNumberingAfterBreak="0">
    <w:nsid w:val="67CB1F5E"/>
    <w:multiLevelType w:val="hybridMultilevel"/>
    <w:tmpl w:val="7FFA0EF2"/>
    <w:lvl w:ilvl="0" w:tplc="F07A042C">
      <w:start w:val="29"/>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6" w15:restartNumberingAfterBreak="0">
    <w:nsid w:val="69006F94"/>
    <w:multiLevelType w:val="hybridMultilevel"/>
    <w:tmpl w:val="B5E0C66A"/>
    <w:lvl w:ilvl="0" w:tplc="346436B2">
      <w:start w:val="37"/>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7" w15:restartNumberingAfterBreak="0">
    <w:nsid w:val="7179001A"/>
    <w:multiLevelType w:val="hybridMultilevel"/>
    <w:tmpl w:val="3DB0EAE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15:restartNumberingAfterBreak="0">
    <w:nsid w:val="72A167A8"/>
    <w:multiLevelType w:val="hybridMultilevel"/>
    <w:tmpl w:val="AE64B0BE"/>
    <w:lvl w:ilvl="0" w:tplc="0F86D37A">
      <w:start w:val="1"/>
      <w:numFmt w:val="decimal"/>
      <w:lvlText w:val="%1."/>
      <w:lvlJc w:val="lef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29" w15:restartNumberingAfterBreak="0">
    <w:nsid w:val="759D5EEA"/>
    <w:multiLevelType w:val="hybridMultilevel"/>
    <w:tmpl w:val="E9CCCFCE"/>
    <w:lvl w:ilvl="0" w:tplc="02CE16A4">
      <w:start w:val="29"/>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0" w15:restartNumberingAfterBreak="0">
    <w:nsid w:val="75F50AA4"/>
    <w:multiLevelType w:val="hybridMultilevel"/>
    <w:tmpl w:val="A0600512"/>
    <w:lvl w:ilvl="0" w:tplc="B21C48FE">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1" w15:restartNumberingAfterBreak="0">
    <w:nsid w:val="7AD468AA"/>
    <w:multiLevelType w:val="hybridMultilevel"/>
    <w:tmpl w:val="1616CF58"/>
    <w:lvl w:ilvl="0" w:tplc="FD680DF6">
      <w:start w:val="3"/>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5"/>
  </w:num>
  <w:num w:numId="2">
    <w:abstractNumId w:val="14"/>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num>
  <w:num w:numId="6">
    <w:abstractNumId w:val="30"/>
  </w:num>
  <w:num w:numId="7">
    <w:abstractNumId w:val="27"/>
  </w:num>
  <w:num w:numId="8">
    <w:abstractNumId w:val="0"/>
  </w:num>
  <w:num w:numId="9">
    <w:abstractNumId w:val="21"/>
  </w:num>
  <w:num w:numId="10">
    <w:abstractNumId w:val="29"/>
  </w:num>
  <w:num w:numId="11">
    <w:abstractNumId w:val="25"/>
  </w:num>
  <w:num w:numId="12">
    <w:abstractNumId w:val="26"/>
  </w:num>
  <w:num w:numId="13">
    <w:abstractNumId w:val="11"/>
  </w:num>
  <w:num w:numId="14">
    <w:abstractNumId w:val="18"/>
  </w:num>
  <w:num w:numId="15">
    <w:abstractNumId w:val="13"/>
  </w:num>
  <w:num w:numId="16">
    <w:abstractNumId w:val="24"/>
  </w:num>
  <w:num w:numId="17">
    <w:abstractNumId w:val="19"/>
  </w:num>
  <w:num w:numId="18">
    <w:abstractNumId w:val="1"/>
  </w:num>
  <w:num w:numId="19">
    <w:abstractNumId w:val="8"/>
  </w:num>
  <w:num w:numId="20">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2"/>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2"/>
  </w:num>
  <w:num w:numId="30">
    <w:abstractNumId w:val="16"/>
  </w:num>
  <w:num w:numId="31">
    <w:abstractNumId w:val="31"/>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085E"/>
    <w:rsid w:val="00000B2C"/>
    <w:rsid w:val="000163C3"/>
    <w:rsid w:val="000318C2"/>
    <w:rsid w:val="0003690C"/>
    <w:rsid w:val="00043243"/>
    <w:rsid w:val="00080B66"/>
    <w:rsid w:val="0009379A"/>
    <w:rsid w:val="000B5977"/>
    <w:rsid w:val="000B6CE8"/>
    <w:rsid w:val="000C4D8C"/>
    <w:rsid w:val="000D37AA"/>
    <w:rsid w:val="000D4422"/>
    <w:rsid w:val="000F1586"/>
    <w:rsid w:val="0011037D"/>
    <w:rsid w:val="00113853"/>
    <w:rsid w:val="001353B1"/>
    <w:rsid w:val="00140AA7"/>
    <w:rsid w:val="00141617"/>
    <w:rsid w:val="00144209"/>
    <w:rsid w:val="00156F05"/>
    <w:rsid w:val="00182432"/>
    <w:rsid w:val="00184B3A"/>
    <w:rsid w:val="00184BEC"/>
    <w:rsid w:val="001852C5"/>
    <w:rsid w:val="0019108F"/>
    <w:rsid w:val="00193E6D"/>
    <w:rsid w:val="001966F0"/>
    <w:rsid w:val="001A356B"/>
    <w:rsid w:val="001B745E"/>
    <w:rsid w:val="001C3AD6"/>
    <w:rsid w:val="001C75FA"/>
    <w:rsid w:val="001D1645"/>
    <w:rsid w:val="001D1C39"/>
    <w:rsid w:val="001D3C24"/>
    <w:rsid w:val="001D4CC8"/>
    <w:rsid w:val="001D4D50"/>
    <w:rsid w:val="001E24D4"/>
    <w:rsid w:val="00204E8D"/>
    <w:rsid w:val="00235CD7"/>
    <w:rsid w:val="002A5562"/>
    <w:rsid w:val="002A5D4C"/>
    <w:rsid w:val="002B1B77"/>
    <w:rsid w:val="002B5FC1"/>
    <w:rsid w:val="002D0561"/>
    <w:rsid w:val="002E0A18"/>
    <w:rsid w:val="002E31BF"/>
    <w:rsid w:val="002E44DA"/>
    <w:rsid w:val="002F0639"/>
    <w:rsid w:val="002F4311"/>
    <w:rsid w:val="002F5D55"/>
    <w:rsid w:val="00300A15"/>
    <w:rsid w:val="00311B04"/>
    <w:rsid w:val="0034240E"/>
    <w:rsid w:val="003562A8"/>
    <w:rsid w:val="003607EE"/>
    <w:rsid w:val="00375602"/>
    <w:rsid w:val="00375A99"/>
    <w:rsid w:val="00397FFD"/>
    <w:rsid w:val="003A12A2"/>
    <w:rsid w:val="003A5DE5"/>
    <w:rsid w:val="003C5FA9"/>
    <w:rsid w:val="003D1CBA"/>
    <w:rsid w:val="003E5F4E"/>
    <w:rsid w:val="003E6989"/>
    <w:rsid w:val="003F0D1F"/>
    <w:rsid w:val="003F0F80"/>
    <w:rsid w:val="00403EB6"/>
    <w:rsid w:val="00422A73"/>
    <w:rsid w:val="00451750"/>
    <w:rsid w:val="00453E79"/>
    <w:rsid w:val="004650A8"/>
    <w:rsid w:val="004709E9"/>
    <w:rsid w:val="00480CAD"/>
    <w:rsid w:val="00486330"/>
    <w:rsid w:val="00492C8A"/>
    <w:rsid w:val="00494671"/>
    <w:rsid w:val="004948A3"/>
    <w:rsid w:val="004A7D02"/>
    <w:rsid w:val="004B48FD"/>
    <w:rsid w:val="004B67B7"/>
    <w:rsid w:val="004C49A0"/>
    <w:rsid w:val="004C6087"/>
    <w:rsid w:val="004D71ED"/>
    <w:rsid w:val="004E0C67"/>
    <w:rsid w:val="004E4F5C"/>
    <w:rsid w:val="004E5B96"/>
    <w:rsid w:val="004E5D08"/>
    <w:rsid w:val="004E652D"/>
    <w:rsid w:val="004F4461"/>
    <w:rsid w:val="004F7B8A"/>
    <w:rsid w:val="0050620F"/>
    <w:rsid w:val="005077DA"/>
    <w:rsid w:val="00521B6A"/>
    <w:rsid w:val="00531B76"/>
    <w:rsid w:val="0055005A"/>
    <w:rsid w:val="00554FE5"/>
    <w:rsid w:val="0056352F"/>
    <w:rsid w:val="0056353D"/>
    <w:rsid w:val="00566771"/>
    <w:rsid w:val="005764DF"/>
    <w:rsid w:val="005800B5"/>
    <w:rsid w:val="005A2451"/>
    <w:rsid w:val="005A2701"/>
    <w:rsid w:val="005A4728"/>
    <w:rsid w:val="005B71F5"/>
    <w:rsid w:val="005C688A"/>
    <w:rsid w:val="005D0742"/>
    <w:rsid w:val="005E306B"/>
    <w:rsid w:val="005E4082"/>
    <w:rsid w:val="005F20B5"/>
    <w:rsid w:val="00614DAA"/>
    <w:rsid w:val="00617178"/>
    <w:rsid w:val="006240F0"/>
    <w:rsid w:val="00626A3E"/>
    <w:rsid w:val="00634A7D"/>
    <w:rsid w:val="00641B97"/>
    <w:rsid w:val="00662042"/>
    <w:rsid w:val="0066623D"/>
    <w:rsid w:val="00684B48"/>
    <w:rsid w:val="006A56C7"/>
    <w:rsid w:val="006A6BA6"/>
    <w:rsid w:val="006B694E"/>
    <w:rsid w:val="006C7A99"/>
    <w:rsid w:val="006D30A5"/>
    <w:rsid w:val="006F10E8"/>
    <w:rsid w:val="006F186F"/>
    <w:rsid w:val="006F45A8"/>
    <w:rsid w:val="00705BF3"/>
    <w:rsid w:val="00713E93"/>
    <w:rsid w:val="00714247"/>
    <w:rsid w:val="007167DA"/>
    <w:rsid w:val="0073224C"/>
    <w:rsid w:val="0073657E"/>
    <w:rsid w:val="007370CD"/>
    <w:rsid w:val="00751BF1"/>
    <w:rsid w:val="007729E4"/>
    <w:rsid w:val="00773A33"/>
    <w:rsid w:val="0078029D"/>
    <w:rsid w:val="007A0E43"/>
    <w:rsid w:val="007B061D"/>
    <w:rsid w:val="007B48EC"/>
    <w:rsid w:val="007C4D25"/>
    <w:rsid w:val="007D0726"/>
    <w:rsid w:val="007D6277"/>
    <w:rsid w:val="007D77AC"/>
    <w:rsid w:val="007F5D91"/>
    <w:rsid w:val="008041AC"/>
    <w:rsid w:val="008048A2"/>
    <w:rsid w:val="0080545D"/>
    <w:rsid w:val="00811363"/>
    <w:rsid w:val="00811E1E"/>
    <w:rsid w:val="008208AF"/>
    <w:rsid w:val="008244C8"/>
    <w:rsid w:val="00853F7D"/>
    <w:rsid w:val="00883F82"/>
    <w:rsid w:val="008C61E6"/>
    <w:rsid w:val="008F1912"/>
    <w:rsid w:val="008F3C39"/>
    <w:rsid w:val="00900F8C"/>
    <w:rsid w:val="009205C1"/>
    <w:rsid w:val="009413B7"/>
    <w:rsid w:val="00944226"/>
    <w:rsid w:val="00944594"/>
    <w:rsid w:val="00945B68"/>
    <w:rsid w:val="00951B4C"/>
    <w:rsid w:val="00957D31"/>
    <w:rsid w:val="009835C8"/>
    <w:rsid w:val="009856BA"/>
    <w:rsid w:val="009908C1"/>
    <w:rsid w:val="009A0D7C"/>
    <w:rsid w:val="009A720A"/>
    <w:rsid w:val="009B318E"/>
    <w:rsid w:val="009C0077"/>
    <w:rsid w:val="009C2341"/>
    <w:rsid w:val="009C75A2"/>
    <w:rsid w:val="00A00059"/>
    <w:rsid w:val="00A074FC"/>
    <w:rsid w:val="00A301F3"/>
    <w:rsid w:val="00A55970"/>
    <w:rsid w:val="00A57DCA"/>
    <w:rsid w:val="00A833C8"/>
    <w:rsid w:val="00AB7552"/>
    <w:rsid w:val="00AD7F82"/>
    <w:rsid w:val="00AE2522"/>
    <w:rsid w:val="00AE26E7"/>
    <w:rsid w:val="00B02017"/>
    <w:rsid w:val="00B569E4"/>
    <w:rsid w:val="00B57ED1"/>
    <w:rsid w:val="00B70394"/>
    <w:rsid w:val="00B74B84"/>
    <w:rsid w:val="00B77503"/>
    <w:rsid w:val="00B803BC"/>
    <w:rsid w:val="00B90AD0"/>
    <w:rsid w:val="00B96A17"/>
    <w:rsid w:val="00BB10E8"/>
    <w:rsid w:val="00BD0801"/>
    <w:rsid w:val="00BD107C"/>
    <w:rsid w:val="00BE47D0"/>
    <w:rsid w:val="00BE70CC"/>
    <w:rsid w:val="00BF1E95"/>
    <w:rsid w:val="00BF6E08"/>
    <w:rsid w:val="00C11FB6"/>
    <w:rsid w:val="00C1555F"/>
    <w:rsid w:val="00C27AE9"/>
    <w:rsid w:val="00C34B39"/>
    <w:rsid w:val="00C60F8F"/>
    <w:rsid w:val="00C656DB"/>
    <w:rsid w:val="00CB5D1F"/>
    <w:rsid w:val="00CB7B69"/>
    <w:rsid w:val="00CC39A1"/>
    <w:rsid w:val="00CC6C6E"/>
    <w:rsid w:val="00CD4A38"/>
    <w:rsid w:val="00CE3E1B"/>
    <w:rsid w:val="00CE62F0"/>
    <w:rsid w:val="00CE6A4B"/>
    <w:rsid w:val="00CE73DE"/>
    <w:rsid w:val="00CF1804"/>
    <w:rsid w:val="00D02F61"/>
    <w:rsid w:val="00D059F4"/>
    <w:rsid w:val="00D242C2"/>
    <w:rsid w:val="00D3575A"/>
    <w:rsid w:val="00D3720D"/>
    <w:rsid w:val="00D423C8"/>
    <w:rsid w:val="00D468B9"/>
    <w:rsid w:val="00D57E1B"/>
    <w:rsid w:val="00DD6C75"/>
    <w:rsid w:val="00DF068C"/>
    <w:rsid w:val="00E221CE"/>
    <w:rsid w:val="00E27320"/>
    <w:rsid w:val="00E33A51"/>
    <w:rsid w:val="00E403F2"/>
    <w:rsid w:val="00E50354"/>
    <w:rsid w:val="00E539DD"/>
    <w:rsid w:val="00E6247F"/>
    <w:rsid w:val="00E821B7"/>
    <w:rsid w:val="00E86360"/>
    <w:rsid w:val="00E91621"/>
    <w:rsid w:val="00EA0667"/>
    <w:rsid w:val="00EA12FD"/>
    <w:rsid w:val="00EC48A6"/>
    <w:rsid w:val="00EE2B41"/>
    <w:rsid w:val="00EF4B90"/>
    <w:rsid w:val="00F01A33"/>
    <w:rsid w:val="00F22095"/>
    <w:rsid w:val="00F24FF8"/>
    <w:rsid w:val="00F44513"/>
    <w:rsid w:val="00F45803"/>
    <w:rsid w:val="00F55423"/>
    <w:rsid w:val="00F6174E"/>
    <w:rsid w:val="00F73295"/>
    <w:rsid w:val="00F73A2B"/>
    <w:rsid w:val="00F75E38"/>
    <w:rsid w:val="00F84FC7"/>
    <w:rsid w:val="00F91DD3"/>
    <w:rsid w:val="00FA4893"/>
    <w:rsid w:val="00FA6812"/>
    <w:rsid w:val="00FC3DF4"/>
    <w:rsid w:val="00FE1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EEDEB3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2">
    <w:name w:val="heading 2"/>
    <w:basedOn w:val="a"/>
    <w:next w:val="a"/>
    <w:link w:val="20"/>
    <w:semiHidden/>
    <w:unhideWhenUsed/>
    <w:qFormat/>
    <w:locked/>
    <w:rsid w:val="00CE73D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641B97"/>
    <w:pPr>
      <w:keepNext/>
      <w:spacing w:before="240" w:after="60" w:line="360" w:lineRule="auto"/>
      <w:ind w:firstLine="709"/>
      <w:jc w:val="both"/>
      <w:outlineLvl w:val="2"/>
    </w:pPr>
    <w:rPr>
      <w:rFonts w:ascii="Arial" w:eastAsia="Times New Roman" w:hAnsi="Arial" w:cs="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paragraph" w:customStyle="1" w:styleId="StyleZakonu">
    <w:name w:val="StyleZakonu"/>
    <w:basedOn w:val="a"/>
    <w:link w:val="StyleZakonu0"/>
    <w:uiPriority w:val="99"/>
    <w:rsid w:val="007167DA"/>
    <w:pPr>
      <w:spacing w:after="60" w:line="220" w:lineRule="exact"/>
      <w:ind w:firstLine="284"/>
      <w:jc w:val="both"/>
    </w:pPr>
    <w:rPr>
      <w:rFonts w:ascii="Times New Roman" w:eastAsia="Times New Roman" w:hAnsi="Times New Roman"/>
      <w:sz w:val="20"/>
      <w:szCs w:val="20"/>
      <w:lang w:eastAsia="ru-RU"/>
    </w:rPr>
  </w:style>
  <w:style w:type="paragraph" w:customStyle="1" w:styleId="Igor">
    <w:name w:val="Igor"/>
    <w:basedOn w:val="a"/>
    <w:autoRedefine/>
    <w:rsid w:val="007167DA"/>
    <w:pPr>
      <w:spacing w:before="120" w:after="120" w:line="240" w:lineRule="auto"/>
      <w:ind w:firstLine="709"/>
      <w:jc w:val="both"/>
    </w:pPr>
    <w:rPr>
      <w:rFonts w:ascii="Times New Roman" w:eastAsia="Times New Roman" w:hAnsi="Times New Roman"/>
      <w:sz w:val="28"/>
      <w:szCs w:val="28"/>
      <w:lang w:eastAsia="ru-RU"/>
    </w:rPr>
  </w:style>
  <w:style w:type="character" w:customStyle="1" w:styleId="st42">
    <w:name w:val="st42"/>
    <w:uiPriority w:val="99"/>
    <w:rsid w:val="007167DA"/>
    <w:rPr>
      <w:rFonts w:ascii="Times New Roman" w:hAnsi="Times New Roman" w:cs="Times New Roman"/>
      <w:color w:val="000000"/>
    </w:rPr>
  </w:style>
  <w:style w:type="character" w:customStyle="1" w:styleId="StyleZakonu0">
    <w:name w:val="StyleZakonu Знак"/>
    <w:link w:val="StyleZakonu"/>
    <w:uiPriority w:val="99"/>
    <w:locked/>
    <w:rsid w:val="007167DA"/>
    <w:rPr>
      <w:rFonts w:ascii="Times New Roman" w:eastAsia="Times New Roman" w:hAnsi="Times New Roman"/>
      <w:sz w:val="20"/>
      <w:szCs w:val="20"/>
      <w:lang w:val="uk-UA" w:eastAsia="ru-RU"/>
    </w:rPr>
  </w:style>
  <w:style w:type="paragraph" w:customStyle="1" w:styleId="rvps2">
    <w:name w:val="rvps2"/>
    <w:basedOn w:val="a"/>
    <w:rsid w:val="007167DA"/>
    <w:pPr>
      <w:spacing w:before="100" w:beforeAutospacing="1" w:after="100" w:afterAutospacing="1" w:line="240" w:lineRule="auto"/>
    </w:pPr>
    <w:rPr>
      <w:rFonts w:ascii="Times New Roman" w:eastAsia="Times New Roman" w:hAnsi="Times New Roman"/>
      <w:sz w:val="24"/>
      <w:szCs w:val="24"/>
      <w:lang w:eastAsia="uk-UA"/>
    </w:rPr>
  </w:style>
  <w:style w:type="paragraph" w:styleId="af0">
    <w:name w:val="List Paragraph"/>
    <w:basedOn w:val="a"/>
    <w:uiPriority w:val="34"/>
    <w:qFormat/>
    <w:rsid w:val="00D423C8"/>
    <w:pPr>
      <w:ind w:left="720"/>
      <w:contextualSpacing/>
    </w:pPr>
  </w:style>
  <w:style w:type="character" w:customStyle="1" w:styleId="CharStyle12">
    <w:name w:val="Char Style 12"/>
    <w:link w:val="Style2"/>
    <w:locked/>
    <w:rsid w:val="00311B04"/>
    <w:rPr>
      <w:sz w:val="27"/>
      <w:shd w:val="clear" w:color="auto" w:fill="FFFFFF"/>
    </w:rPr>
  </w:style>
  <w:style w:type="paragraph" w:customStyle="1" w:styleId="Style2">
    <w:name w:val="Style 2"/>
    <w:basedOn w:val="a"/>
    <w:link w:val="CharStyle12"/>
    <w:rsid w:val="00311B04"/>
    <w:pPr>
      <w:widowControl w:val="0"/>
      <w:shd w:val="clear" w:color="auto" w:fill="FFFFFF"/>
      <w:spacing w:before="180" w:after="60" w:line="319" w:lineRule="exact"/>
      <w:jc w:val="both"/>
    </w:pPr>
    <w:rPr>
      <w:sz w:val="27"/>
      <w:lang w:val="en-US"/>
    </w:rPr>
  </w:style>
  <w:style w:type="character" w:customStyle="1" w:styleId="rvts44">
    <w:name w:val="rvts44"/>
    <w:basedOn w:val="a0"/>
    <w:rsid w:val="00617178"/>
  </w:style>
  <w:style w:type="character" w:customStyle="1" w:styleId="st24">
    <w:name w:val="st24"/>
    <w:uiPriority w:val="99"/>
    <w:rsid w:val="006A6BA6"/>
    <w:rPr>
      <w:rFonts w:ascii="Times New Roman" w:hAnsi="Times New Roman" w:cs="Times New Roman" w:hint="default"/>
      <w:b/>
      <w:bCs/>
      <w:color w:val="000000"/>
      <w:sz w:val="32"/>
      <w:szCs w:val="32"/>
    </w:rPr>
  </w:style>
  <w:style w:type="character" w:customStyle="1" w:styleId="30">
    <w:name w:val="Заголовок 3 Знак"/>
    <w:basedOn w:val="a0"/>
    <w:link w:val="3"/>
    <w:semiHidden/>
    <w:rsid w:val="00641B97"/>
    <w:rPr>
      <w:rFonts w:ascii="Arial" w:eastAsia="Times New Roman" w:hAnsi="Arial" w:cs="Arial"/>
      <w:b/>
      <w:bCs/>
      <w:sz w:val="26"/>
      <w:szCs w:val="26"/>
      <w:lang w:val="uk-UA" w:eastAsia="ru-RU"/>
    </w:rPr>
  </w:style>
  <w:style w:type="paragraph" w:styleId="af1">
    <w:name w:val="Normal (Web)"/>
    <w:basedOn w:val="a"/>
    <w:semiHidden/>
    <w:unhideWhenUsed/>
    <w:rsid w:val="00641B97"/>
    <w:pPr>
      <w:spacing w:before="100" w:beforeAutospacing="1" w:after="100" w:afterAutospacing="1" w:line="240" w:lineRule="auto"/>
    </w:pPr>
    <w:rPr>
      <w:rFonts w:ascii="Times New Roman" w:eastAsia="Times New Roman" w:hAnsi="Times New Roman"/>
      <w:color w:val="000000"/>
      <w:sz w:val="24"/>
      <w:szCs w:val="24"/>
      <w:lang w:val="ru-RU" w:eastAsia="ru-RU"/>
    </w:rPr>
  </w:style>
  <w:style w:type="character" w:customStyle="1" w:styleId="st101">
    <w:name w:val="st101"/>
    <w:uiPriority w:val="99"/>
    <w:rsid w:val="00641B97"/>
    <w:rPr>
      <w:rFonts w:ascii="Times New Roman" w:hAnsi="Times New Roman" w:cs="Times New Roman" w:hint="default"/>
      <w:b/>
      <w:bCs/>
      <w:color w:val="000000"/>
    </w:rPr>
  </w:style>
  <w:style w:type="paragraph" w:styleId="21">
    <w:name w:val="Body Text 2"/>
    <w:basedOn w:val="a"/>
    <w:link w:val="22"/>
    <w:unhideWhenUsed/>
    <w:rsid w:val="00422A73"/>
    <w:pPr>
      <w:spacing w:after="120" w:line="480" w:lineRule="auto"/>
    </w:pPr>
  </w:style>
  <w:style w:type="character" w:customStyle="1" w:styleId="22">
    <w:name w:val="Основний текст 2 Знак"/>
    <w:basedOn w:val="a0"/>
    <w:link w:val="21"/>
    <w:rsid w:val="00422A73"/>
    <w:rPr>
      <w:lang w:val="uk-UA"/>
    </w:rPr>
  </w:style>
  <w:style w:type="paragraph" w:customStyle="1" w:styleId="ParagraphStyle">
    <w:name w:val="Paragraph Style"/>
    <w:rsid w:val="00422A73"/>
    <w:pPr>
      <w:autoSpaceDE w:val="0"/>
      <w:autoSpaceDN w:val="0"/>
      <w:adjustRightInd w:val="0"/>
    </w:pPr>
    <w:rPr>
      <w:rFonts w:ascii="Courier New" w:eastAsiaTheme="minorHAnsi" w:hAnsi="Courier New" w:cs="Courier New"/>
      <w:sz w:val="24"/>
      <w:szCs w:val="24"/>
      <w:lang w:val="ru-RU"/>
    </w:rPr>
  </w:style>
  <w:style w:type="character" w:customStyle="1" w:styleId="FontStyle">
    <w:name w:val="Font Style"/>
    <w:uiPriority w:val="99"/>
    <w:rsid w:val="00422A73"/>
    <w:rPr>
      <w:color w:val="000000"/>
      <w:sz w:val="20"/>
      <w:szCs w:val="20"/>
    </w:rPr>
  </w:style>
  <w:style w:type="paragraph" w:customStyle="1" w:styleId="st2">
    <w:name w:val="st2"/>
    <w:uiPriority w:val="99"/>
    <w:rsid w:val="00422A73"/>
    <w:pPr>
      <w:autoSpaceDE w:val="0"/>
      <w:autoSpaceDN w:val="0"/>
      <w:adjustRightInd w:val="0"/>
      <w:spacing w:after="150"/>
      <w:ind w:firstLine="450"/>
      <w:jc w:val="both"/>
    </w:pPr>
    <w:rPr>
      <w:rFonts w:ascii="Courier New" w:eastAsiaTheme="minorHAnsi" w:hAnsi="Courier New" w:cs="Courier New"/>
      <w:sz w:val="24"/>
      <w:szCs w:val="24"/>
      <w:lang w:val="ru-RU"/>
    </w:rPr>
  </w:style>
  <w:style w:type="character" w:customStyle="1" w:styleId="st96">
    <w:name w:val="st96"/>
    <w:uiPriority w:val="99"/>
    <w:rsid w:val="00422A73"/>
    <w:rPr>
      <w:rFonts w:ascii="Times New Roman" w:hAnsi="Times New Roman" w:cs="Times New Roman"/>
      <w:color w:val="0000FF"/>
    </w:rPr>
  </w:style>
  <w:style w:type="character" w:customStyle="1" w:styleId="rvts0">
    <w:name w:val="rvts0"/>
    <w:basedOn w:val="a0"/>
    <w:rsid w:val="00422A73"/>
  </w:style>
  <w:style w:type="character" w:styleId="af2">
    <w:name w:val="Hyperlink"/>
    <w:uiPriority w:val="99"/>
    <w:unhideWhenUsed/>
    <w:rsid w:val="00422A73"/>
    <w:rPr>
      <w:color w:val="0000FF"/>
      <w:u w:val="single"/>
    </w:rPr>
  </w:style>
  <w:style w:type="paragraph" w:styleId="af3">
    <w:name w:val="No Spacing"/>
    <w:uiPriority w:val="1"/>
    <w:qFormat/>
    <w:rsid w:val="00422A73"/>
    <w:rPr>
      <w:rFonts w:ascii="Times New Roman" w:eastAsia="Times New Roman" w:hAnsi="Times New Roman"/>
      <w:sz w:val="28"/>
      <w:lang w:val="ru-RU"/>
    </w:rPr>
  </w:style>
  <w:style w:type="paragraph" w:customStyle="1" w:styleId="st0">
    <w:name w:val="st0"/>
    <w:rsid w:val="00422A73"/>
    <w:pPr>
      <w:autoSpaceDE w:val="0"/>
      <w:autoSpaceDN w:val="0"/>
      <w:adjustRightInd w:val="0"/>
      <w:spacing w:after="150"/>
      <w:ind w:left="450"/>
      <w:jc w:val="both"/>
    </w:pPr>
    <w:rPr>
      <w:rFonts w:ascii="Courier New" w:eastAsiaTheme="minorHAnsi" w:hAnsi="Courier New" w:cs="Courier New"/>
      <w:sz w:val="24"/>
      <w:szCs w:val="24"/>
      <w:lang w:val="ru-RU"/>
    </w:rPr>
  </w:style>
  <w:style w:type="character" w:customStyle="1" w:styleId="st44">
    <w:name w:val="st44"/>
    <w:uiPriority w:val="99"/>
    <w:rsid w:val="00422A73"/>
    <w:rPr>
      <w:rFonts w:ascii="Times New Roman" w:hAnsi="Times New Roman" w:cs="Times New Roman"/>
      <w:b/>
      <w:bCs/>
      <w:color w:val="000000"/>
    </w:rPr>
  </w:style>
  <w:style w:type="paragraph" w:customStyle="1" w:styleId="af4">
    <w:name w:val="Ігор"/>
    <w:basedOn w:val="a"/>
    <w:rsid w:val="00397FFD"/>
    <w:pPr>
      <w:autoSpaceDE w:val="0"/>
      <w:autoSpaceDN w:val="0"/>
      <w:spacing w:before="120" w:after="0" w:line="240" w:lineRule="auto"/>
      <w:ind w:firstLine="567"/>
      <w:jc w:val="both"/>
    </w:pPr>
    <w:rPr>
      <w:rFonts w:ascii="Times New Roman" w:eastAsia="Times New Roman" w:hAnsi="Times New Roman"/>
      <w:sz w:val="28"/>
      <w:szCs w:val="26"/>
      <w:lang w:eastAsia="ru-RU"/>
    </w:rPr>
  </w:style>
  <w:style w:type="character" w:customStyle="1" w:styleId="20">
    <w:name w:val="Заголовок 2 Знак"/>
    <w:basedOn w:val="a0"/>
    <w:link w:val="2"/>
    <w:semiHidden/>
    <w:rsid w:val="00CE73DE"/>
    <w:rPr>
      <w:rFonts w:asciiTheme="majorHAnsi" w:eastAsiaTheme="majorEastAsia" w:hAnsiTheme="majorHAnsi" w:cstheme="majorBidi"/>
      <w:color w:val="365F91" w:themeColor="accent1" w:themeShade="BF"/>
      <w:sz w:val="26"/>
      <w:szCs w:val="26"/>
      <w:lang w:val="uk-UA"/>
    </w:rPr>
  </w:style>
  <w:style w:type="paragraph" w:customStyle="1" w:styleId="af5">
    <w:name w:val="Нормальний текст"/>
    <w:basedOn w:val="a"/>
    <w:rsid w:val="006A56C7"/>
    <w:pPr>
      <w:spacing w:before="120" w:after="0" w:line="240" w:lineRule="auto"/>
      <w:ind w:firstLine="567"/>
      <w:jc w:val="both"/>
    </w:pPr>
    <w:rPr>
      <w:rFonts w:ascii="Antiqua" w:eastAsia="Times New Roman" w:hAnsi="Antiqua"/>
      <w:sz w:val="26"/>
      <w:szCs w:val="20"/>
      <w:lang w:eastAsia="ru-RU"/>
    </w:rPr>
  </w:style>
  <w:style w:type="character" w:customStyle="1" w:styleId="31">
    <w:name w:val="Основной текст (3)_"/>
    <w:rsid w:val="0011037D"/>
    <w:rPr>
      <w:b/>
      <w:bCs w:val="0"/>
      <w:sz w:val="25"/>
      <w:shd w:val="clear" w:color="auto" w:fill="FFFFFF"/>
    </w:rPr>
  </w:style>
  <w:style w:type="character" w:customStyle="1" w:styleId="rvts9">
    <w:name w:val="rvts9"/>
    <w:basedOn w:val="a0"/>
    <w:rsid w:val="00B96A17"/>
  </w:style>
  <w:style w:type="character" w:customStyle="1" w:styleId="CharStyle5">
    <w:name w:val="Char Style 5"/>
    <w:link w:val="Style4"/>
    <w:locked/>
    <w:rsid w:val="0078029D"/>
    <w:rPr>
      <w:sz w:val="27"/>
      <w:szCs w:val="27"/>
      <w:shd w:val="clear" w:color="auto" w:fill="FFFFFF"/>
    </w:rPr>
  </w:style>
  <w:style w:type="paragraph" w:customStyle="1" w:styleId="Style4">
    <w:name w:val="Style 4"/>
    <w:basedOn w:val="a"/>
    <w:link w:val="CharStyle5"/>
    <w:rsid w:val="0078029D"/>
    <w:pPr>
      <w:widowControl w:val="0"/>
      <w:shd w:val="clear" w:color="auto" w:fill="FFFFFF"/>
      <w:spacing w:after="300" w:line="240" w:lineRule="atLeast"/>
    </w:pPr>
    <w:rPr>
      <w:sz w:val="27"/>
      <w:szCs w:val="27"/>
      <w:shd w:val="clear" w:color="auto" w:fill="FFFF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601296">
      <w:bodyDiv w:val="1"/>
      <w:marLeft w:val="0"/>
      <w:marRight w:val="0"/>
      <w:marTop w:val="0"/>
      <w:marBottom w:val="0"/>
      <w:divBdr>
        <w:top w:val="none" w:sz="0" w:space="0" w:color="auto"/>
        <w:left w:val="none" w:sz="0" w:space="0" w:color="auto"/>
        <w:bottom w:val="none" w:sz="0" w:space="0" w:color="auto"/>
        <w:right w:val="none" w:sz="0" w:space="0" w:color="auto"/>
      </w:divBdr>
    </w:div>
    <w:div w:id="83187787">
      <w:bodyDiv w:val="1"/>
      <w:marLeft w:val="0"/>
      <w:marRight w:val="0"/>
      <w:marTop w:val="0"/>
      <w:marBottom w:val="0"/>
      <w:divBdr>
        <w:top w:val="none" w:sz="0" w:space="0" w:color="auto"/>
        <w:left w:val="none" w:sz="0" w:space="0" w:color="auto"/>
        <w:bottom w:val="none" w:sz="0" w:space="0" w:color="auto"/>
        <w:right w:val="none" w:sz="0" w:space="0" w:color="auto"/>
      </w:divBdr>
    </w:div>
    <w:div w:id="291905762">
      <w:bodyDiv w:val="1"/>
      <w:marLeft w:val="0"/>
      <w:marRight w:val="0"/>
      <w:marTop w:val="0"/>
      <w:marBottom w:val="0"/>
      <w:divBdr>
        <w:top w:val="none" w:sz="0" w:space="0" w:color="auto"/>
        <w:left w:val="none" w:sz="0" w:space="0" w:color="auto"/>
        <w:bottom w:val="none" w:sz="0" w:space="0" w:color="auto"/>
        <w:right w:val="none" w:sz="0" w:space="0" w:color="auto"/>
      </w:divBdr>
    </w:div>
    <w:div w:id="349647859">
      <w:bodyDiv w:val="1"/>
      <w:marLeft w:val="0"/>
      <w:marRight w:val="0"/>
      <w:marTop w:val="0"/>
      <w:marBottom w:val="0"/>
      <w:divBdr>
        <w:top w:val="none" w:sz="0" w:space="0" w:color="auto"/>
        <w:left w:val="none" w:sz="0" w:space="0" w:color="auto"/>
        <w:bottom w:val="none" w:sz="0" w:space="0" w:color="auto"/>
        <w:right w:val="none" w:sz="0" w:space="0" w:color="auto"/>
      </w:divBdr>
    </w:div>
    <w:div w:id="441726709">
      <w:bodyDiv w:val="1"/>
      <w:marLeft w:val="0"/>
      <w:marRight w:val="0"/>
      <w:marTop w:val="0"/>
      <w:marBottom w:val="0"/>
      <w:divBdr>
        <w:top w:val="none" w:sz="0" w:space="0" w:color="auto"/>
        <w:left w:val="none" w:sz="0" w:space="0" w:color="auto"/>
        <w:bottom w:val="none" w:sz="0" w:space="0" w:color="auto"/>
        <w:right w:val="none" w:sz="0" w:space="0" w:color="auto"/>
      </w:divBdr>
    </w:div>
    <w:div w:id="526259872">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93749798">
      <w:bodyDiv w:val="1"/>
      <w:marLeft w:val="0"/>
      <w:marRight w:val="0"/>
      <w:marTop w:val="0"/>
      <w:marBottom w:val="0"/>
      <w:divBdr>
        <w:top w:val="none" w:sz="0" w:space="0" w:color="auto"/>
        <w:left w:val="none" w:sz="0" w:space="0" w:color="auto"/>
        <w:bottom w:val="none" w:sz="0" w:space="0" w:color="auto"/>
        <w:right w:val="none" w:sz="0" w:space="0" w:color="auto"/>
      </w:divBdr>
    </w:div>
    <w:div w:id="1422485100">
      <w:bodyDiv w:val="1"/>
      <w:marLeft w:val="0"/>
      <w:marRight w:val="0"/>
      <w:marTop w:val="0"/>
      <w:marBottom w:val="0"/>
      <w:divBdr>
        <w:top w:val="none" w:sz="0" w:space="0" w:color="auto"/>
        <w:left w:val="none" w:sz="0" w:space="0" w:color="auto"/>
        <w:bottom w:val="none" w:sz="0" w:space="0" w:color="auto"/>
        <w:right w:val="none" w:sz="0" w:space="0" w:color="auto"/>
      </w:divBdr>
    </w:div>
    <w:div w:id="1542012177">
      <w:bodyDiv w:val="1"/>
      <w:marLeft w:val="0"/>
      <w:marRight w:val="0"/>
      <w:marTop w:val="0"/>
      <w:marBottom w:val="0"/>
      <w:divBdr>
        <w:top w:val="none" w:sz="0" w:space="0" w:color="auto"/>
        <w:left w:val="none" w:sz="0" w:space="0" w:color="auto"/>
        <w:bottom w:val="none" w:sz="0" w:space="0" w:color="auto"/>
        <w:right w:val="none" w:sz="0" w:space="0" w:color="auto"/>
      </w:divBdr>
    </w:div>
    <w:div w:id="2055931268">
      <w:bodyDiv w:val="1"/>
      <w:marLeft w:val="0"/>
      <w:marRight w:val="0"/>
      <w:marTop w:val="0"/>
      <w:marBottom w:val="0"/>
      <w:divBdr>
        <w:top w:val="none" w:sz="0" w:space="0" w:color="auto"/>
        <w:left w:val="none" w:sz="0" w:space="0" w:color="auto"/>
        <w:bottom w:val="none" w:sz="0" w:space="0" w:color="auto"/>
        <w:right w:val="none" w:sz="0" w:space="0" w:color="auto"/>
      </w:divBdr>
    </w:div>
    <w:div w:id="207782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216EC-71DD-43B0-8157-FA2B55474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Pages>
  <Words>4968</Words>
  <Characters>2832</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Радченко Олег Вікторович</cp:lastModifiedBy>
  <cp:revision>19</cp:revision>
  <cp:lastPrinted>2021-12-10T14:22:00Z</cp:lastPrinted>
  <dcterms:created xsi:type="dcterms:W3CDTF">2021-12-10T13:03:00Z</dcterms:created>
  <dcterms:modified xsi:type="dcterms:W3CDTF">2021-12-10T14:39:00Z</dcterms:modified>
</cp:coreProperties>
</file>