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874" w:rsidRPr="005E0874" w:rsidRDefault="005E0874" w:rsidP="0016677E">
      <w:pPr>
        <w:spacing w:after="0"/>
        <w:jc w:val="center"/>
        <w:rPr>
          <w:rFonts w:ascii="Times New Roman" w:eastAsia="MS Mincho" w:hAnsi="Times New Roman" w:cs="Times New Roman"/>
          <w:b/>
          <w:sz w:val="25"/>
          <w:szCs w:val="25"/>
          <w:lang w:eastAsia="ja-JP"/>
        </w:rPr>
      </w:pPr>
      <w:r w:rsidRPr="005E0874">
        <w:rPr>
          <w:rFonts w:ascii="Times New Roman" w:hAnsi="Times New Roman" w:cs="Times New Roman"/>
          <w:b/>
          <w:sz w:val="25"/>
          <w:szCs w:val="25"/>
        </w:rPr>
        <w:t>ПОЯСНЮВАЛЬНА ЗАПИСКА</w:t>
      </w:r>
      <w:r w:rsidRPr="005E0874">
        <w:rPr>
          <w:rFonts w:ascii="Times New Roman" w:hAnsi="Times New Roman" w:cs="Times New Roman"/>
          <w:b/>
          <w:sz w:val="25"/>
          <w:szCs w:val="25"/>
        </w:rPr>
        <w:br/>
      </w:r>
      <w:r w:rsidRPr="005E0874">
        <w:rPr>
          <w:rFonts w:ascii="Times New Roman" w:eastAsia="MS Mincho" w:hAnsi="Times New Roman" w:cs="Times New Roman"/>
          <w:b/>
          <w:sz w:val="25"/>
          <w:szCs w:val="25"/>
          <w:lang w:eastAsia="ja-JP"/>
        </w:rPr>
        <w:t xml:space="preserve">до проекту </w:t>
      </w:r>
      <w:r w:rsidR="00992DC3" w:rsidRPr="0016677E">
        <w:rPr>
          <w:rFonts w:ascii="Times New Roman" w:eastAsia="MS Mincho" w:hAnsi="Times New Roman" w:cs="Times New Roman"/>
          <w:b/>
          <w:sz w:val="25"/>
          <w:szCs w:val="25"/>
          <w:lang w:eastAsia="ja-JP"/>
        </w:rPr>
        <w:t>Закону України "Про ратифікацію Угоди (у формі обміну листами) між Урядом України та Організацією економічного співробітництва та розвитку щодо приєднання до Декларації про міжнародні інвестиції і багатонаціональні підприємства, відповідних Рекомендацій та процедурних Рішень Ради Організації економічного співробітництва та розвитку"</w:t>
      </w:r>
    </w:p>
    <w:p w:rsidR="005E0874" w:rsidRPr="005E0874" w:rsidRDefault="005E0874" w:rsidP="0016677E">
      <w:pPr>
        <w:spacing w:before="120" w:after="0"/>
        <w:ind w:firstLine="426"/>
        <w:jc w:val="both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  <w:r w:rsidRPr="005E0874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1. Резюме </w:t>
      </w:r>
    </w:p>
    <w:p w:rsidR="004D6F3D" w:rsidRPr="005E0874" w:rsidRDefault="004D6F3D" w:rsidP="0016677E">
      <w:pPr>
        <w:spacing w:before="120" w:after="120" w:line="240" w:lineRule="auto"/>
        <w:ind w:firstLine="426"/>
        <w:jc w:val="both"/>
        <w:rPr>
          <w:rFonts w:ascii="Times New Roman" w:eastAsia="MS Mincho" w:hAnsi="Times New Roman" w:cs="Times New Roman"/>
          <w:sz w:val="25"/>
          <w:szCs w:val="25"/>
          <w:lang w:eastAsia="ja-JP"/>
        </w:rPr>
      </w:pPr>
      <w:r w:rsidRPr="0016677E">
        <w:rPr>
          <w:rFonts w:ascii="Times New Roman" w:hAnsi="Times New Roman" w:cs="Times New Roman"/>
          <w:sz w:val="25"/>
          <w:szCs w:val="25"/>
        </w:rPr>
        <w:t xml:space="preserve">Проект Закону </w:t>
      </w: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>України "Про ратифікацію Угоди (у формі обміну листами) між Урядом України та Організацією економічного співробітництва та розвитку щодо приєднання до Деклар</w:t>
      </w:r>
      <w:r w:rsidR="00B51303">
        <w:rPr>
          <w:rFonts w:ascii="Times New Roman" w:hAnsi="Times New Roman" w:cs="Times New Roman"/>
          <w:color w:val="000000" w:themeColor="text1"/>
          <w:sz w:val="25"/>
          <w:szCs w:val="25"/>
        </w:rPr>
        <w:t>ації про міжнародні інвестиції та</w:t>
      </w: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багатонаціональні підприємства, відповідних Рекомендацій та процедурних Рішень Ради Організації економічного співробітництва та розвитку"</w:t>
      </w:r>
      <w:r w:rsidR="006E4BE6"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</w:t>
      </w: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(далі – </w:t>
      </w:r>
      <w:r w:rsidR="00BA3908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проект </w:t>
      </w: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>Закон</w:t>
      </w:r>
      <w:r w:rsidR="00BA3908">
        <w:rPr>
          <w:rFonts w:ascii="Times New Roman" w:hAnsi="Times New Roman" w:cs="Times New Roman"/>
          <w:color w:val="000000" w:themeColor="text1"/>
          <w:sz w:val="25"/>
          <w:szCs w:val="25"/>
        </w:rPr>
        <w:t>у</w:t>
      </w: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>)</w:t>
      </w:r>
      <w:r w:rsidRPr="0016677E"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 </w:t>
      </w:r>
      <w:r w:rsidRPr="005E0874">
        <w:rPr>
          <w:rFonts w:ascii="Times New Roman" w:eastAsia="MS Mincho" w:hAnsi="Times New Roman" w:cs="Times New Roman"/>
          <w:sz w:val="25"/>
          <w:szCs w:val="25"/>
          <w:lang w:eastAsia="ja-JP"/>
        </w:rPr>
        <w:t>розроблено Міністерством розвитку економіки, торгівлі та сільського господарства України відповідно до положень Закону України "Про міжнародні договори України".</w:t>
      </w:r>
    </w:p>
    <w:p w:rsidR="004D6F3D" w:rsidRPr="0016677E" w:rsidRDefault="004D6F3D" w:rsidP="0016677E">
      <w:pPr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</w:pP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>Приєднання України до Деклар</w:t>
      </w:r>
      <w:r w:rsidR="00B51303">
        <w:rPr>
          <w:rFonts w:ascii="Times New Roman" w:hAnsi="Times New Roman" w:cs="Times New Roman"/>
          <w:color w:val="000000" w:themeColor="text1"/>
          <w:sz w:val="25"/>
          <w:szCs w:val="25"/>
        </w:rPr>
        <w:t>ації про міжнародні інвестиції та багатонаціональні підприємства</w:t>
      </w:r>
      <w:r w:rsidR="00B51303"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, відповідних Рекомендацій та процедурних Рішень Ради Організації економічного співробітництва та розвитку </w:t>
      </w: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(далі – Декларація ОЕСР) та набуття членства в Комітеті з інвестицій ОЕСР </w:t>
      </w:r>
      <w:proofErr w:type="spellStart"/>
      <w:r w:rsidRPr="0016677E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надасть</w:t>
      </w:r>
      <w:proofErr w:type="spellEnd"/>
      <w:r w:rsidRPr="0016677E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 суттєві переваги для країни, а саме: свідчитиме про запровадження Україною міжнародних стандартів </w:t>
      </w:r>
      <w:r w:rsidR="007A1F83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ведення</w:t>
      </w:r>
      <w:r w:rsidRPr="0016677E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 інвестиційної діяльності; сприятиме залученню прямих іноземних інвестицій шляхом усунення обмежень щодо секторів, в яких іноземне інвестування заборонено, та забезпеченню національного режиму для багатонаціональних підприємств відповідно до системи розвитку міжнародних стандартів у регулюванні відносин багатонаціональних підприємств із країнами, що приймають інвестиції; сприятиме поліпшенню конкурентного середовища та впливу на впровадження та розповсюдження інновацій; сприятиме реалізації принципів та стандартів соціальної відповідальності бізнесу згідно з керівними принципами ОЕСР щодо ведення відповідального бізнесу.</w:t>
      </w:r>
    </w:p>
    <w:p w:rsidR="005E0874" w:rsidRPr="0016677E" w:rsidRDefault="005E0874" w:rsidP="0016677E">
      <w:pPr>
        <w:spacing w:before="120" w:after="0"/>
        <w:ind w:firstLine="426"/>
        <w:jc w:val="both"/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</w:pPr>
      <w:r w:rsidRPr="005E0874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2. Проблема, яка потребує розв’язання </w:t>
      </w:r>
    </w:p>
    <w:p w:rsidR="00675F37" w:rsidRDefault="00675F37" w:rsidP="00675F37">
      <w:pPr>
        <w:spacing w:before="120" w:after="120" w:line="240" w:lineRule="auto"/>
        <w:ind w:firstLine="540"/>
        <w:jc w:val="both"/>
        <w:rPr>
          <w:rFonts w:ascii="Times New Roman" w:eastAsia="MS Mincho" w:hAnsi="Times New Roman" w:cs="Times New Roman"/>
          <w:sz w:val="25"/>
          <w:szCs w:val="25"/>
          <w:lang w:eastAsia="ja-JP"/>
        </w:rPr>
      </w:pPr>
      <w:r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Необхідність ратифікації Угоди </w:t>
      </w:r>
      <w:r w:rsidRPr="00BE5DE9">
        <w:rPr>
          <w:rFonts w:ascii="Times New Roman" w:eastAsia="MS Mincho" w:hAnsi="Times New Roman" w:cs="Times New Roman"/>
          <w:sz w:val="25"/>
          <w:szCs w:val="25"/>
          <w:lang w:eastAsia="ja-JP"/>
        </w:rPr>
        <w:t>відповідно до вимог положень Закону України</w:t>
      </w:r>
      <w:r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                   </w:t>
      </w:r>
      <w:r w:rsidRPr="00BE5DE9"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 "Про міжнародні договори України"</w:t>
      </w:r>
      <w:r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 </w:t>
      </w:r>
      <w:r w:rsidRPr="007A1DEB">
        <w:rPr>
          <w:rFonts w:ascii="Times New Roman" w:eastAsia="MS Mincho" w:hAnsi="Times New Roman" w:cs="Times New Roman"/>
          <w:sz w:val="25"/>
          <w:szCs w:val="25"/>
          <w:lang w:eastAsia="ja-JP"/>
        </w:rPr>
        <w:t>(згідно з листом Міністерства юстиції України від 15.08.2016 № 28295/11574-0-26-16/12 зазначена Угода підлягає ратифікації Верховною Радою України)</w:t>
      </w:r>
      <w:r w:rsidRPr="00BE5DE9"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. </w:t>
      </w:r>
    </w:p>
    <w:p w:rsidR="005E0874" w:rsidRPr="0016677E" w:rsidRDefault="005E0874" w:rsidP="0016677E">
      <w:pPr>
        <w:spacing w:before="120" w:after="120" w:line="240" w:lineRule="auto"/>
        <w:ind w:firstLine="426"/>
        <w:jc w:val="both"/>
        <w:rPr>
          <w:rFonts w:ascii="Times New Roman" w:eastAsia="MS Mincho" w:hAnsi="Times New Roman" w:cs="Times New Roman"/>
          <w:b/>
          <w:sz w:val="25"/>
          <w:szCs w:val="25"/>
          <w:lang w:eastAsia="ja-JP"/>
        </w:rPr>
      </w:pPr>
      <w:r w:rsidRPr="005E0874">
        <w:rPr>
          <w:rFonts w:ascii="Times New Roman" w:eastAsia="MS Mincho" w:hAnsi="Times New Roman" w:cs="Times New Roman"/>
          <w:b/>
          <w:sz w:val="25"/>
          <w:szCs w:val="25"/>
          <w:lang w:eastAsia="ja-JP"/>
        </w:rPr>
        <w:t xml:space="preserve">3. Суть проекту </w:t>
      </w:r>
      <w:proofErr w:type="spellStart"/>
      <w:r w:rsidRPr="005E0874">
        <w:rPr>
          <w:rFonts w:ascii="Times New Roman" w:eastAsia="MS Mincho" w:hAnsi="Times New Roman" w:cs="Times New Roman"/>
          <w:b/>
          <w:sz w:val="25"/>
          <w:szCs w:val="25"/>
          <w:lang w:eastAsia="ja-JP"/>
        </w:rPr>
        <w:t>акта</w:t>
      </w:r>
      <w:proofErr w:type="spellEnd"/>
      <w:r w:rsidRPr="005E0874">
        <w:rPr>
          <w:rFonts w:ascii="Times New Roman" w:eastAsia="MS Mincho" w:hAnsi="Times New Roman" w:cs="Times New Roman"/>
          <w:b/>
          <w:sz w:val="25"/>
          <w:szCs w:val="25"/>
          <w:lang w:eastAsia="ja-JP"/>
        </w:rPr>
        <w:t xml:space="preserve"> </w:t>
      </w:r>
    </w:p>
    <w:p w:rsidR="004D6F3D" w:rsidRDefault="004D6F3D" w:rsidP="0016677E">
      <w:pPr>
        <w:spacing w:before="120"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Прийняття </w:t>
      </w:r>
      <w:r w:rsidR="00C707DA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проекту </w:t>
      </w: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Закону дозволить завершити </w:t>
      </w:r>
      <w:r w:rsidR="006E4BE6"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процедуру </w:t>
      </w: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>ратифік</w:t>
      </w:r>
      <w:r w:rsidR="006E4BE6"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>ації</w:t>
      </w: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Угоди, яка направлена </w:t>
      </w:r>
      <w:r w:rsidR="001A5F31">
        <w:rPr>
          <w:rFonts w:ascii="Times New Roman" w:hAnsi="Times New Roman" w:cs="Times New Roman"/>
          <w:color w:val="000000" w:themeColor="text1"/>
          <w:sz w:val="25"/>
          <w:szCs w:val="25"/>
        </w:rPr>
        <w:t>на з</w:t>
      </w:r>
      <w:r w:rsidR="001A5F31" w:rsidRPr="00C707DA">
        <w:rPr>
          <w:rFonts w:ascii="Times New Roman" w:hAnsi="Times New Roman" w:cs="Times New Roman"/>
          <w:color w:val="000000" w:themeColor="text1"/>
          <w:sz w:val="25"/>
          <w:szCs w:val="25"/>
        </w:rPr>
        <w:t>абезпечення приєднання до Декларації</w:t>
      </w:r>
      <w:r w:rsidR="001A5F31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ОЕСР</w:t>
      </w:r>
      <w:r w:rsidR="00C707DA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, </w:t>
      </w:r>
      <w:r w:rsidR="001A5F31">
        <w:rPr>
          <w:rFonts w:ascii="Times New Roman" w:hAnsi="Times New Roman" w:cs="Times New Roman"/>
          <w:color w:val="000000" w:themeColor="text1"/>
          <w:sz w:val="25"/>
          <w:szCs w:val="25"/>
        </w:rPr>
        <w:t>а також</w:t>
      </w: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набуття асоційованого членства </w:t>
      </w:r>
      <w:r w:rsidR="005629E3">
        <w:rPr>
          <w:rFonts w:ascii="Times New Roman" w:hAnsi="Times New Roman" w:cs="Times New Roman"/>
          <w:color w:val="000000" w:themeColor="text1"/>
          <w:sz w:val="25"/>
          <w:szCs w:val="25"/>
        </w:rPr>
        <w:t>у</w:t>
      </w: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Комітеті з інвестицій ОЕСР (у роботі, пов’язаної з Декларацією</w:t>
      </w:r>
      <w:r w:rsidR="001A5F31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ОЕСР</w:t>
      </w: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>) та у його Робочій групі з відповідального ведення бізнесу, сприяння подальшому розвитку співробітництва України з такою авторит</w:t>
      </w:r>
      <w:r w:rsidR="006E4BE6"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етною міжнародною організацією </w:t>
      </w:r>
      <w:r w:rsidR="00F67EA8">
        <w:rPr>
          <w:rFonts w:ascii="Times New Roman" w:hAnsi="Times New Roman" w:cs="Times New Roman"/>
          <w:color w:val="000000" w:themeColor="text1"/>
          <w:sz w:val="25"/>
          <w:szCs w:val="25"/>
        </w:rPr>
        <w:t>як ОЕСР</w:t>
      </w:r>
      <w:r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та подальшій інтеграції у глобальні світові ринки.</w:t>
      </w:r>
    </w:p>
    <w:p w:rsidR="005E0874" w:rsidRPr="0016677E" w:rsidRDefault="005E0874" w:rsidP="0016677E">
      <w:pPr>
        <w:spacing w:before="120" w:after="120" w:line="240" w:lineRule="auto"/>
        <w:ind w:firstLine="425"/>
        <w:jc w:val="both"/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</w:pPr>
      <w:r w:rsidRPr="005E0874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4. Вплив на бюджет </w:t>
      </w:r>
    </w:p>
    <w:p w:rsidR="006E4BE6" w:rsidRPr="0016677E" w:rsidRDefault="006E4BE6" w:rsidP="0054342E">
      <w:pPr>
        <w:spacing w:line="240" w:lineRule="auto"/>
        <w:ind w:firstLine="425"/>
        <w:jc w:val="both"/>
        <w:rPr>
          <w:rFonts w:ascii="Times New Roman" w:eastAsia="MS Mincho" w:hAnsi="Times New Roman" w:cs="Times New Roman"/>
          <w:sz w:val="25"/>
          <w:szCs w:val="25"/>
          <w:lang w:eastAsia="ja-JP"/>
        </w:rPr>
      </w:pPr>
      <w:r w:rsidRPr="0016677E"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Після здійснення всіх необхідних внутрішньодержавних процедур щодо набрання чинності Угодою Україна набуває статус асоційованого члена у засіданнях Комітету з інвестицій </w:t>
      </w:r>
      <w:r w:rsidR="00F67EA8"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ОЕСР </w:t>
      </w:r>
      <w:r w:rsidRPr="0016677E"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на розширеній сесії по роботі, пов’язаній з Декларацією </w:t>
      </w:r>
      <w:r w:rsidR="0054342E">
        <w:rPr>
          <w:rFonts w:ascii="Times New Roman" w:eastAsia="MS Mincho" w:hAnsi="Times New Roman" w:cs="Times New Roman"/>
          <w:sz w:val="25"/>
          <w:szCs w:val="25"/>
          <w:lang w:eastAsia="ja-JP"/>
        </w:rPr>
        <w:t>ОЕСР</w:t>
      </w:r>
      <w:r w:rsidRPr="0016677E">
        <w:rPr>
          <w:rFonts w:ascii="Times New Roman" w:eastAsia="MS Mincho" w:hAnsi="Times New Roman" w:cs="Times New Roman"/>
          <w:sz w:val="25"/>
          <w:szCs w:val="25"/>
          <w:lang w:eastAsia="ja-JP"/>
        </w:rPr>
        <w:t>, що передбачає сплату щорічних внесків відповідно до умов, викладених у  Резолюції.</w:t>
      </w:r>
    </w:p>
    <w:p w:rsidR="00C32348" w:rsidRPr="00C32348" w:rsidRDefault="00C32348" w:rsidP="00C32348">
      <w:pPr>
        <w:spacing w:line="240" w:lineRule="auto"/>
        <w:ind w:firstLine="425"/>
        <w:jc w:val="both"/>
        <w:rPr>
          <w:rFonts w:ascii="Times New Roman" w:eastAsia="MS Mincho" w:hAnsi="Times New Roman" w:cs="Times New Roman"/>
          <w:sz w:val="25"/>
          <w:szCs w:val="25"/>
          <w:lang w:eastAsia="ja-JP"/>
        </w:rPr>
      </w:pP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>Відповідно до надісланих ОЕСР інвойсів внесок складає:</w:t>
      </w:r>
    </w:p>
    <w:p w:rsidR="00C32348" w:rsidRPr="00C32348" w:rsidRDefault="00C32348" w:rsidP="00C32348">
      <w:pPr>
        <w:spacing w:line="240" w:lineRule="auto"/>
        <w:ind w:firstLine="425"/>
        <w:jc w:val="both"/>
        <w:rPr>
          <w:rFonts w:ascii="Times New Roman" w:eastAsia="MS Mincho" w:hAnsi="Times New Roman" w:cs="Times New Roman"/>
          <w:sz w:val="25"/>
          <w:szCs w:val="25"/>
          <w:lang w:eastAsia="ja-JP"/>
        </w:rPr>
      </w:pP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у 2017 році  - 2880 євро; </w:t>
      </w:r>
    </w:p>
    <w:p w:rsidR="00C32348" w:rsidRPr="00C32348" w:rsidRDefault="00C32348" w:rsidP="00C32348">
      <w:pPr>
        <w:spacing w:line="240" w:lineRule="auto"/>
        <w:ind w:firstLine="425"/>
        <w:jc w:val="both"/>
        <w:rPr>
          <w:rFonts w:ascii="Times New Roman" w:eastAsia="MS Mincho" w:hAnsi="Times New Roman" w:cs="Times New Roman"/>
          <w:sz w:val="25"/>
          <w:szCs w:val="25"/>
          <w:lang w:eastAsia="ja-JP"/>
        </w:rPr>
      </w:pP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у 2018 році - 3600 євро; </w:t>
      </w:r>
    </w:p>
    <w:p w:rsidR="00C32348" w:rsidRPr="00C32348" w:rsidRDefault="00C32348" w:rsidP="00C32348">
      <w:pPr>
        <w:spacing w:line="240" w:lineRule="auto"/>
        <w:ind w:firstLine="425"/>
        <w:jc w:val="both"/>
        <w:rPr>
          <w:rFonts w:ascii="Times New Roman" w:eastAsia="MS Mincho" w:hAnsi="Times New Roman" w:cs="Times New Roman"/>
          <w:sz w:val="25"/>
          <w:szCs w:val="25"/>
          <w:lang w:eastAsia="ja-JP"/>
        </w:rPr>
      </w:pP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lastRenderedPageBreak/>
        <w:t>у 2019 році - 7400 євро;</w:t>
      </w:r>
    </w:p>
    <w:p w:rsidR="00C32348" w:rsidRPr="00C32348" w:rsidRDefault="00C32348" w:rsidP="00C32348">
      <w:pPr>
        <w:spacing w:line="240" w:lineRule="auto"/>
        <w:ind w:firstLine="425"/>
        <w:jc w:val="both"/>
        <w:rPr>
          <w:rFonts w:ascii="Times New Roman" w:eastAsia="MS Mincho" w:hAnsi="Times New Roman" w:cs="Times New Roman"/>
          <w:sz w:val="25"/>
          <w:szCs w:val="25"/>
          <w:lang w:eastAsia="ja-JP"/>
        </w:rPr>
      </w:pP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>у 2020 році – 7600 євро</w:t>
      </w:r>
      <w:r w:rsidRPr="00270FB7">
        <w:rPr>
          <w:sz w:val="25"/>
          <w:szCs w:val="25"/>
          <w:vertAlign w:val="superscript"/>
        </w:rPr>
        <w:footnoteReference w:id="1"/>
      </w: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>.</w:t>
      </w:r>
    </w:p>
    <w:p w:rsidR="00C32348" w:rsidRPr="00C32348" w:rsidRDefault="00C32348" w:rsidP="00C32348">
      <w:pPr>
        <w:spacing w:line="240" w:lineRule="auto"/>
        <w:ind w:firstLine="425"/>
        <w:jc w:val="both"/>
        <w:rPr>
          <w:rFonts w:ascii="Times New Roman" w:eastAsia="MS Mincho" w:hAnsi="Times New Roman" w:cs="Times New Roman"/>
          <w:sz w:val="25"/>
          <w:szCs w:val="25"/>
          <w:lang w:eastAsia="ja-JP"/>
        </w:rPr>
      </w:pP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>Сплата зазначених внесків здійснюватиметься за рахунок бюджетної програми Мінекономіки КПКВК 1201030 "Забезпечення двостороннього співробітництва України з іноземними державами та міжнародними організаціями, інформаційне та організаційне забезпечення участі України у міжнародних форумах, конференціях, виставках" (наразі за даною бюджетною програмою Мінекономіки сплачуються внески за участь у Робочій групі з питань розвитку малого і середнього бізнесу та підприємництва ОЕСР та Комітету зі сталі ОЕСР).</w:t>
      </w:r>
    </w:p>
    <w:p w:rsidR="00C32348" w:rsidRPr="00C32348" w:rsidRDefault="00C32348" w:rsidP="00C32348">
      <w:pPr>
        <w:spacing w:line="240" w:lineRule="auto"/>
        <w:ind w:firstLine="425"/>
        <w:jc w:val="both"/>
        <w:rPr>
          <w:rFonts w:ascii="Times New Roman" w:eastAsia="MS Mincho" w:hAnsi="Times New Roman" w:cs="Times New Roman"/>
          <w:sz w:val="25"/>
          <w:szCs w:val="25"/>
          <w:lang w:eastAsia="ja-JP"/>
        </w:rPr>
      </w:pP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У зв’язку із затяжним процесом отримання правових підстав для сплати внеску за членство у Комітеті з інвестицій утворилась заборгованість у сумі 13 880 євро, що становить 409,6 </w:t>
      </w:r>
      <w:proofErr w:type="spellStart"/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>тис.грн</w:t>
      </w:r>
      <w:proofErr w:type="spellEnd"/>
      <w:r w:rsidRPr="00270FB7">
        <w:rPr>
          <w:sz w:val="25"/>
          <w:szCs w:val="25"/>
          <w:vertAlign w:val="superscript"/>
        </w:rPr>
        <w:footnoteReference w:id="2"/>
      </w: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>, а саме: 85,0 тис. грн (2017рік); 106,2 тис. грн (2018); 218,4 тис. грн (2019) – всього 413,7 тис. грн з урахуванням банківських витрат (суму заборгованості передбачено до сплати у 2020 році).</w:t>
      </w:r>
    </w:p>
    <w:p w:rsidR="00C32348" w:rsidRPr="00C32348" w:rsidRDefault="00C32348" w:rsidP="00C32348">
      <w:pPr>
        <w:spacing w:line="240" w:lineRule="auto"/>
        <w:ind w:firstLine="425"/>
        <w:jc w:val="both"/>
        <w:rPr>
          <w:rFonts w:ascii="Times New Roman" w:eastAsia="MS Mincho" w:hAnsi="Times New Roman" w:cs="Times New Roman"/>
          <w:sz w:val="25"/>
          <w:szCs w:val="25"/>
          <w:lang w:eastAsia="ja-JP"/>
        </w:rPr>
      </w:pP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>Також необхідно сплатити щорічний внесок за 2020 рік у розмірі 7 600, що становить 224,3</w:t>
      </w:r>
      <w:r w:rsidRPr="00270FB7">
        <w:rPr>
          <w:sz w:val="25"/>
          <w:szCs w:val="25"/>
          <w:vertAlign w:val="superscript"/>
        </w:rPr>
        <w:footnoteReference w:id="3"/>
      </w: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 тис. грн (з урахуванням банківських витрат – 226,5 тис. грн).</w:t>
      </w:r>
    </w:p>
    <w:p w:rsidR="00C32348" w:rsidRPr="00C32348" w:rsidRDefault="00C32348" w:rsidP="00C32348">
      <w:pPr>
        <w:spacing w:line="240" w:lineRule="auto"/>
        <w:ind w:firstLine="425"/>
        <w:jc w:val="both"/>
        <w:rPr>
          <w:rFonts w:ascii="Times New Roman" w:eastAsia="MS Mincho" w:hAnsi="Times New Roman" w:cs="Times New Roman"/>
          <w:sz w:val="25"/>
          <w:szCs w:val="25"/>
          <w:lang w:eastAsia="ja-JP"/>
        </w:rPr>
      </w:pP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>Отже, усього до сплати  у 2020 році  - 21 480 євро, що становить 633,9</w:t>
      </w:r>
      <w:r w:rsidRPr="00270FB7">
        <w:rPr>
          <w:rFonts w:ascii="Times New Roman" w:eastAsia="MS Mincho" w:hAnsi="Times New Roman" w:cs="Times New Roman"/>
          <w:sz w:val="25"/>
          <w:szCs w:val="25"/>
          <w:vertAlign w:val="superscript"/>
          <w:lang w:eastAsia="ja-JP"/>
        </w:rPr>
        <w:footnoteReference w:id="4"/>
      </w: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 тис. грн (з урахуванням банківських витрат – 640,2 тис. грн).</w:t>
      </w:r>
    </w:p>
    <w:p w:rsidR="00C32348" w:rsidRPr="00C32348" w:rsidRDefault="00C32348" w:rsidP="00C32348">
      <w:pPr>
        <w:spacing w:line="240" w:lineRule="auto"/>
        <w:ind w:firstLine="425"/>
        <w:jc w:val="both"/>
        <w:rPr>
          <w:rFonts w:ascii="Times New Roman" w:eastAsia="MS Mincho" w:hAnsi="Times New Roman" w:cs="Times New Roman"/>
          <w:sz w:val="25"/>
          <w:szCs w:val="25"/>
          <w:lang w:eastAsia="ja-JP"/>
        </w:rPr>
      </w:pP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>У наступних бюджетних роках передбачено до сплати 7 600</w:t>
      </w:r>
      <w:r w:rsidRPr="00270FB7">
        <w:rPr>
          <w:rFonts w:ascii="Times New Roman" w:eastAsia="MS Mincho" w:hAnsi="Times New Roman" w:cs="Times New Roman"/>
          <w:sz w:val="25"/>
          <w:szCs w:val="25"/>
          <w:vertAlign w:val="superscript"/>
          <w:lang w:eastAsia="ja-JP"/>
        </w:rPr>
        <w:footnoteReference w:id="5"/>
      </w:r>
      <w:r w:rsidRPr="00270FB7">
        <w:rPr>
          <w:rFonts w:ascii="Times New Roman" w:eastAsia="MS Mincho" w:hAnsi="Times New Roman" w:cs="Times New Roman"/>
          <w:sz w:val="25"/>
          <w:szCs w:val="25"/>
          <w:vertAlign w:val="superscript"/>
          <w:lang w:eastAsia="ja-JP"/>
        </w:rPr>
        <w:t xml:space="preserve"> </w:t>
      </w:r>
      <w:r w:rsidRPr="00C32348">
        <w:rPr>
          <w:rFonts w:ascii="Times New Roman" w:eastAsia="MS Mincho" w:hAnsi="Times New Roman" w:cs="Times New Roman"/>
          <w:sz w:val="25"/>
          <w:szCs w:val="25"/>
          <w:lang w:eastAsia="ja-JP"/>
        </w:rPr>
        <w:t xml:space="preserve">євро щорічного внеску. </w:t>
      </w:r>
    </w:p>
    <w:p w:rsidR="005E0874" w:rsidRPr="005E0874" w:rsidRDefault="005E0874" w:rsidP="0016677E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  <w:r w:rsidRPr="005E0874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5. Позиція заінтересованих сторін </w:t>
      </w:r>
    </w:p>
    <w:p w:rsidR="005E0874" w:rsidRPr="005E0874" w:rsidRDefault="005E0874" w:rsidP="0016677E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</w:pP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Реалізація проекту </w:t>
      </w:r>
      <w:r w:rsidR="008809C3"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>Закону</w:t>
      </w: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 матиме вплив на ключові інтереси заінтересованих сторін</w:t>
      </w:r>
      <w:r w:rsidR="00784773" w:rsidRPr="0016677E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 (прогноз</w:t>
      </w:r>
      <w:r w:rsidR="008809C3" w:rsidRPr="0016677E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 такого </w:t>
      </w:r>
      <w:r w:rsidR="00784773" w:rsidRPr="0016677E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впливу додається). </w:t>
      </w:r>
    </w:p>
    <w:p w:rsidR="005E0874" w:rsidRPr="005E0874" w:rsidRDefault="005E0874" w:rsidP="0016677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</w:pP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Проект </w:t>
      </w:r>
      <w:r w:rsidR="00784773" w:rsidRPr="0016677E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Закону</w:t>
      </w: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інвалідністю.</w:t>
      </w:r>
    </w:p>
    <w:p w:rsidR="005E0874" w:rsidRPr="005E0874" w:rsidRDefault="00784773" w:rsidP="0016677E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25"/>
          <w:szCs w:val="25"/>
          <w:lang w:eastAsia="ru-RU"/>
        </w:rPr>
      </w:pPr>
      <w:r w:rsidRPr="0016677E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Проект Закону</w:t>
      </w:r>
      <w:r w:rsidR="005E0874"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 не стосується сфери наукової та науково-технічної діяльності.</w:t>
      </w:r>
    </w:p>
    <w:p w:rsidR="005E0874" w:rsidRPr="005E0874" w:rsidRDefault="005E0874" w:rsidP="0016677E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  <w:r w:rsidRPr="005E0874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6. Прогноз впливу </w:t>
      </w:r>
    </w:p>
    <w:p w:rsidR="005E0874" w:rsidRDefault="005E0874" w:rsidP="0016677E">
      <w:pPr>
        <w:spacing w:before="120" w:after="12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</w:pP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У проекті </w:t>
      </w:r>
      <w:r w:rsidR="00784773" w:rsidRPr="0016677E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Закону</w:t>
      </w: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 відсутні положення щодо впливу його реалізації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5E0874" w:rsidRPr="005E0874" w:rsidRDefault="005E0874" w:rsidP="0016677E">
      <w:pPr>
        <w:spacing w:before="120" w:after="12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uk-UA"/>
        </w:rPr>
      </w:pPr>
      <w:r w:rsidRPr="005E0874">
        <w:rPr>
          <w:rFonts w:ascii="Times New Roman" w:eastAsia="Times New Roman" w:hAnsi="Times New Roman" w:cs="Times New Roman"/>
          <w:b/>
          <w:color w:val="000000" w:themeColor="text1"/>
          <w:sz w:val="25"/>
          <w:szCs w:val="25"/>
          <w:lang w:eastAsia="uk-UA"/>
        </w:rPr>
        <w:t xml:space="preserve">7. Позиція заінтересованих органів </w:t>
      </w:r>
    </w:p>
    <w:p w:rsidR="005E0874" w:rsidRPr="005E0874" w:rsidRDefault="005E0874" w:rsidP="0016677E">
      <w:pPr>
        <w:spacing w:before="120" w:after="12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</w:pP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Проект </w:t>
      </w:r>
      <w:r w:rsidR="00784773" w:rsidRPr="0016677E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Закону</w:t>
      </w: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 </w:t>
      </w:r>
      <w:bookmarkStart w:id="0" w:name="_GoBack"/>
      <w:bookmarkEnd w:id="0"/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погоджен</w:t>
      </w:r>
      <w:r w:rsidR="00C95E11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о</w:t>
      </w: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 з МЗС, Мінфіном, а також </w:t>
      </w:r>
      <w:r w:rsidR="00C95E11"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Мін’юстом </w:t>
      </w: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проведен</w:t>
      </w:r>
      <w:r w:rsidR="00C95E11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о </w:t>
      </w: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правов</w:t>
      </w:r>
      <w:r w:rsidR="00C95E11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у</w:t>
      </w: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 експертиз</w:t>
      </w:r>
      <w:r w:rsidR="00C95E11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у</w:t>
      </w: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.</w:t>
      </w:r>
    </w:p>
    <w:p w:rsidR="005E0874" w:rsidRPr="005E0874" w:rsidRDefault="005E0874" w:rsidP="0016677E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  <w:r w:rsidRPr="005E0874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lastRenderedPageBreak/>
        <w:t xml:space="preserve">8. Ризики та обмеження </w:t>
      </w:r>
    </w:p>
    <w:p w:rsidR="005E0874" w:rsidRPr="005E0874" w:rsidRDefault="005E0874" w:rsidP="0016677E">
      <w:pPr>
        <w:spacing w:before="120" w:after="12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</w:pP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Проект </w:t>
      </w:r>
      <w:r w:rsidR="0016677E" w:rsidRPr="0016677E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Закону</w:t>
      </w: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 не містить положень, що стосуються прав та свобод, гарантованих Конвенцією про захист прав людини і основоположних свобод.</w:t>
      </w:r>
    </w:p>
    <w:p w:rsidR="005E0874" w:rsidRPr="005E0874" w:rsidRDefault="005E0874" w:rsidP="001667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5"/>
          <w:szCs w:val="25"/>
          <w:lang w:eastAsia="uk-UA"/>
        </w:rPr>
      </w:pP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У проекті </w:t>
      </w:r>
      <w:r w:rsidR="0016677E" w:rsidRPr="0016677E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Закону</w:t>
      </w: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 відсутні положення, які порушують принцип забезпечення рівних прав та можливостей жінок і чоловіків.</w:t>
      </w:r>
    </w:p>
    <w:p w:rsidR="005E0874" w:rsidRPr="005E0874" w:rsidRDefault="005E0874" w:rsidP="0016677E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5E0874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Норми проекту </w:t>
      </w:r>
      <w:r w:rsidR="0016677E" w:rsidRPr="0016677E">
        <w:rPr>
          <w:rFonts w:ascii="Times New Roman" w:hAnsi="Times New Roman" w:cs="Times New Roman"/>
          <w:color w:val="000000" w:themeColor="text1"/>
          <w:sz w:val="25"/>
          <w:szCs w:val="25"/>
        </w:rPr>
        <w:t>Закону</w:t>
      </w:r>
      <w:r w:rsidRPr="005E0874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не містять ризики вчинення корупційних правопорушень та правопорушень, пов’язаних з корупцією.</w:t>
      </w:r>
    </w:p>
    <w:p w:rsidR="005E0874" w:rsidRPr="005E0874" w:rsidRDefault="005E0874" w:rsidP="001667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5"/>
          <w:szCs w:val="25"/>
          <w:lang w:eastAsia="uk-UA"/>
        </w:rPr>
      </w:pP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У проекті </w:t>
      </w:r>
      <w:proofErr w:type="spellStart"/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акта</w:t>
      </w:r>
      <w:proofErr w:type="spellEnd"/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 xml:space="preserve"> відсутні положення, які створюють підстави для дискримінації.</w:t>
      </w:r>
    </w:p>
    <w:p w:rsidR="005E0874" w:rsidRPr="005E0874" w:rsidRDefault="005E0874" w:rsidP="0016677E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5"/>
          <w:szCs w:val="25"/>
        </w:rPr>
      </w:pPr>
      <w:r w:rsidRPr="005E0874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9. Підстава розроблення проекту </w:t>
      </w:r>
      <w:proofErr w:type="spellStart"/>
      <w:r w:rsidRPr="005E0874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>акта</w:t>
      </w:r>
      <w:proofErr w:type="spellEnd"/>
      <w:r w:rsidRPr="005E0874">
        <w:rPr>
          <w:rFonts w:ascii="Times New Roman" w:hAnsi="Times New Roman" w:cs="Times New Roman"/>
          <w:b/>
          <w:bCs/>
          <w:color w:val="000000" w:themeColor="text1"/>
          <w:sz w:val="25"/>
          <w:szCs w:val="25"/>
        </w:rPr>
        <w:t xml:space="preserve"> </w:t>
      </w:r>
    </w:p>
    <w:p w:rsidR="005E0874" w:rsidRPr="005E0874" w:rsidRDefault="005E0874" w:rsidP="0016677E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sz w:val="25"/>
          <w:szCs w:val="25"/>
        </w:rPr>
      </w:pPr>
      <w:r w:rsidRPr="005E0874">
        <w:rPr>
          <w:rFonts w:ascii="Times New Roman" w:hAnsi="Times New Roman" w:cs="Times New Roman"/>
          <w:sz w:val="25"/>
          <w:szCs w:val="25"/>
        </w:rPr>
        <w:t xml:space="preserve">Проект </w:t>
      </w:r>
      <w:r w:rsidR="0016677E" w:rsidRPr="0016677E">
        <w:rPr>
          <w:rFonts w:ascii="Times New Roman" w:hAnsi="Times New Roman" w:cs="Times New Roman"/>
          <w:sz w:val="25"/>
          <w:szCs w:val="25"/>
        </w:rPr>
        <w:t>Закону</w:t>
      </w:r>
      <w:r w:rsidRPr="005E0874">
        <w:rPr>
          <w:rFonts w:ascii="Times New Roman" w:hAnsi="Times New Roman" w:cs="Times New Roman"/>
          <w:sz w:val="25"/>
          <w:szCs w:val="25"/>
        </w:rPr>
        <w:t xml:space="preserve"> розроблено з метою ратифікації Угоди відповідно до статті 9 Закону України </w:t>
      </w:r>
      <w:r w:rsidRPr="005E0874">
        <w:rPr>
          <w:rFonts w:ascii="Times New Roman" w:eastAsia="MS Mincho" w:hAnsi="Times New Roman" w:cs="Times New Roman"/>
          <w:sz w:val="25"/>
          <w:szCs w:val="25"/>
          <w:lang w:eastAsia="ja-JP"/>
        </w:rPr>
        <w:t>"Про міжнародні договори України"</w:t>
      </w:r>
      <w:r w:rsidRPr="005E0874">
        <w:rPr>
          <w:rFonts w:ascii="Times New Roman" w:hAnsi="Times New Roman" w:cs="Times New Roman"/>
          <w:sz w:val="25"/>
          <w:szCs w:val="25"/>
        </w:rPr>
        <w:t xml:space="preserve"> .</w:t>
      </w:r>
    </w:p>
    <w:p w:rsidR="005E0874" w:rsidRPr="005E0874" w:rsidRDefault="005E0874" w:rsidP="0016677E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5"/>
          <w:szCs w:val="25"/>
        </w:rPr>
      </w:pPr>
    </w:p>
    <w:p w:rsidR="005E0874" w:rsidRPr="005E0874" w:rsidRDefault="005E0874" w:rsidP="0016677E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5"/>
          <w:szCs w:val="25"/>
        </w:rPr>
      </w:pPr>
    </w:p>
    <w:p w:rsidR="005E0874" w:rsidRPr="005E0874" w:rsidRDefault="00E56A48" w:rsidP="0016677E">
      <w:pPr>
        <w:tabs>
          <w:tab w:val="right" w:pos="9900"/>
        </w:tabs>
        <w:spacing w:after="0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Міністр</w:t>
      </w:r>
      <w:r w:rsidRPr="00E56A48">
        <w:rPr>
          <w:rFonts w:ascii="Times New Roman" w:hAnsi="Times New Roman" w:cs="Times New Roman"/>
          <w:b/>
          <w:sz w:val="25"/>
          <w:szCs w:val="25"/>
          <w:lang w:val="ru-RU"/>
        </w:rPr>
        <w:t xml:space="preserve"> </w:t>
      </w:r>
      <w:r w:rsidR="005E0874" w:rsidRPr="005E0874">
        <w:rPr>
          <w:rFonts w:ascii="Times New Roman" w:hAnsi="Times New Roman" w:cs="Times New Roman"/>
          <w:b/>
          <w:sz w:val="25"/>
          <w:szCs w:val="25"/>
        </w:rPr>
        <w:t xml:space="preserve">розвитку економіки, торгівлі </w:t>
      </w:r>
    </w:p>
    <w:p w:rsidR="005E0874" w:rsidRPr="005E0874" w:rsidRDefault="005E0874" w:rsidP="0016677E">
      <w:pPr>
        <w:tabs>
          <w:tab w:val="right" w:pos="9900"/>
        </w:tabs>
        <w:spacing w:after="0"/>
        <w:rPr>
          <w:rFonts w:ascii="Times New Roman" w:hAnsi="Times New Roman" w:cs="Times New Roman"/>
          <w:b/>
          <w:sz w:val="25"/>
          <w:szCs w:val="25"/>
        </w:rPr>
      </w:pPr>
      <w:r w:rsidRPr="005E0874">
        <w:rPr>
          <w:rFonts w:ascii="Times New Roman" w:hAnsi="Times New Roman" w:cs="Times New Roman"/>
          <w:b/>
          <w:sz w:val="25"/>
          <w:szCs w:val="25"/>
        </w:rPr>
        <w:t xml:space="preserve">та сільського господарства України                                           </w:t>
      </w:r>
      <w:r w:rsidR="00E56A48">
        <w:rPr>
          <w:rFonts w:ascii="Times New Roman" w:hAnsi="Times New Roman" w:cs="Times New Roman"/>
          <w:b/>
          <w:sz w:val="25"/>
          <w:szCs w:val="25"/>
        </w:rPr>
        <w:t xml:space="preserve">     </w:t>
      </w:r>
      <w:r w:rsidR="007A765D">
        <w:rPr>
          <w:rFonts w:ascii="Times New Roman" w:hAnsi="Times New Roman" w:cs="Times New Roman"/>
          <w:b/>
          <w:sz w:val="25"/>
          <w:szCs w:val="25"/>
        </w:rPr>
        <w:t xml:space="preserve">     </w:t>
      </w:r>
      <w:r w:rsidRPr="005E0874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E56A48">
        <w:rPr>
          <w:rFonts w:ascii="Times New Roman" w:hAnsi="Times New Roman" w:cs="Times New Roman"/>
          <w:b/>
          <w:sz w:val="25"/>
          <w:szCs w:val="25"/>
        </w:rPr>
        <w:t>Ігор ПЕТРАШКО</w:t>
      </w:r>
      <w:r w:rsidRPr="005E0874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5E0874" w:rsidRPr="005E0874" w:rsidRDefault="005E0874" w:rsidP="001667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</w:pPr>
      <w:r w:rsidRPr="005E0874">
        <w:rPr>
          <w:rFonts w:ascii="Times New Roman" w:eastAsia="Times New Roman" w:hAnsi="Times New Roman" w:cs="Times New Roman"/>
          <w:color w:val="000000" w:themeColor="text1"/>
          <w:sz w:val="25"/>
          <w:szCs w:val="25"/>
          <w:lang w:eastAsia="uk-UA"/>
        </w:rPr>
        <w:t>___ ____________ 2020 р.</w:t>
      </w:r>
    </w:p>
    <w:p w:rsidR="005E0874" w:rsidRDefault="005E0874" w:rsidP="0016677E">
      <w:pPr>
        <w:rPr>
          <w:sz w:val="25"/>
          <w:szCs w:val="25"/>
        </w:rPr>
      </w:pPr>
    </w:p>
    <w:p w:rsidR="007A765D" w:rsidRDefault="007A765D" w:rsidP="0016677E">
      <w:pPr>
        <w:rPr>
          <w:sz w:val="25"/>
          <w:szCs w:val="25"/>
        </w:rPr>
      </w:pPr>
    </w:p>
    <w:p w:rsidR="007A765D" w:rsidRDefault="007A765D" w:rsidP="0016677E">
      <w:pPr>
        <w:rPr>
          <w:sz w:val="25"/>
          <w:szCs w:val="25"/>
        </w:rPr>
        <w:sectPr w:rsidR="007A765D" w:rsidSect="00DD68ED">
          <w:headerReference w:type="default" r:id="rId8"/>
          <w:pgSz w:w="11906" w:h="16838"/>
          <w:pgMar w:top="850" w:right="850" w:bottom="709" w:left="1417" w:header="708" w:footer="708" w:gutter="0"/>
          <w:cols w:space="708"/>
          <w:titlePg/>
          <w:docGrid w:linePitch="360"/>
        </w:sectPr>
      </w:pPr>
    </w:p>
    <w:p w:rsidR="00AA501D" w:rsidRPr="00AA501D" w:rsidRDefault="00AA501D" w:rsidP="00AA501D">
      <w:pPr>
        <w:tabs>
          <w:tab w:val="num" w:pos="709"/>
        </w:tabs>
        <w:spacing w:after="0" w:line="336" w:lineRule="auto"/>
        <w:ind w:firstLine="72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uk-UA"/>
        </w:rPr>
      </w:pPr>
      <w:r w:rsidRPr="00AA501D">
        <w:rPr>
          <w:rFonts w:ascii="Times New Roman" w:eastAsia="Times New Roman" w:hAnsi="Times New Roman" w:cs="Times New Roman"/>
          <w:b/>
          <w:sz w:val="20"/>
          <w:szCs w:val="20"/>
          <w:lang w:eastAsia="uk-UA"/>
        </w:rPr>
        <w:lastRenderedPageBreak/>
        <w:t>Додаток до пояснювальної записки</w:t>
      </w:r>
    </w:p>
    <w:p w:rsidR="00AA501D" w:rsidRPr="00AA501D" w:rsidRDefault="00AA501D" w:rsidP="00AA501D">
      <w:pPr>
        <w:tabs>
          <w:tab w:val="num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</w:pPr>
      <w:r w:rsidRPr="00AA501D"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  <w:t>ПРОГНОЗ ВПЛИВУ</w:t>
      </w:r>
    </w:p>
    <w:p w:rsidR="00AA501D" w:rsidRPr="00AA501D" w:rsidRDefault="00AA501D" w:rsidP="00AA501D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3"/>
          <w:szCs w:val="23"/>
          <w:lang w:eastAsia="ja-JP"/>
        </w:rPr>
      </w:pPr>
      <w:r w:rsidRPr="00AA501D"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  <w:t xml:space="preserve">реалізації проекту </w:t>
      </w:r>
      <w:r w:rsidRPr="00AA501D">
        <w:rPr>
          <w:rFonts w:ascii="Times New Roman" w:eastAsia="MS Mincho" w:hAnsi="Times New Roman" w:cs="Times New Roman"/>
          <w:b/>
          <w:sz w:val="23"/>
          <w:szCs w:val="23"/>
          <w:lang w:eastAsia="ja-JP"/>
        </w:rPr>
        <w:t xml:space="preserve">Закону України </w:t>
      </w:r>
    </w:p>
    <w:p w:rsidR="00AA501D" w:rsidRPr="00AA501D" w:rsidRDefault="00AA501D" w:rsidP="00AA50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</w:pPr>
      <w:r w:rsidRPr="00AA501D"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  <w:t xml:space="preserve">"Про ратифікацію Угоди (у формі обміну листами) між Урядом України та Організацією економічного </w:t>
      </w:r>
    </w:p>
    <w:p w:rsidR="00AA501D" w:rsidRPr="00AA501D" w:rsidRDefault="00AA501D" w:rsidP="00AA50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</w:pPr>
      <w:r w:rsidRPr="00AA501D"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  <w:t>співробітництва та розвитку щодо приєднання до Декларації про міжнародні інвестиції і багатонаціональні</w:t>
      </w:r>
    </w:p>
    <w:p w:rsidR="00AA501D" w:rsidRPr="00AA501D" w:rsidRDefault="00AA501D" w:rsidP="00AA50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</w:pPr>
      <w:r w:rsidRPr="00AA501D"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  <w:t xml:space="preserve"> підприємства, відповідних Рекомендацій та процедурних Рішень </w:t>
      </w:r>
    </w:p>
    <w:p w:rsidR="00AA501D" w:rsidRPr="00AA501D" w:rsidRDefault="00AA501D" w:rsidP="00AA50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</w:pPr>
      <w:r w:rsidRPr="00AA501D"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  <w:t>Ради Організації економічного співробітництва та розвитку"</w:t>
      </w:r>
    </w:p>
    <w:p w:rsidR="00AA501D" w:rsidRPr="00AA501D" w:rsidRDefault="00AA501D" w:rsidP="00AA50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</w:pPr>
      <w:r w:rsidRPr="00AA501D"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  <w:t>на ключові інтереси заінтересованих сторін</w:t>
      </w:r>
    </w:p>
    <w:p w:rsidR="00AA501D" w:rsidRPr="00AA501D" w:rsidRDefault="00AA501D" w:rsidP="00AA501D">
      <w:pPr>
        <w:shd w:val="clear" w:color="auto" w:fill="FFFFFF"/>
        <w:spacing w:after="0" w:line="240" w:lineRule="auto"/>
        <w:ind w:left="709" w:right="450"/>
        <w:textAlignment w:val="baseline"/>
        <w:rPr>
          <w:rFonts w:ascii="Times New Roman" w:eastAsia="Times New Roman" w:hAnsi="Times New Roman" w:cs="Times New Roman"/>
          <w:b/>
          <w:color w:val="000000"/>
          <w:spacing w:val="-3"/>
          <w:sz w:val="23"/>
          <w:szCs w:val="23"/>
          <w:lang w:eastAsia="uk-UA"/>
        </w:rPr>
      </w:pPr>
    </w:p>
    <w:p w:rsidR="00AA501D" w:rsidRPr="00AA501D" w:rsidRDefault="00AA501D" w:rsidP="00AA501D">
      <w:pPr>
        <w:numPr>
          <w:ilvl w:val="0"/>
          <w:numId w:val="1"/>
        </w:numPr>
        <w:shd w:val="clear" w:color="auto" w:fill="FFFFFF"/>
        <w:spacing w:after="0" w:line="240" w:lineRule="auto"/>
        <w:ind w:right="450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pacing w:val="-3"/>
          <w:sz w:val="23"/>
          <w:szCs w:val="23"/>
          <w:lang w:eastAsia="uk-UA"/>
        </w:rPr>
      </w:pPr>
      <w:r w:rsidRPr="00AA501D">
        <w:rPr>
          <w:rFonts w:ascii="Times New Roman" w:eastAsia="Times New Roman" w:hAnsi="Times New Roman" w:cs="Times New Roman"/>
          <w:b/>
          <w:color w:val="000000"/>
          <w:spacing w:val="-3"/>
          <w:sz w:val="23"/>
          <w:szCs w:val="23"/>
          <w:lang w:eastAsia="uk-UA"/>
        </w:rPr>
        <w:t>Суть про</w:t>
      </w:r>
      <w:r>
        <w:rPr>
          <w:rFonts w:ascii="Times New Roman" w:eastAsia="Times New Roman" w:hAnsi="Times New Roman" w:cs="Times New Roman"/>
          <w:b/>
          <w:color w:val="000000"/>
          <w:spacing w:val="-3"/>
          <w:sz w:val="23"/>
          <w:szCs w:val="23"/>
          <w:lang w:eastAsia="uk-UA"/>
        </w:rPr>
        <w:t>е</w:t>
      </w:r>
      <w:r w:rsidRPr="00AA501D">
        <w:rPr>
          <w:rFonts w:ascii="Times New Roman" w:eastAsia="Times New Roman" w:hAnsi="Times New Roman" w:cs="Times New Roman"/>
          <w:b/>
          <w:color w:val="000000"/>
          <w:spacing w:val="-3"/>
          <w:sz w:val="23"/>
          <w:szCs w:val="23"/>
          <w:lang w:eastAsia="uk-UA"/>
        </w:rPr>
        <w:t>кту Закону України</w:t>
      </w:r>
    </w:p>
    <w:p w:rsidR="00AA501D" w:rsidRPr="00AA501D" w:rsidRDefault="00AA501D" w:rsidP="00AA50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uk-UA"/>
        </w:rPr>
      </w:pPr>
      <w:r w:rsidRPr="00AA501D">
        <w:rPr>
          <w:rFonts w:ascii="Times New Roman" w:eastAsia="Times New Roman" w:hAnsi="Times New Roman" w:cs="Times New Roman"/>
          <w:sz w:val="23"/>
          <w:szCs w:val="23"/>
          <w:lang w:eastAsia="uk-UA"/>
        </w:rPr>
        <w:t>Забезпечення приєднання до Декларації про міжнародні інвестиції і багатонаціональні підприємства, відповідних Рекомендацій та процедурних Рішень Ради Організації економічного співробітництва та розвитку шляхом набуття чинності відповідної Угоди.</w:t>
      </w:r>
    </w:p>
    <w:p w:rsidR="00AA501D" w:rsidRPr="00AA501D" w:rsidRDefault="00AA501D" w:rsidP="00AA50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uk-UA"/>
        </w:rPr>
      </w:pPr>
    </w:p>
    <w:p w:rsidR="00AA501D" w:rsidRPr="00AA501D" w:rsidRDefault="00AA501D" w:rsidP="00AA501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</w:pPr>
      <w:r w:rsidRPr="00AA501D">
        <w:rPr>
          <w:rFonts w:ascii="Times New Roman" w:eastAsia="Times New Roman" w:hAnsi="Times New Roman" w:cs="Times New Roman"/>
          <w:b/>
          <w:sz w:val="23"/>
          <w:szCs w:val="23"/>
          <w:lang w:eastAsia="uk-UA"/>
        </w:rPr>
        <w:t>Вплив на ключові інтереси усіх заінтересованих сторін</w:t>
      </w:r>
    </w:p>
    <w:tbl>
      <w:tblPr>
        <w:tblW w:w="491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94"/>
        <w:gridCol w:w="4393"/>
        <w:gridCol w:w="1432"/>
        <w:gridCol w:w="1828"/>
        <w:gridCol w:w="4536"/>
      </w:tblGrid>
      <w:tr w:rsidR="00AA501D" w:rsidRPr="00AA501D" w:rsidTr="00553B58">
        <w:tc>
          <w:tcPr>
            <w:tcW w:w="905" w:type="pct"/>
            <w:vMerge w:val="restart"/>
            <w:vAlign w:val="center"/>
            <w:hideMark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Заінтересована сторона</w:t>
            </w:r>
          </w:p>
        </w:tc>
        <w:tc>
          <w:tcPr>
            <w:tcW w:w="1476" w:type="pct"/>
            <w:vMerge w:val="restart"/>
            <w:vAlign w:val="center"/>
            <w:hideMark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Ключовий інтерес</w:t>
            </w:r>
          </w:p>
        </w:tc>
        <w:tc>
          <w:tcPr>
            <w:tcW w:w="1095" w:type="pct"/>
            <w:gridSpan w:val="2"/>
            <w:hideMark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br/>
              <w:t>(у числовому або якісному вимірі)</w:t>
            </w:r>
          </w:p>
        </w:tc>
        <w:tc>
          <w:tcPr>
            <w:tcW w:w="1524" w:type="pct"/>
            <w:vMerge w:val="restart"/>
            <w:vAlign w:val="center"/>
            <w:hideMark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Пояснення (чому саме реалізація акту призведе до очікуваного впливу)</w:t>
            </w:r>
          </w:p>
        </w:tc>
      </w:tr>
      <w:tr w:rsidR="00AA501D" w:rsidRPr="00AA501D" w:rsidTr="00553B58">
        <w:trPr>
          <w:trHeight w:val="573"/>
        </w:trPr>
        <w:tc>
          <w:tcPr>
            <w:tcW w:w="905" w:type="pct"/>
            <w:vMerge/>
            <w:vAlign w:val="center"/>
            <w:hideMark/>
          </w:tcPr>
          <w:p w:rsidR="00AA501D" w:rsidRPr="00AA501D" w:rsidRDefault="00AA501D" w:rsidP="00AA5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</w:p>
        </w:tc>
        <w:tc>
          <w:tcPr>
            <w:tcW w:w="1476" w:type="pct"/>
            <w:vMerge/>
            <w:vAlign w:val="center"/>
            <w:hideMark/>
          </w:tcPr>
          <w:p w:rsidR="00AA501D" w:rsidRPr="00AA501D" w:rsidRDefault="00AA501D" w:rsidP="00AA5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</w:p>
        </w:tc>
        <w:tc>
          <w:tcPr>
            <w:tcW w:w="481" w:type="pct"/>
            <w:hideMark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короткостроковий вплив (до року)</w:t>
            </w:r>
          </w:p>
        </w:tc>
        <w:tc>
          <w:tcPr>
            <w:tcW w:w="614" w:type="pct"/>
            <w:hideMark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середньостроковий вплив (більше року)</w:t>
            </w:r>
          </w:p>
        </w:tc>
        <w:tc>
          <w:tcPr>
            <w:tcW w:w="1524" w:type="pct"/>
            <w:vMerge/>
            <w:hideMark/>
          </w:tcPr>
          <w:p w:rsidR="00AA501D" w:rsidRPr="00AA501D" w:rsidRDefault="00AA501D" w:rsidP="00AA5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</w:p>
        </w:tc>
      </w:tr>
      <w:tr w:rsidR="00AA501D" w:rsidRPr="00AA501D" w:rsidTr="00553B5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23"/>
        </w:trPr>
        <w:tc>
          <w:tcPr>
            <w:tcW w:w="905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Громадяни</w:t>
            </w:r>
          </w:p>
        </w:tc>
        <w:tc>
          <w:tcPr>
            <w:tcW w:w="1476" w:type="pct"/>
          </w:tcPr>
          <w:p w:rsidR="00AA501D" w:rsidRPr="00AA501D" w:rsidRDefault="00AA501D" w:rsidP="00AA501D">
            <w:pPr>
              <w:spacing w:after="0" w:line="240" w:lineRule="auto"/>
              <w:ind w:firstLine="3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Поліпшення якості життя, у тому числі покращення екології, захисту прав споживачів, якості та безпеки товарів (послуг); підвищення економічної активності громадян</w:t>
            </w:r>
          </w:p>
        </w:tc>
        <w:tc>
          <w:tcPr>
            <w:tcW w:w="481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+</w:t>
            </w:r>
          </w:p>
        </w:tc>
        <w:tc>
          <w:tcPr>
            <w:tcW w:w="614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+</w:t>
            </w:r>
          </w:p>
        </w:tc>
        <w:tc>
          <w:tcPr>
            <w:tcW w:w="1524" w:type="pct"/>
          </w:tcPr>
          <w:p w:rsidR="00AA501D" w:rsidRPr="00AA501D" w:rsidRDefault="00AA501D" w:rsidP="00AA501D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Нові стандарти ведення інвестиційної діяльності позитивно вплинуть на якість життя громадян в цілому</w:t>
            </w:r>
          </w:p>
        </w:tc>
      </w:tr>
      <w:tr w:rsidR="00AA501D" w:rsidRPr="00AA501D" w:rsidTr="00553B5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586"/>
        </w:trPr>
        <w:tc>
          <w:tcPr>
            <w:tcW w:w="905" w:type="pct"/>
          </w:tcPr>
          <w:p w:rsidR="00AA501D" w:rsidRDefault="00AA501D" w:rsidP="00AA50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Працівники -резиденти  на багатонаціональних та вітчизняних підприємствах  </w:t>
            </w:r>
          </w:p>
          <w:p w:rsidR="00553B58" w:rsidRPr="00AA501D" w:rsidRDefault="00553B58" w:rsidP="00AA50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val="ru-RU" w:eastAsia="uk-UA"/>
              </w:rPr>
            </w:pPr>
          </w:p>
        </w:tc>
        <w:tc>
          <w:tcPr>
            <w:tcW w:w="1476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Підвищення рівня захисту трудових прав працівників</w:t>
            </w:r>
          </w:p>
        </w:tc>
        <w:tc>
          <w:tcPr>
            <w:tcW w:w="481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+</w:t>
            </w:r>
          </w:p>
        </w:tc>
        <w:tc>
          <w:tcPr>
            <w:tcW w:w="614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+</w:t>
            </w:r>
          </w:p>
        </w:tc>
        <w:tc>
          <w:tcPr>
            <w:tcW w:w="1524" w:type="pct"/>
          </w:tcPr>
          <w:p w:rsidR="00AA501D" w:rsidRPr="00AA501D" w:rsidRDefault="00AA501D" w:rsidP="00AA501D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Поява нових інструментів соціального захисту та допомоги </w:t>
            </w:r>
          </w:p>
        </w:tc>
      </w:tr>
      <w:tr w:rsidR="00AA501D" w:rsidRPr="00AA501D" w:rsidTr="00553B5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23"/>
        </w:trPr>
        <w:tc>
          <w:tcPr>
            <w:tcW w:w="905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bookmarkStart w:id="1" w:name="n118"/>
            <w:bookmarkEnd w:id="1"/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lastRenderedPageBreak/>
              <w:t>Вітчизняні підприємства</w:t>
            </w:r>
          </w:p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</w:p>
        </w:tc>
        <w:tc>
          <w:tcPr>
            <w:tcW w:w="1476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Збереження старих стандартів ведення інвестиційної діяльності, водночас потреба у залученні додаткових інвестицій та отриманні конкурентних переваг</w:t>
            </w:r>
          </w:p>
        </w:tc>
        <w:tc>
          <w:tcPr>
            <w:tcW w:w="481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-</w:t>
            </w:r>
          </w:p>
        </w:tc>
        <w:tc>
          <w:tcPr>
            <w:tcW w:w="614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+</w:t>
            </w:r>
          </w:p>
        </w:tc>
        <w:tc>
          <w:tcPr>
            <w:tcW w:w="1524" w:type="pct"/>
          </w:tcPr>
          <w:p w:rsidR="00AA501D" w:rsidRPr="00AA501D" w:rsidRDefault="00AA501D" w:rsidP="00553B58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Безвідповідальне ведення бізнесу погіршує загальну якість бізнес-середовища та конкурентоспроможність компаній на міжнародних ринках, може зменшити можливості підприємств залучати іноземні інвестиції</w:t>
            </w:r>
            <w:r w:rsidR="00553B58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. При цьому впровадження підприємствами нових стандартів ведення інвестиційної діяльності дозволить стати </w:t>
            </w:r>
            <w:r w:rsidR="002543DE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їм </w:t>
            </w:r>
            <w:r w:rsidR="00553B58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конкурентоспроможними на світових ринках, залучити додатковий фінансовий ресурс </w:t>
            </w:r>
          </w:p>
        </w:tc>
      </w:tr>
      <w:tr w:rsidR="00AA501D" w:rsidRPr="00AA501D" w:rsidTr="00553B5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23"/>
        </w:trPr>
        <w:tc>
          <w:tcPr>
            <w:tcW w:w="905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Багатонаціональні підприємства </w:t>
            </w:r>
          </w:p>
        </w:tc>
        <w:tc>
          <w:tcPr>
            <w:tcW w:w="1476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Ведення діяльності у інвестиційному середовищі, що відповідає міжнародним стандартам, а отже є комфортним для багатонаціональних підприємств</w:t>
            </w:r>
          </w:p>
        </w:tc>
        <w:tc>
          <w:tcPr>
            <w:tcW w:w="481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+</w:t>
            </w:r>
          </w:p>
        </w:tc>
        <w:tc>
          <w:tcPr>
            <w:tcW w:w="614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+</w:t>
            </w:r>
          </w:p>
        </w:tc>
        <w:tc>
          <w:tcPr>
            <w:tcW w:w="1524" w:type="pct"/>
          </w:tcPr>
          <w:p w:rsidR="00AA501D" w:rsidRPr="00AA501D" w:rsidRDefault="00AA501D" w:rsidP="00AA501D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 xml:space="preserve"> Інвестиційне середовище для ведення діяльності багатонаціональних підприємств у країні – реципієнті інвестицій  відповідає тим стандартам, які є у країнах походження іноземних інвестицій</w:t>
            </w:r>
          </w:p>
        </w:tc>
      </w:tr>
      <w:tr w:rsidR="00AA501D" w:rsidRPr="00AA501D" w:rsidTr="00553B5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123"/>
        </w:trPr>
        <w:tc>
          <w:tcPr>
            <w:tcW w:w="905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Держава</w:t>
            </w:r>
          </w:p>
        </w:tc>
        <w:tc>
          <w:tcPr>
            <w:tcW w:w="1476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Покращення міжнародного іміджу та інвестиційного клімату, отримання конкурентних переваг, легалізація неформальної зайнятості, зменшення забруднення навколишнього середовища, збільшення надходжень ПІІ з високорозвинених країн, розповсюдження інновацій; збільшення надходжень до державного бюджету</w:t>
            </w:r>
          </w:p>
        </w:tc>
        <w:tc>
          <w:tcPr>
            <w:tcW w:w="481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+</w:t>
            </w:r>
          </w:p>
        </w:tc>
        <w:tc>
          <w:tcPr>
            <w:tcW w:w="614" w:type="pct"/>
          </w:tcPr>
          <w:p w:rsidR="00AA501D" w:rsidRPr="00AA501D" w:rsidRDefault="00AA501D" w:rsidP="00AA50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+</w:t>
            </w:r>
          </w:p>
        </w:tc>
        <w:tc>
          <w:tcPr>
            <w:tcW w:w="1524" w:type="pct"/>
          </w:tcPr>
          <w:p w:rsidR="00AA501D" w:rsidRPr="00AA501D" w:rsidRDefault="00AA501D" w:rsidP="00AA501D">
            <w:pPr>
              <w:shd w:val="clear" w:color="auto" w:fill="FFFFFF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</w:pPr>
            <w:r w:rsidRPr="00AA501D">
              <w:rPr>
                <w:rFonts w:ascii="Times New Roman" w:eastAsia="Times New Roman" w:hAnsi="Times New Roman" w:cs="Times New Roman"/>
                <w:sz w:val="23"/>
                <w:szCs w:val="23"/>
                <w:lang w:eastAsia="uk-UA"/>
              </w:rPr>
              <w:t>Приєднання до Декларації дозволить закріпити у правовому полі Керівні принципи для багатонаціональних підприємств як частини Декларації, підвищити стандарти ведення інвестиційної діяльності</w:t>
            </w:r>
          </w:p>
        </w:tc>
      </w:tr>
    </w:tbl>
    <w:p w:rsidR="00AA501D" w:rsidRPr="00AA501D" w:rsidRDefault="00AA501D" w:rsidP="00AA501D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uk-UA"/>
        </w:rPr>
      </w:pPr>
    </w:p>
    <w:p w:rsidR="007A765D" w:rsidRPr="0016677E" w:rsidRDefault="007A765D" w:rsidP="0016677E">
      <w:pPr>
        <w:rPr>
          <w:sz w:val="25"/>
          <w:szCs w:val="25"/>
        </w:rPr>
      </w:pPr>
    </w:p>
    <w:sectPr w:rsidR="007A765D" w:rsidRPr="0016677E" w:rsidSect="000B66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0" w:right="850" w:bottom="851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1BC" w:rsidRDefault="004511BC" w:rsidP="005E0874">
      <w:pPr>
        <w:spacing w:after="0" w:line="240" w:lineRule="auto"/>
      </w:pPr>
      <w:r>
        <w:separator/>
      </w:r>
    </w:p>
  </w:endnote>
  <w:endnote w:type="continuationSeparator" w:id="0">
    <w:p w:rsidR="004511BC" w:rsidRDefault="004511BC" w:rsidP="005E0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643" w:rsidRDefault="004511B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643" w:rsidRDefault="004511B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643" w:rsidRDefault="004511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1BC" w:rsidRDefault="004511BC" w:rsidP="005E0874">
      <w:pPr>
        <w:spacing w:after="0" w:line="240" w:lineRule="auto"/>
      </w:pPr>
      <w:r>
        <w:separator/>
      </w:r>
    </w:p>
  </w:footnote>
  <w:footnote w:type="continuationSeparator" w:id="0">
    <w:p w:rsidR="004511BC" w:rsidRDefault="004511BC" w:rsidP="005E0874">
      <w:pPr>
        <w:spacing w:after="0" w:line="240" w:lineRule="auto"/>
      </w:pPr>
      <w:r>
        <w:continuationSeparator/>
      </w:r>
    </w:p>
  </w:footnote>
  <w:footnote w:id="1">
    <w:p w:rsidR="00C32348" w:rsidRPr="006D1922" w:rsidRDefault="00C32348" w:rsidP="00C32348">
      <w:pPr>
        <w:pStyle w:val="a7"/>
        <w:rPr>
          <w:rFonts w:ascii="Times New Roman" w:eastAsia="MS Mincho" w:hAnsi="Times New Roman" w:cs="Times New Roman"/>
          <w:i/>
          <w:sz w:val="18"/>
          <w:szCs w:val="18"/>
          <w:lang w:eastAsia="ja-JP"/>
        </w:rPr>
      </w:pPr>
      <w:r>
        <w:rPr>
          <w:rStyle w:val="a9"/>
        </w:rPr>
        <w:footnoteRef/>
      </w:r>
      <w:r>
        <w:t xml:space="preserve"> </w:t>
      </w:r>
      <w:r w:rsidRPr="007A3EDA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>починаючи з 1 січня 2019 року згідно з Рішенням Ради ОЕСР, затвердженим у 2018 році [C (2018) 53]</w:t>
      </w:r>
      <w:r w:rsidRPr="006D1922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 xml:space="preserve"> </w:t>
      </w:r>
    </w:p>
  </w:footnote>
  <w:footnote w:id="2">
    <w:p w:rsidR="00C32348" w:rsidRDefault="00C32348" w:rsidP="00C32348">
      <w:pPr>
        <w:pStyle w:val="a7"/>
      </w:pPr>
      <w:r>
        <w:rPr>
          <w:rStyle w:val="a9"/>
        </w:rPr>
        <w:footnoteRef/>
      </w:r>
      <w:r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 xml:space="preserve">станом на 05.05.2020 за офіційним курсом НБУ 1 євро </w:t>
      </w:r>
      <w:r w:rsidRPr="006D1922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>= 29,51 грн</w:t>
      </w:r>
    </w:p>
  </w:footnote>
  <w:footnote w:id="3">
    <w:p w:rsidR="00C32348" w:rsidRDefault="00C32348" w:rsidP="00C32348">
      <w:pPr>
        <w:pStyle w:val="a7"/>
      </w:pPr>
      <w:r>
        <w:rPr>
          <w:rStyle w:val="a9"/>
        </w:rPr>
        <w:footnoteRef/>
      </w:r>
      <w:r>
        <w:t xml:space="preserve"> </w:t>
      </w:r>
      <w:r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 xml:space="preserve">станом на 05.05.2020 за офіційним курсом НБУ 1 євро </w:t>
      </w:r>
      <w:r w:rsidRPr="006D1922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>= 29,51 грн</w:t>
      </w:r>
    </w:p>
    <w:p w:rsidR="00C32348" w:rsidRPr="00AB47C1" w:rsidRDefault="00C32348" w:rsidP="00C32348">
      <w:pPr>
        <w:pStyle w:val="a7"/>
      </w:pPr>
    </w:p>
  </w:footnote>
  <w:footnote w:id="4">
    <w:p w:rsidR="00C32348" w:rsidRDefault="00C32348" w:rsidP="00C32348">
      <w:pPr>
        <w:pStyle w:val="a7"/>
      </w:pPr>
      <w:r>
        <w:rPr>
          <w:rStyle w:val="a9"/>
        </w:rPr>
        <w:footnoteRef/>
      </w:r>
      <w:r w:rsidRPr="00E4649B">
        <w:rPr>
          <w:i/>
          <w:sz w:val="18"/>
          <w:szCs w:val="18"/>
        </w:rPr>
        <w:t xml:space="preserve"> </w:t>
      </w:r>
      <w:r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 xml:space="preserve">станом на 05.05.2020 за офіційним курсом НБУ 1 євро </w:t>
      </w:r>
      <w:r w:rsidRPr="006D1922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>= 29,51 грн</w:t>
      </w:r>
    </w:p>
    <w:p w:rsidR="00C32348" w:rsidRDefault="00C32348" w:rsidP="00C32348">
      <w:pPr>
        <w:pStyle w:val="a7"/>
      </w:pPr>
    </w:p>
  </w:footnote>
  <w:footnote w:id="5">
    <w:p w:rsidR="00C32348" w:rsidRDefault="00C32348" w:rsidP="00C32348">
      <w:pPr>
        <w:pStyle w:val="a7"/>
      </w:pPr>
      <w:r>
        <w:rPr>
          <w:rStyle w:val="a9"/>
        </w:rPr>
        <w:footnoteRef/>
      </w:r>
      <w:r>
        <w:t xml:space="preserve">  </w:t>
      </w:r>
      <w:r w:rsidRPr="00216DA1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>сума внеску</w:t>
      </w:r>
      <w:r w:rsidRPr="006131FF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 xml:space="preserve"> може бути змінена з урахуванням індексу інфляції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822435"/>
      <w:docPartObj>
        <w:docPartGallery w:val="Page Numbers (Top of Page)"/>
        <w:docPartUnique/>
      </w:docPartObj>
    </w:sdtPr>
    <w:sdtEndPr/>
    <w:sdtContent>
      <w:p w:rsidR="005E0874" w:rsidRDefault="005E087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3E22">
          <w:rPr>
            <w:noProof/>
          </w:rPr>
          <w:t>3</w:t>
        </w:r>
        <w:r>
          <w:fldChar w:fldCharType="end"/>
        </w:r>
      </w:p>
    </w:sdtContent>
  </w:sdt>
  <w:p w:rsidR="005E0874" w:rsidRDefault="005E087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643" w:rsidRDefault="004511B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46116239"/>
      <w:docPartObj>
        <w:docPartGallery w:val="Page Numbers (Top of Page)"/>
        <w:docPartUnique/>
      </w:docPartObj>
    </w:sdtPr>
    <w:sdtEndPr/>
    <w:sdtContent>
      <w:p w:rsidR="00907426" w:rsidRDefault="0078701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3E22">
          <w:rPr>
            <w:noProof/>
          </w:rPr>
          <w:t>5</w:t>
        </w:r>
        <w:r>
          <w:fldChar w:fldCharType="end"/>
        </w:r>
      </w:p>
    </w:sdtContent>
  </w:sdt>
  <w:p w:rsidR="00907426" w:rsidRDefault="004511BC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3198663"/>
      <w:docPartObj>
        <w:docPartGallery w:val="Page Numbers (Top of Page)"/>
        <w:docPartUnique/>
      </w:docPartObj>
    </w:sdtPr>
    <w:sdtEndPr/>
    <w:sdtContent>
      <w:p w:rsidR="000B6643" w:rsidRDefault="0078701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0B6643" w:rsidRDefault="004511B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47774"/>
    <w:multiLevelType w:val="hybridMultilevel"/>
    <w:tmpl w:val="7C205C38"/>
    <w:lvl w:ilvl="0" w:tplc="E95AB0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874"/>
    <w:rsid w:val="00014B98"/>
    <w:rsid w:val="00014C9B"/>
    <w:rsid w:val="0016677E"/>
    <w:rsid w:val="00196600"/>
    <w:rsid w:val="001A5F31"/>
    <w:rsid w:val="00216DA1"/>
    <w:rsid w:val="002543DE"/>
    <w:rsid w:val="00270FB7"/>
    <w:rsid w:val="002E5627"/>
    <w:rsid w:val="00303E22"/>
    <w:rsid w:val="00334F94"/>
    <w:rsid w:val="00341B2B"/>
    <w:rsid w:val="00347CD7"/>
    <w:rsid w:val="003E5BA9"/>
    <w:rsid w:val="004511BC"/>
    <w:rsid w:val="004D6F3D"/>
    <w:rsid w:val="0054342E"/>
    <w:rsid w:val="00553B58"/>
    <w:rsid w:val="005629E3"/>
    <w:rsid w:val="005E0874"/>
    <w:rsid w:val="005E2918"/>
    <w:rsid w:val="00604CF2"/>
    <w:rsid w:val="006131FF"/>
    <w:rsid w:val="006325B8"/>
    <w:rsid w:val="00652241"/>
    <w:rsid w:val="00675F37"/>
    <w:rsid w:val="006D1922"/>
    <w:rsid w:val="006E4BE6"/>
    <w:rsid w:val="00784773"/>
    <w:rsid w:val="00787016"/>
    <w:rsid w:val="0079705C"/>
    <w:rsid w:val="007A1F83"/>
    <w:rsid w:val="007A765D"/>
    <w:rsid w:val="007F0546"/>
    <w:rsid w:val="008809C3"/>
    <w:rsid w:val="00992DC3"/>
    <w:rsid w:val="00AA501D"/>
    <w:rsid w:val="00AB1054"/>
    <w:rsid w:val="00AB47C1"/>
    <w:rsid w:val="00AE2506"/>
    <w:rsid w:val="00B51303"/>
    <w:rsid w:val="00B80643"/>
    <w:rsid w:val="00BA3908"/>
    <w:rsid w:val="00C32348"/>
    <w:rsid w:val="00C53F6C"/>
    <w:rsid w:val="00C707DA"/>
    <w:rsid w:val="00C95E11"/>
    <w:rsid w:val="00D00498"/>
    <w:rsid w:val="00D30157"/>
    <w:rsid w:val="00DA017D"/>
    <w:rsid w:val="00DC06EF"/>
    <w:rsid w:val="00DD68ED"/>
    <w:rsid w:val="00E25CB5"/>
    <w:rsid w:val="00E4649B"/>
    <w:rsid w:val="00E56A48"/>
    <w:rsid w:val="00E817EB"/>
    <w:rsid w:val="00F67EA8"/>
    <w:rsid w:val="00FB2AEE"/>
    <w:rsid w:val="00FD011F"/>
    <w:rsid w:val="00FF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BA2CE8-397E-46D4-B10A-3A597C53A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08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E0874"/>
  </w:style>
  <w:style w:type="paragraph" w:styleId="a5">
    <w:name w:val="footer"/>
    <w:basedOn w:val="a"/>
    <w:link w:val="a6"/>
    <w:uiPriority w:val="99"/>
    <w:unhideWhenUsed/>
    <w:rsid w:val="005E08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E0874"/>
  </w:style>
  <w:style w:type="paragraph" w:styleId="a7">
    <w:name w:val="footnote text"/>
    <w:basedOn w:val="a"/>
    <w:link w:val="a8"/>
    <w:uiPriority w:val="99"/>
    <w:semiHidden/>
    <w:unhideWhenUsed/>
    <w:rsid w:val="006E4BE6"/>
    <w:pPr>
      <w:spacing w:after="0" w:line="240" w:lineRule="auto"/>
    </w:pPr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6E4BE6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6E4BE6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C70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C70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AB73E-CB89-4226-9BEC-B1E8E166E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6031</Words>
  <Characters>3439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КОМАШЕНКО Тетяна Андріївна</dc:creator>
  <cp:keywords/>
  <dc:description/>
  <cp:lastModifiedBy>КОМАШЕНКО Тетяна Андріївна</cp:lastModifiedBy>
  <cp:revision>36</cp:revision>
  <cp:lastPrinted>2020-03-10T12:30:00Z</cp:lastPrinted>
  <dcterms:created xsi:type="dcterms:W3CDTF">2020-03-10T10:35:00Z</dcterms:created>
  <dcterms:modified xsi:type="dcterms:W3CDTF">2020-06-02T14:48:00Z</dcterms:modified>
</cp:coreProperties>
</file>