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5D61" w:rsidRPr="00F94158" w:rsidRDefault="00AC5D61" w:rsidP="00AC5D6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F94158">
        <w:rPr>
          <w:rFonts w:ascii="Times New Roman" w:hAnsi="Times New Roman" w:cs="Times New Roman"/>
          <w:b/>
          <w:bCs/>
          <w:sz w:val="28"/>
          <w:szCs w:val="28"/>
        </w:rPr>
        <w:t>ПОРІВНЯЛЬНА ТАБЛИЦЯ</w:t>
      </w:r>
    </w:p>
    <w:p w:rsidR="00E065DA" w:rsidRPr="00E065DA" w:rsidRDefault="00AC5D61" w:rsidP="00E065D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94158">
        <w:rPr>
          <w:rFonts w:ascii="Times New Roman" w:hAnsi="Times New Roman" w:cs="Times New Roman"/>
          <w:b/>
          <w:bCs/>
          <w:sz w:val="28"/>
          <w:szCs w:val="28"/>
        </w:rPr>
        <w:t xml:space="preserve">до проєкту Закону України </w:t>
      </w:r>
      <w:r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Pr="00F94158">
        <w:rPr>
          <w:rFonts w:ascii="Times New Roman" w:hAnsi="Times New Roman" w:cs="Times New Roman"/>
          <w:b/>
          <w:bCs/>
          <w:sz w:val="28"/>
          <w:szCs w:val="28"/>
        </w:rPr>
        <w:t xml:space="preserve">ро </w:t>
      </w:r>
      <w:r w:rsidR="00E065DA" w:rsidRPr="00E065DA">
        <w:rPr>
          <w:rFonts w:ascii="Times New Roman" w:hAnsi="Times New Roman" w:cs="Times New Roman"/>
          <w:b/>
          <w:bCs/>
          <w:sz w:val="28"/>
          <w:szCs w:val="28"/>
        </w:rPr>
        <w:t>внесення змін до Закону України «Про Державний бюджет України на 2020 рік» (</w:t>
      </w:r>
      <w:r w:rsidR="00DB61A1" w:rsidRPr="00DB61A1">
        <w:rPr>
          <w:rFonts w:ascii="Times New Roman" w:hAnsi="Times New Roman" w:cs="Times New Roman"/>
          <w:b/>
          <w:bCs/>
          <w:sz w:val="28"/>
          <w:szCs w:val="28"/>
        </w:rPr>
        <w:t>щодо ліквідації наслідків повені та допомоги постраждалим у західних областях України</w:t>
      </w:r>
      <w:r w:rsidR="00E065DA" w:rsidRPr="00E065DA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AC5D61" w:rsidRDefault="00AC5D61" w:rsidP="00E065D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421"/>
        <w:gridCol w:w="7422"/>
      </w:tblGrid>
      <w:tr w:rsidR="00AC5D61" w:rsidTr="00AC5D61">
        <w:tc>
          <w:tcPr>
            <w:tcW w:w="7421" w:type="dxa"/>
          </w:tcPr>
          <w:p w:rsidR="00AC5D61" w:rsidRDefault="00AC5D61" w:rsidP="00AC5D6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9415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Чинна редакція</w:t>
            </w:r>
          </w:p>
        </w:tc>
        <w:tc>
          <w:tcPr>
            <w:tcW w:w="7422" w:type="dxa"/>
          </w:tcPr>
          <w:p w:rsidR="002D70E2" w:rsidRDefault="00AC5D61" w:rsidP="002D70E2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</w:pPr>
            <w:r w:rsidRPr="00EE073A"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  <w:t>Редакція із урахуванням запропонованих змін</w:t>
            </w:r>
          </w:p>
          <w:p w:rsidR="00E065DA" w:rsidRPr="002D70E2" w:rsidRDefault="00E065DA" w:rsidP="002D70E2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</w:pPr>
          </w:p>
        </w:tc>
      </w:tr>
      <w:tr w:rsidR="00AC5D61" w:rsidTr="00AF451D">
        <w:tc>
          <w:tcPr>
            <w:tcW w:w="14843" w:type="dxa"/>
            <w:gridSpan w:val="2"/>
          </w:tcPr>
          <w:p w:rsidR="002D70E2" w:rsidRDefault="00F32BD6" w:rsidP="00E065DA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Закон</w:t>
            </w:r>
            <w:r w:rsidRPr="00F32BD6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 України </w:t>
            </w:r>
            <w:r w:rsidR="00E065DA" w:rsidRPr="00E065DA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«Про Державний бюджет України на 2020 рік» (Відомості Верховної Ради (ВВР), 2020, № 5, ст.31)</w:t>
            </w:r>
          </w:p>
          <w:p w:rsidR="00E065DA" w:rsidRPr="002D70E2" w:rsidRDefault="00E065DA" w:rsidP="00E065DA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</w:tc>
      </w:tr>
      <w:tr w:rsidR="000646BD" w:rsidTr="00214E55">
        <w:tc>
          <w:tcPr>
            <w:tcW w:w="7421" w:type="dxa"/>
          </w:tcPr>
          <w:p w:rsidR="000646BD" w:rsidRPr="000646BD" w:rsidRDefault="000646BD" w:rsidP="000646BD">
            <w:pPr>
              <w:ind w:firstLine="459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0646BD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Стаття 1. Визначити на 2020 рік:</w:t>
            </w:r>
          </w:p>
          <w:p w:rsidR="000646BD" w:rsidRPr="000646BD" w:rsidRDefault="000646BD" w:rsidP="000646BD">
            <w:pPr>
              <w:ind w:firstLine="459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  <w:p w:rsidR="000646BD" w:rsidRPr="000646BD" w:rsidRDefault="000646BD" w:rsidP="000646BD">
            <w:pPr>
              <w:ind w:firstLine="459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0646BD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доходи Державного бюджету України у сумі 975.833.650,3 тис. гривень, у тому числі доходи загального фонду Державного бюджету України - у сумі 855.407.786,1 тис. гривень та доходи спеціального фонду Державного бюджету України - у сумі 120.425.864,2 тис. гривень, згідно з додатком № 1 до цього Закону;</w:t>
            </w:r>
          </w:p>
          <w:p w:rsidR="000646BD" w:rsidRPr="000646BD" w:rsidRDefault="000646BD" w:rsidP="000646BD">
            <w:pPr>
              <w:ind w:firstLine="459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  <w:p w:rsidR="000646BD" w:rsidRDefault="000646BD" w:rsidP="000646BD">
            <w:pPr>
              <w:ind w:firstLine="459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0646BD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видатки Державного бюджету України у сумі 1.266.423.698,6 тис. гривень, у тому числі видатки загального фонду Державного бюджету України - у сумі 1.135.078.984,4 тис. гривень та видатки спеціального фонду Державного бюджету України - у сумі 131.344.714,2 тис. гривень;</w:t>
            </w:r>
          </w:p>
          <w:p w:rsidR="000646BD" w:rsidRPr="00E065DA" w:rsidRDefault="000646BD" w:rsidP="000646BD">
            <w:pPr>
              <w:ind w:firstLine="459"/>
              <w:jc w:val="both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7422" w:type="dxa"/>
          </w:tcPr>
          <w:p w:rsidR="000646BD" w:rsidRPr="000646BD" w:rsidRDefault="000646BD" w:rsidP="000646BD">
            <w:pPr>
              <w:ind w:firstLine="402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0646BD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Стаття 1. Визначити на 2020 рік:</w:t>
            </w:r>
          </w:p>
          <w:p w:rsidR="000646BD" w:rsidRPr="000646BD" w:rsidRDefault="000646BD" w:rsidP="000646BD">
            <w:pPr>
              <w:ind w:firstLine="402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  <w:p w:rsidR="000646BD" w:rsidRPr="000646BD" w:rsidRDefault="000646BD" w:rsidP="000646BD">
            <w:pPr>
              <w:ind w:firstLine="402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0646BD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доходи Держ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авного бюджету України у сумі </w:t>
            </w:r>
            <w:r w:rsidRPr="00C10125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995.833.650,3</w:t>
            </w:r>
            <w:r w:rsidRPr="000646BD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тис. гривень, у тому числі доходи загального фонду Держав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ного бюджету України - у сумі </w:t>
            </w:r>
            <w:r w:rsidRPr="00C10125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875.407.786,1</w:t>
            </w:r>
            <w:r w:rsidRPr="000646BD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тис. гривень та доходи спеціального фонду Державного бюджету України - у сумі 120.425.864,2 тис. гривень, згідно з додатком № 1 до цього Закону;</w:t>
            </w:r>
          </w:p>
          <w:p w:rsidR="000646BD" w:rsidRPr="000646BD" w:rsidRDefault="000646BD" w:rsidP="000646BD">
            <w:pPr>
              <w:ind w:firstLine="402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  <w:p w:rsidR="000646BD" w:rsidRPr="000646BD" w:rsidRDefault="000646BD" w:rsidP="000646BD">
            <w:pPr>
              <w:ind w:firstLine="402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0646BD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видатки Держав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ного бюджету України у сумі </w:t>
            </w:r>
            <w:r w:rsidRPr="00C10125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1.286.423.698,6</w:t>
            </w:r>
            <w:r w:rsidRPr="000646BD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тис. гривень, у тому числі видатки загального фонду Державно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го бюджету України - у сумі </w:t>
            </w:r>
            <w:r w:rsidRPr="00C10125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1.155.078.984,4</w:t>
            </w:r>
            <w:r w:rsidRPr="000646BD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тис. гривень та видатки спеціального фонду Державного бюджету України - у сумі 131.344.714,2 тис. гривень;</w:t>
            </w:r>
          </w:p>
          <w:p w:rsidR="000646BD" w:rsidRPr="00E065DA" w:rsidRDefault="000646BD" w:rsidP="000646BD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</w:tc>
      </w:tr>
      <w:tr w:rsidR="00B94D21" w:rsidTr="00214E55">
        <w:tc>
          <w:tcPr>
            <w:tcW w:w="7421" w:type="dxa"/>
          </w:tcPr>
          <w:p w:rsidR="00B94D21" w:rsidRDefault="00B94D21" w:rsidP="000646BD">
            <w:pPr>
              <w:ind w:firstLine="459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B94D21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Стаття 25.</w:t>
            </w:r>
            <w:r w:rsidRPr="00B94D2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 Установити, що у 2020 році акціонерне товариство "Національна акціонерна компанія "Нафтогаз України" за результатами фінансово-господарської діяльності у 2019 році перераховує до загального та </w:t>
            </w:r>
            <w:r w:rsidRPr="00B94D2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lastRenderedPageBreak/>
              <w:t>спеціального фондів державного бюджету частину чистого прибутку (доходу) або дивіденди (дохід), нараховані на акції (частки) господарських товариств, у статутних капіталах яких є державна власність, що вилучаються до державного бюджету.</w:t>
            </w:r>
          </w:p>
          <w:p w:rsidR="00352FA9" w:rsidRDefault="00352FA9" w:rsidP="000646BD">
            <w:pPr>
              <w:ind w:firstLine="459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  <w:p w:rsidR="00352FA9" w:rsidRDefault="00352FA9" w:rsidP="000646BD">
            <w:pPr>
              <w:ind w:firstLine="459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  <w:p w:rsidR="00352FA9" w:rsidRDefault="00352FA9" w:rsidP="000646BD">
            <w:pPr>
              <w:ind w:firstLine="459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  <w:p w:rsidR="00352FA9" w:rsidRDefault="00352FA9" w:rsidP="000646BD">
            <w:pPr>
              <w:ind w:firstLine="459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  <w:p w:rsidR="00B94D21" w:rsidRDefault="00B94D21" w:rsidP="000646BD">
            <w:pPr>
              <w:ind w:firstLine="459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…</w:t>
            </w:r>
          </w:p>
          <w:p w:rsidR="00B94D21" w:rsidRPr="00B94D21" w:rsidRDefault="00B94D21" w:rsidP="000646BD">
            <w:pPr>
              <w:ind w:firstLine="459"/>
              <w:jc w:val="both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7422" w:type="dxa"/>
          </w:tcPr>
          <w:p w:rsidR="00B94D21" w:rsidRDefault="00B94D21" w:rsidP="000646BD">
            <w:pPr>
              <w:ind w:firstLine="402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B94D21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lastRenderedPageBreak/>
              <w:t>Стаття 25.</w:t>
            </w:r>
            <w:r w:rsidRPr="00B94D2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 Установити, що у 2020 році акціонерне товариство "Національна акціонерна компанія "Нафтогаз України" за результатами фінансово-господарської діяльності у 2019 році перераховує до загального та </w:t>
            </w:r>
            <w:r w:rsidRPr="00B94D2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lastRenderedPageBreak/>
              <w:t>спеціального фондів державного бюджету частину чистого прибутку (доходу) або дивіденди (дохід), нараховані на акції (частки) господарських товариств, у статутних капіталах яких є державна власність, що вилучаються до державного бюджету</w:t>
            </w:r>
            <w:r w:rsidR="00352FA9" w:rsidRPr="00352FA9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, у тому числі</w:t>
            </w:r>
            <w:r w:rsidR="00352FA9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</w:t>
            </w:r>
            <w:r w:rsidR="00352FA9" w:rsidRPr="00B94D21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спрям</w:t>
            </w:r>
            <w:r w:rsidR="00093CD3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овує</w:t>
            </w:r>
            <w:r w:rsidR="00352FA9" w:rsidRPr="00B94D21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 частину коштів, отриманих за рішенням Стокгольмського арбітражу, в сумі 20</w:t>
            </w:r>
            <w:r w:rsidR="00352FA9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.</w:t>
            </w:r>
            <w:r w:rsidR="00352FA9" w:rsidRPr="00B94D21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000</w:t>
            </w:r>
            <w:r w:rsidR="00352FA9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.</w:t>
            </w:r>
            <w:r w:rsidR="00352FA9" w:rsidRPr="00B94D21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000,0 тис. грн. на виплату дивідендів до </w:t>
            </w:r>
            <w:r w:rsidR="00352FA9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д</w:t>
            </w:r>
            <w:r w:rsidR="00352FA9" w:rsidRPr="00B94D21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ержавного бюджету для ліквідації наслідків повені та допомоги постраждалим у західних областях України</w:t>
            </w:r>
            <w:r w:rsidRPr="00B94D2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.</w:t>
            </w:r>
          </w:p>
          <w:p w:rsidR="00B94D21" w:rsidRDefault="00B94D21" w:rsidP="000646BD">
            <w:pPr>
              <w:ind w:firstLine="402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…</w:t>
            </w:r>
          </w:p>
          <w:p w:rsidR="00B94D21" w:rsidRPr="000646BD" w:rsidRDefault="00B94D21" w:rsidP="00352FA9">
            <w:pPr>
              <w:ind w:firstLine="402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</w:tr>
      <w:tr w:rsidR="00EC5128" w:rsidTr="00214E55">
        <w:tc>
          <w:tcPr>
            <w:tcW w:w="7421" w:type="dxa"/>
          </w:tcPr>
          <w:p w:rsidR="00EC5128" w:rsidRPr="00B94D21" w:rsidRDefault="00EC5128" w:rsidP="000646BD">
            <w:pPr>
              <w:ind w:firstLine="459"/>
              <w:jc w:val="both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lastRenderedPageBreak/>
              <w:t>Відсутня</w:t>
            </w:r>
          </w:p>
        </w:tc>
        <w:tc>
          <w:tcPr>
            <w:tcW w:w="7422" w:type="dxa"/>
          </w:tcPr>
          <w:p w:rsidR="00EC5128" w:rsidRDefault="00EC5128" w:rsidP="000646BD">
            <w:pPr>
              <w:ind w:firstLine="402"/>
              <w:jc w:val="both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EC5128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Стаття 30</w:t>
            </w:r>
            <w:r w:rsidRPr="00352FA9">
              <w:rPr>
                <w:rFonts w:ascii="Times New Roman" w:hAnsi="Times New Roman" w:cs="Times New Roman"/>
                <w:b/>
                <w:bCs/>
                <w:iCs/>
                <w:sz w:val="2"/>
                <w:szCs w:val="2"/>
                <w:vertAlign w:val="superscript"/>
              </w:rPr>
              <w:t>-</w:t>
            </w:r>
            <w:r w:rsidRPr="00352FA9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vertAlign w:val="superscript"/>
              </w:rPr>
              <w:t>1</w:t>
            </w:r>
            <w:r w:rsidRPr="00EC5128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. Затвердити субвенції з </w:t>
            </w:r>
            <w:r w:rsidR="00352FA9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д</w:t>
            </w:r>
            <w:r w:rsidRPr="00EC5128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ержавного бюджету обласним бюджетам Івано-Франківської, Закарпатської, Львівської, Тернопільської та Чернівецької областей, </w:t>
            </w:r>
            <w:r w:rsidR="00DD34FC" w:rsidRPr="00DD34FC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на здійснення заходів з ліквідації наслідків повені та допомоги постраждалим, у тому числі для від</w:t>
            </w:r>
            <w:r w:rsidR="00352FA9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новлення</w:t>
            </w:r>
            <w:r w:rsidR="00DD34FC" w:rsidRPr="00DD34FC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 та будівництва доріг</w:t>
            </w:r>
            <w:r w:rsidRPr="00EC5128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, у загальному обсязі 20</w:t>
            </w:r>
            <w:r w:rsidR="00930A10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.</w:t>
            </w:r>
            <w:r w:rsidRPr="00EC5128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000</w:t>
            </w:r>
            <w:r w:rsidR="00930A10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.</w:t>
            </w:r>
            <w:r w:rsidRPr="00EC5128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000,0 тис. гривень згідно з додатком № 3 до цього Закону.</w:t>
            </w:r>
          </w:p>
          <w:p w:rsidR="00EC5128" w:rsidRPr="00B94D21" w:rsidRDefault="00EC5128" w:rsidP="000646BD">
            <w:pPr>
              <w:ind w:firstLine="402"/>
              <w:jc w:val="both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</w:tc>
      </w:tr>
      <w:tr w:rsidR="00E065DA" w:rsidTr="00AF451D">
        <w:tc>
          <w:tcPr>
            <w:tcW w:w="14843" w:type="dxa"/>
            <w:gridSpan w:val="2"/>
          </w:tcPr>
          <w:p w:rsidR="00E065DA" w:rsidRDefault="00E065DA" w:rsidP="00E065DA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E065DA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ПРИКІНЦЕВІ ПОЛОЖЕННЯ</w:t>
            </w:r>
          </w:p>
        </w:tc>
      </w:tr>
      <w:tr w:rsidR="00AC5D61" w:rsidTr="00AC5D61">
        <w:tc>
          <w:tcPr>
            <w:tcW w:w="7421" w:type="dxa"/>
          </w:tcPr>
          <w:p w:rsidR="00E065DA" w:rsidRPr="00E065DA" w:rsidRDefault="00E065DA" w:rsidP="00E065DA">
            <w:pPr>
              <w:ind w:firstLine="40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65DA">
              <w:rPr>
                <w:rFonts w:ascii="Times New Roman" w:hAnsi="Times New Roman" w:cs="Times New Roman"/>
                <w:sz w:val="28"/>
                <w:szCs w:val="28"/>
              </w:rPr>
              <w:t>1. Цей Закон набирає чинності з 1 січня 2020 року.</w:t>
            </w:r>
          </w:p>
          <w:p w:rsidR="00AC5D61" w:rsidRDefault="00AC5D61" w:rsidP="00AC5D61">
            <w:pPr>
              <w:ind w:firstLine="44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:rsidR="00AC5D61" w:rsidRDefault="00AC5D61" w:rsidP="00E065DA">
            <w:pPr>
              <w:ind w:firstLine="44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65DA" w:rsidRPr="00E065DA" w:rsidRDefault="00E065DA" w:rsidP="00E065DA">
            <w:pPr>
              <w:ind w:firstLine="448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065DA">
              <w:rPr>
                <w:rFonts w:ascii="Times New Roman" w:hAnsi="Times New Roman" w:cs="Times New Roman"/>
                <w:b/>
                <w:sz w:val="28"/>
                <w:szCs w:val="28"/>
              </w:rPr>
              <w:t>Відсутній.</w:t>
            </w:r>
          </w:p>
        </w:tc>
        <w:tc>
          <w:tcPr>
            <w:tcW w:w="7422" w:type="dxa"/>
          </w:tcPr>
          <w:p w:rsidR="00E065DA" w:rsidRPr="00E065DA" w:rsidRDefault="00E065DA" w:rsidP="00E065DA">
            <w:pPr>
              <w:ind w:firstLine="40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65DA">
              <w:rPr>
                <w:rFonts w:ascii="Times New Roman" w:hAnsi="Times New Roman" w:cs="Times New Roman"/>
                <w:sz w:val="28"/>
                <w:szCs w:val="28"/>
              </w:rPr>
              <w:t>1. Цей Закон набирає чинності з 1 січня 2020 року.</w:t>
            </w:r>
          </w:p>
          <w:p w:rsidR="00E065DA" w:rsidRPr="00E065DA" w:rsidRDefault="00E065DA" w:rsidP="00E065DA">
            <w:pPr>
              <w:ind w:firstLine="40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65DA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:rsidR="00E065DA" w:rsidRPr="00E065DA" w:rsidRDefault="00E065DA" w:rsidP="00E065DA">
            <w:pPr>
              <w:ind w:firstLine="40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75C54" w:rsidRPr="00675C54" w:rsidRDefault="00E065DA" w:rsidP="00675C54">
            <w:pPr>
              <w:ind w:firstLine="404"/>
              <w:jc w:val="both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E065D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17. </w:t>
            </w:r>
            <w:r w:rsidR="00675C5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Установити, що за рішенням органів місцевого самоврядування кошти субвенції </w:t>
            </w:r>
            <w:r w:rsidR="00675C54" w:rsidRPr="00675C54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з державного бюджету обласним бюджетам Івано-Франківської, Закарпатської, Чернівецької, Львівської та Тернопільської областей на </w:t>
            </w:r>
            <w:r w:rsidR="00675C54" w:rsidRPr="00675C54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lastRenderedPageBreak/>
              <w:t>здійснення заходів з ліквідації наслідків повені та допомоги постраждалим</w:t>
            </w:r>
            <w:r w:rsidR="00675C54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,</w:t>
            </w:r>
            <w:r w:rsidR="00675C54" w:rsidRPr="00675C54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 у тому числі для від</w:t>
            </w:r>
            <w:r w:rsidR="00352FA9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новлення</w:t>
            </w:r>
            <w:r w:rsidR="00675C54" w:rsidRPr="00675C54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 та будівництва доріг</w:t>
            </w:r>
            <w:r w:rsidR="00675C54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, розподіляються на: </w:t>
            </w:r>
            <w:r w:rsidR="00675C54" w:rsidRPr="00675C54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виплату матеріальної грошової </w:t>
            </w:r>
            <w:r w:rsidR="00675C54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допомоги сім</w:t>
            </w:r>
            <w:r w:rsidR="00675C54" w:rsidRPr="00675C54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’ям</w:t>
            </w:r>
            <w:r w:rsidR="00675C54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,</w:t>
            </w:r>
            <w:r w:rsidR="00675C54" w:rsidRPr="00675C54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 які  постраждали внаслідок стихійного лиха</w:t>
            </w:r>
            <w:r w:rsidR="00675C54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; </w:t>
            </w:r>
            <w:r w:rsidR="00675C54" w:rsidRPr="00675C54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відновлення</w:t>
            </w:r>
            <w:bookmarkStart w:id="1" w:name="o20"/>
            <w:bookmarkEnd w:id="1"/>
            <w:r w:rsidR="00675C54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 приміщень установ,</w:t>
            </w:r>
            <w:r w:rsidR="00675C54" w:rsidRPr="00675C54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 організаці</w:t>
            </w:r>
            <w:r w:rsidR="00675C54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й та закладів бюджетної сфери, вулиць, доріг, мостів та </w:t>
            </w:r>
            <w:r w:rsidR="00675C54" w:rsidRPr="00675C54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і</w:t>
            </w:r>
            <w:r w:rsidR="00675C54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нших об</w:t>
            </w:r>
            <w:r w:rsidR="00675C54" w:rsidRPr="00675C54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’єктів</w:t>
            </w:r>
            <w:r w:rsidR="00675C54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   дорожнього </w:t>
            </w:r>
            <w:r w:rsidR="00675C54" w:rsidRPr="00675C54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господарства, </w:t>
            </w:r>
            <w:r w:rsidR="00675C54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об</w:t>
            </w:r>
            <w:r w:rsidR="00675C54" w:rsidRPr="00675C54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’єктів житлово-комунального господарства</w:t>
            </w:r>
            <w:r w:rsidR="00675C54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, об</w:t>
            </w:r>
            <w:r w:rsidR="00675C54" w:rsidRPr="00675C54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’єктів водного  господарства,</w:t>
            </w:r>
            <w:r w:rsidR="00675C54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 </w:t>
            </w:r>
            <w:r w:rsidR="00675C54" w:rsidRPr="00675C54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будівництво систем водопостачання </w:t>
            </w:r>
            <w:r w:rsidR="00675C54" w:rsidRPr="00675C54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br/>
            </w:r>
            <w:r w:rsidR="00675C54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замість </w:t>
            </w:r>
            <w:r w:rsidR="00675C54" w:rsidRPr="00675C54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пошкоджених внаслідок стихії</w:t>
            </w:r>
            <w:r w:rsidR="00675C54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.</w:t>
            </w:r>
          </w:p>
          <w:p w:rsidR="00AC5D61" w:rsidRDefault="00AC5D61" w:rsidP="00E065DA">
            <w:pPr>
              <w:ind w:firstLine="40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5D61" w:rsidRDefault="00AC5D61" w:rsidP="00F32BD6">
            <w:pPr>
              <w:ind w:firstLine="404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AC5D61" w:rsidRDefault="00AC5D61" w:rsidP="00AC5D6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74F90" w:rsidRPr="00B74F90" w:rsidRDefault="00D1305B" w:rsidP="00DB61A1">
      <w:pPr>
        <w:tabs>
          <w:tab w:val="left" w:pos="6663"/>
        </w:tabs>
        <w:spacing w:after="120"/>
        <w:rPr>
          <w:rFonts w:ascii="Times New Roman" w:eastAsia="Calibri" w:hAnsi="Times New Roman" w:cs="Calibri"/>
          <w:b/>
          <w:sz w:val="28"/>
          <w:szCs w:val="28"/>
          <w:lang w:eastAsia="ru-RU"/>
        </w:rPr>
      </w:pPr>
      <w:r w:rsidRPr="00D1305B">
        <w:rPr>
          <w:rFonts w:ascii="Times New Roman" w:hAnsi="Times New Roman" w:cstheme="minorHAnsi"/>
          <w:b/>
          <w:sz w:val="28"/>
          <w:szCs w:val="28"/>
          <w:lang w:eastAsia="ru-RU"/>
        </w:rPr>
        <w:t xml:space="preserve">Народні депутати України                                    </w:t>
      </w:r>
      <w:r>
        <w:rPr>
          <w:rFonts w:ascii="Times New Roman" w:hAnsi="Times New Roman" w:cstheme="minorHAnsi"/>
          <w:b/>
          <w:sz w:val="28"/>
          <w:szCs w:val="28"/>
          <w:lang w:eastAsia="ru-RU"/>
        </w:rPr>
        <w:t xml:space="preserve">                                                    </w:t>
      </w:r>
      <w:r w:rsidR="00951C59">
        <w:rPr>
          <w:rFonts w:ascii="Times New Roman" w:hAnsi="Times New Roman" w:cstheme="minorHAnsi"/>
          <w:b/>
          <w:sz w:val="28"/>
          <w:szCs w:val="28"/>
          <w:lang w:eastAsia="ru-RU"/>
        </w:rPr>
        <w:t xml:space="preserve">                 </w:t>
      </w:r>
    </w:p>
    <w:p w:rsidR="00D1305B" w:rsidRPr="00D1305B" w:rsidRDefault="00D1305B" w:rsidP="00D1305B">
      <w:pPr>
        <w:tabs>
          <w:tab w:val="left" w:pos="6663"/>
        </w:tabs>
        <w:spacing w:after="120"/>
        <w:rPr>
          <w:rFonts w:ascii="Times New Roman" w:hAnsi="Times New Roman" w:cstheme="minorHAnsi"/>
          <w:b/>
          <w:sz w:val="28"/>
          <w:szCs w:val="28"/>
          <w:lang w:eastAsia="ru-RU"/>
        </w:rPr>
      </w:pPr>
    </w:p>
    <w:sectPr w:rsidR="00D1305B" w:rsidRPr="00D1305B" w:rsidSect="00E92BB2">
      <w:footerReference w:type="default" r:id="rId10"/>
      <w:footerReference w:type="first" r:id="rId11"/>
      <w:pgSz w:w="16838" w:h="11906" w:orient="landscape"/>
      <w:pgMar w:top="1418" w:right="851" w:bottom="1134" w:left="1134" w:header="510" w:footer="51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6FA0" w:rsidRDefault="00A46FA0" w:rsidP="002D70E2">
      <w:r>
        <w:separator/>
      </w:r>
    </w:p>
  </w:endnote>
  <w:endnote w:type="continuationSeparator" w:id="0">
    <w:p w:rsidR="00A46FA0" w:rsidRDefault="00A46FA0" w:rsidP="002D70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8002362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2D70E2" w:rsidRPr="002D70E2" w:rsidRDefault="002D70E2">
        <w:pPr>
          <w:pStyle w:val="a6"/>
          <w:jc w:val="center"/>
          <w:rPr>
            <w:rFonts w:ascii="Times New Roman" w:hAnsi="Times New Roman" w:cs="Times New Roman"/>
          </w:rPr>
        </w:pPr>
        <w:r w:rsidRPr="002D70E2">
          <w:rPr>
            <w:rFonts w:ascii="Times New Roman" w:hAnsi="Times New Roman" w:cs="Times New Roman"/>
          </w:rPr>
          <w:fldChar w:fldCharType="begin"/>
        </w:r>
        <w:r w:rsidRPr="002D70E2">
          <w:rPr>
            <w:rFonts w:ascii="Times New Roman" w:hAnsi="Times New Roman" w:cs="Times New Roman"/>
          </w:rPr>
          <w:instrText>PAGE   \* MERGEFORMAT</w:instrText>
        </w:r>
        <w:r w:rsidRPr="002D70E2">
          <w:rPr>
            <w:rFonts w:ascii="Times New Roman" w:hAnsi="Times New Roman" w:cs="Times New Roman"/>
          </w:rPr>
          <w:fldChar w:fldCharType="separate"/>
        </w:r>
        <w:r w:rsidR="00A44F70">
          <w:rPr>
            <w:rFonts w:ascii="Times New Roman" w:hAnsi="Times New Roman" w:cs="Times New Roman"/>
            <w:noProof/>
          </w:rPr>
          <w:t>2</w:t>
        </w:r>
        <w:r w:rsidRPr="002D70E2">
          <w:rPr>
            <w:rFonts w:ascii="Times New Roman" w:hAnsi="Times New Roman" w:cs="Times New Roman"/>
          </w:rPr>
          <w:fldChar w:fldCharType="end"/>
        </w:r>
      </w:p>
    </w:sdtContent>
  </w:sdt>
  <w:p w:rsidR="002D70E2" w:rsidRDefault="002D70E2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6163662"/>
      <w:docPartObj>
        <w:docPartGallery w:val="Page Numbers (Bottom of Page)"/>
        <w:docPartUnique/>
      </w:docPartObj>
    </w:sdtPr>
    <w:sdtEndPr/>
    <w:sdtContent>
      <w:p w:rsidR="00E92BB2" w:rsidRDefault="00E92BB2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E92BB2">
          <w:rPr>
            <w:noProof/>
            <w:lang w:val="ru-RU"/>
          </w:rPr>
          <w:t>1</w:t>
        </w:r>
        <w:r>
          <w:fldChar w:fldCharType="end"/>
        </w:r>
      </w:p>
    </w:sdtContent>
  </w:sdt>
  <w:p w:rsidR="00352FA9" w:rsidRDefault="00352FA9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6FA0" w:rsidRDefault="00A46FA0" w:rsidP="002D70E2">
      <w:r>
        <w:separator/>
      </w:r>
    </w:p>
  </w:footnote>
  <w:footnote w:type="continuationSeparator" w:id="0">
    <w:p w:rsidR="00A46FA0" w:rsidRDefault="00A46FA0" w:rsidP="002D70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BC7191"/>
    <w:multiLevelType w:val="hybridMultilevel"/>
    <w:tmpl w:val="191ED3BA"/>
    <w:lvl w:ilvl="0" w:tplc="7EC27962">
      <w:start w:val="1"/>
      <w:numFmt w:val="decimal"/>
      <w:lvlText w:val="%1."/>
      <w:lvlJc w:val="left"/>
      <w:pPr>
        <w:ind w:left="11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88" w:hanging="360"/>
      </w:pPr>
    </w:lvl>
    <w:lvl w:ilvl="2" w:tplc="0422001B" w:tentative="1">
      <w:start w:val="1"/>
      <w:numFmt w:val="lowerRoman"/>
      <w:lvlText w:val="%3."/>
      <w:lvlJc w:val="right"/>
      <w:pPr>
        <w:ind w:left="2608" w:hanging="180"/>
      </w:pPr>
    </w:lvl>
    <w:lvl w:ilvl="3" w:tplc="0422000F" w:tentative="1">
      <w:start w:val="1"/>
      <w:numFmt w:val="decimal"/>
      <w:lvlText w:val="%4."/>
      <w:lvlJc w:val="left"/>
      <w:pPr>
        <w:ind w:left="3328" w:hanging="360"/>
      </w:pPr>
    </w:lvl>
    <w:lvl w:ilvl="4" w:tplc="04220019" w:tentative="1">
      <w:start w:val="1"/>
      <w:numFmt w:val="lowerLetter"/>
      <w:lvlText w:val="%5."/>
      <w:lvlJc w:val="left"/>
      <w:pPr>
        <w:ind w:left="4048" w:hanging="360"/>
      </w:pPr>
    </w:lvl>
    <w:lvl w:ilvl="5" w:tplc="0422001B" w:tentative="1">
      <w:start w:val="1"/>
      <w:numFmt w:val="lowerRoman"/>
      <w:lvlText w:val="%6."/>
      <w:lvlJc w:val="right"/>
      <w:pPr>
        <w:ind w:left="4768" w:hanging="180"/>
      </w:pPr>
    </w:lvl>
    <w:lvl w:ilvl="6" w:tplc="0422000F" w:tentative="1">
      <w:start w:val="1"/>
      <w:numFmt w:val="decimal"/>
      <w:lvlText w:val="%7."/>
      <w:lvlJc w:val="left"/>
      <w:pPr>
        <w:ind w:left="5488" w:hanging="360"/>
      </w:pPr>
    </w:lvl>
    <w:lvl w:ilvl="7" w:tplc="04220019" w:tentative="1">
      <w:start w:val="1"/>
      <w:numFmt w:val="lowerLetter"/>
      <w:lvlText w:val="%8."/>
      <w:lvlJc w:val="left"/>
      <w:pPr>
        <w:ind w:left="6208" w:hanging="360"/>
      </w:pPr>
    </w:lvl>
    <w:lvl w:ilvl="8" w:tplc="0422001B" w:tentative="1">
      <w:start w:val="1"/>
      <w:numFmt w:val="lowerRoman"/>
      <w:lvlText w:val="%9."/>
      <w:lvlJc w:val="right"/>
      <w:pPr>
        <w:ind w:left="6928" w:hanging="180"/>
      </w:pPr>
    </w:lvl>
  </w:abstractNum>
  <w:abstractNum w:abstractNumId="1" w15:restartNumberingAfterBreak="0">
    <w:nsid w:val="198E1D54"/>
    <w:multiLevelType w:val="hybridMultilevel"/>
    <w:tmpl w:val="B43E3104"/>
    <w:lvl w:ilvl="0" w:tplc="9F1A53A8">
      <w:start w:val="1"/>
      <w:numFmt w:val="decimal"/>
      <w:lvlText w:val="%1."/>
      <w:lvlJc w:val="left"/>
      <w:pPr>
        <w:ind w:left="80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28" w:hanging="360"/>
      </w:pPr>
    </w:lvl>
    <w:lvl w:ilvl="2" w:tplc="0422001B" w:tentative="1">
      <w:start w:val="1"/>
      <w:numFmt w:val="lowerRoman"/>
      <w:lvlText w:val="%3."/>
      <w:lvlJc w:val="right"/>
      <w:pPr>
        <w:ind w:left="2248" w:hanging="180"/>
      </w:pPr>
    </w:lvl>
    <w:lvl w:ilvl="3" w:tplc="0422000F" w:tentative="1">
      <w:start w:val="1"/>
      <w:numFmt w:val="decimal"/>
      <w:lvlText w:val="%4."/>
      <w:lvlJc w:val="left"/>
      <w:pPr>
        <w:ind w:left="2968" w:hanging="360"/>
      </w:pPr>
    </w:lvl>
    <w:lvl w:ilvl="4" w:tplc="04220019" w:tentative="1">
      <w:start w:val="1"/>
      <w:numFmt w:val="lowerLetter"/>
      <w:lvlText w:val="%5."/>
      <w:lvlJc w:val="left"/>
      <w:pPr>
        <w:ind w:left="3688" w:hanging="360"/>
      </w:pPr>
    </w:lvl>
    <w:lvl w:ilvl="5" w:tplc="0422001B" w:tentative="1">
      <w:start w:val="1"/>
      <w:numFmt w:val="lowerRoman"/>
      <w:lvlText w:val="%6."/>
      <w:lvlJc w:val="right"/>
      <w:pPr>
        <w:ind w:left="4408" w:hanging="180"/>
      </w:pPr>
    </w:lvl>
    <w:lvl w:ilvl="6" w:tplc="0422000F" w:tentative="1">
      <w:start w:val="1"/>
      <w:numFmt w:val="decimal"/>
      <w:lvlText w:val="%7."/>
      <w:lvlJc w:val="left"/>
      <w:pPr>
        <w:ind w:left="5128" w:hanging="360"/>
      </w:pPr>
    </w:lvl>
    <w:lvl w:ilvl="7" w:tplc="04220019" w:tentative="1">
      <w:start w:val="1"/>
      <w:numFmt w:val="lowerLetter"/>
      <w:lvlText w:val="%8."/>
      <w:lvlJc w:val="left"/>
      <w:pPr>
        <w:ind w:left="5848" w:hanging="360"/>
      </w:pPr>
    </w:lvl>
    <w:lvl w:ilvl="8" w:tplc="0422001B" w:tentative="1">
      <w:start w:val="1"/>
      <w:numFmt w:val="lowerRoman"/>
      <w:lvlText w:val="%9."/>
      <w:lvlJc w:val="right"/>
      <w:pPr>
        <w:ind w:left="656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A32"/>
    <w:rsid w:val="00023A32"/>
    <w:rsid w:val="000646BD"/>
    <w:rsid w:val="00093CD3"/>
    <w:rsid w:val="002D70E2"/>
    <w:rsid w:val="00352FA9"/>
    <w:rsid w:val="00363CF2"/>
    <w:rsid w:val="0038397D"/>
    <w:rsid w:val="00610AEA"/>
    <w:rsid w:val="00614144"/>
    <w:rsid w:val="00675C54"/>
    <w:rsid w:val="007064DD"/>
    <w:rsid w:val="00833EC6"/>
    <w:rsid w:val="00856CA7"/>
    <w:rsid w:val="008B584E"/>
    <w:rsid w:val="00930A10"/>
    <w:rsid w:val="00951C59"/>
    <w:rsid w:val="009A160B"/>
    <w:rsid w:val="00A44F70"/>
    <w:rsid w:val="00A46FA0"/>
    <w:rsid w:val="00AB373A"/>
    <w:rsid w:val="00AC5D61"/>
    <w:rsid w:val="00AE112E"/>
    <w:rsid w:val="00B74F90"/>
    <w:rsid w:val="00B94D21"/>
    <w:rsid w:val="00BF2EAD"/>
    <w:rsid w:val="00C10125"/>
    <w:rsid w:val="00D1305B"/>
    <w:rsid w:val="00D7232B"/>
    <w:rsid w:val="00DA4551"/>
    <w:rsid w:val="00DB61A1"/>
    <w:rsid w:val="00DD34FC"/>
    <w:rsid w:val="00E065DA"/>
    <w:rsid w:val="00E92BB2"/>
    <w:rsid w:val="00EC5128"/>
    <w:rsid w:val="00F32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18953B-71F6-43C8-9465-59E643714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46BD"/>
    <w:pPr>
      <w:spacing w:after="0" w:line="240" w:lineRule="auto"/>
    </w:pPr>
    <w:rPr>
      <w:rFonts w:asciiTheme="minorHAnsi" w:hAnsiTheme="minorHAnsi" w:cstheme="min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C5D61"/>
    <w:pPr>
      <w:spacing w:after="0" w:line="240" w:lineRule="auto"/>
    </w:pPr>
    <w:rPr>
      <w:rFonts w:asciiTheme="minorHAnsi" w:hAnsiTheme="minorHAnsi" w:cstheme="minorBidi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D70E2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2D70E2"/>
    <w:rPr>
      <w:rFonts w:asciiTheme="minorHAnsi" w:hAnsiTheme="minorHAnsi" w:cstheme="minorBidi"/>
      <w:sz w:val="24"/>
      <w:szCs w:val="24"/>
    </w:rPr>
  </w:style>
  <w:style w:type="paragraph" w:styleId="a6">
    <w:name w:val="footer"/>
    <w:basedOn w:val="a"/>
    <w:link w:val="a7"/>
    <w:uiPriority w:val="99"/>
    <w:unhideWhenUsed/>
    <w:rsid w:val="002D70E2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2D70E2"/>
    <w:rPr>
      <w:rFonts w:asciiTheme="minorHAnsi" w:hAnsiTheme="minorHAnsi" w:cstheme="minorBidi"/>
      <w:sz w:val="24"/>
      <w:szCs w:val="24"/>
    </w:rPr>
  </w:style>
  <w:style w:type="paragraph" w:styleId="a8">
    <w:name w:val="List Paragraph"/>
    <w:basedOn w:val="a"/>
    <w:uiPriority w:val="34"/>
    <w:qFormat/>
    <w:rsid w:val="00E065DA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675C54"/>
    <w:rPr>
      <w:rFonts w:ascii="Consolas" w:hAnsi="Consolas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675C54"/>
    <w:rPr>
      <w:rFonts w:ascii="Consolas" w:hAnsi="Consolas" w:cstheme="minorBidi"/>
      <w:sz w:val="20"/>
      <w:szCs w:val="20"/>
    </w:rPr>
  </w:style>
  <w:style w:type="character" w:styleId="a9">
    <w:name w:val="Hyperlink"/>
    <w:basedOn w:val="a0"/>
    <w:uiPriority w:val="99"/>
    <w:unhideWhenUsed/>
    <w:rsid w:val="00675C5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688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9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9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9E5F6EB-B67A-463C-80A6-197533940C2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CFDFE13-E708-4ED8-85EC-84872CDE2EA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CB7793C-1E09-4252-9C6A-302B263FDA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2633</Words>
  <Characters>1501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2020-06-30T09:54:00Z</dcterms:created>
  <dcterms:modified xsi:type="dcterms:W3CDTF">2020-06-30T09:54:00Z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