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B7089" w:rsidRPr="006B7089" w:rsidRDefault="006B7089" w:rsidP="006B708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B7089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6B7089">
        <w:rPr>
          <w:rFonts w:ascii="Times New Roman" w:hAnsi="Times New Roman"/>
          <w:b w:val="0"/>
          <w:sz w:val="28"/>
          <w:szCs w:val="28"/>
        </w:rPr>
        <w:t xml:space="preserve">Про Кабінет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B7089">
        <w:rPr>
          <w:rFonts w:ascii="Times New Roman" w:hAnsi="Times New Roman"/>
          <w:b w:val="0"/>
          <w:sz w:val="28"/>
          <w:szCs w:val="28"/>
        </w:rPr>
        <w:t>Міністрів України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6B7089">
        <w:rPr>
          <w:rFonts w:ascii="Times New Roman" w:hAnsi="Times New Roman"/>
          <w:b w:val="0"/>
          <w:sz w:val="28"/>
          <w:szCs w:val="28"/>
        </w:rPr>
        <w:t xml:space="preserve"> щодо діяльності Спеціальної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B7089">
        <w:rPr>
          <w:rFonts w:ascii="Times New Roman" w:hAnsi="Times New Roman"/>
          <w:b w:val="0"/>
          <w:sz w:val="28"/>
          <w:szCs w:val="28"/>
        </w:rPr>
        <w:t xml:space="preserve">контрольної комісії з питань приватизації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6B7089" w:rsidRPr="006B7089" w:rsidRDefault="006B7089" w:rsidP="006B7089">
      <w:pPr>
        <w:pStyle w:val="a3"/>
        <w:rPr>
          <w:rFonts w:ascii="Times New Roman" w:hAnsi="Times New Roman"/>
          <w:sz w:val="28"/>
          <w:szCs w:val="28"/>
        </w:rPr>
      </w:pPr>
      <w:r w:rsidRPr="006B7089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089">
        <w:rPr>
          <w:rFonts w:ascii="Times New Roman" w:hAnsi="Times New Roman"/>
          <w:sz w:val="28"/>
          <w:szCs w:val="28"/>
        </w:rPr>
        <w:t>є:</w:t>
      </w:r>
    </w:p>
    <w:p w:rsidR="006B7089" w:rsidRPr="006B7089" w:rsidRDefault="006B7089" w:rsidP="006B7089">
      <w:pPr>
        <w:pStyle w:val="a3"/>
        <w:rPr>
          <w:rFonts w:ascii="Times New Roman" w:hAnsi="Times New Roman"/>
          <w:sz w:val="28"/>
          <w:szCs w:val="28"/>
        </w:rPr>
      </w:pPr>
      <w:r w:rsidRPr="006B7089">
        <w:rPr>
          <w:rFonts w:ascii="Times New Roman" w:hAnsi="Times New Roman"/>
          <w:sz w:val="28"/>
          <w:szCs w:val="28"/>
        </w:rPr>
        <w:t xml:space="preserve">1. У назві та частині першій статті 34, </w:t>
      </w:r>
      <w:r w:rsidR="006C6CB4">
        <w:rPr>
          <w:rFonts w:ascii="Times New Roman" w:hAnsi="Times New Roman"/>
          <w:sz w:val="28"/>
          <w:szCs w:val="28"/>
        </w:rPr>
        <w:t xml:space="preserve">першому реченні </w:t>
      </w:r>
      <w:r w:rsidRPr="006B7089">
        <w:rPr>
          <w:rFonts w:ascii="Times New Roman" w:hAnsi="Times New Roman"/>
          <w:sz w:val="28"/>
          <w:szCs w:val="28"/>
        </w:rPr>
        <w:t>частин</w:t>
      </w:r>
      <w:r w:rsidR="006C6CB4">
        <w:rPr>
          <w:rFonts w:ascii="Times New Roman" w:hAnsi="Times New Roman"/>
          <w:sz w:val="28"/>
          <w:szCs w:val="28"/>
        </w:rPr>
        <w:t>и</w:t>
      </w:r>
      <w:r w:rsidRPr="006B7089">
        <w:rPr>
          <w:rFonts w:ascii="Times New Roman" w:hAnsi="Times New Roman"/>
          <w:sz w:val="28"/>
          <w:szCs w:val="28"/>
        </w:rPr>
        <w:t xml:space="preserve"> трет</w:t>
      </w:r>
      <w:r w:rsidR="006C6CB4">
        <w:rPr>
          <w:rFonts w:ascii="Times New Roman" w:hAnsi="Times New Roman"/>
          <w:sz w:val="28"/>
          <w:szCs w:val="28"/>
        </w:rPr>
        <w:t>ьої</w:t>
      </w:r>
      <w:r w:rsidRPr="006B7089">
        <w:rPr>
          <w:rFonts w:ascii="Times New Roman" w:hAnsi="Times New Roman"/>
          <w:sz w:val="28"/>
          <w:szCs w:val="28"/>
        </w:rPr>
        <w:t xml:space="preserve"> статті 35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6B7089">
        <w:rPr>
          <w:rFonts w:ascii="Times New Roman" w:hAnsi="Times New Roman"/>
          <w:sz w:val="28"/>
          <w:szCs w:val="28"/>
        </w:rPr>
        <w:t>Про Кабінет Міністрів України</w:t>
      </w:r>
      <w:r>
        <w:rPr>
          <w:rFonts w:ascii="Times New Roman" w:hAnsi="Times New Roman"/>
          <w:sz w:val="28"/>
          <w:szCs w:val="28"/>
        </w:rPr>
        <w:t>”</w:t>
      </w:r>
      <w:r w:rsidRPr="006B7089">
        <w:rPr>
          <w:rFonts w:ascii="Times New Roman" w:hAnsi="Times New Roman"/>
          <w:sz w:val="28"/>
          <w:szCs w:val="28"/>
        </w:rPr>
        <w:t xml:space="preserve"> (Відомості Верховної Ради України, 2014 р., № 13, ст. 222</w:t>
      </w:r>
      <w:r w:rsidR="006C6CB4">
        <w:rPr>
          <w:rFonts w:ascii="Times New Roman" w:hAnsi="Times New Roman"/>
          <w:sz w:val="28"/>
          <w:szCs w:val="28"/>
        </w:rPr>
        <w:t>)</w:t>
      </w:r>
      <w:r w:rsidRPr="006B7089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6B7089">
        <w:rPr>
          <w:rFonts w:ascii="Times New Roman" w:hAnsi="Times New Roman"/>
          <w:sz w:val="28"/>
          <w:szCs w:val="28"/>
        </w:rPr>
        <w:t>Спеціальної контрольної комісії з питань приватизації,</w:t>
      </w:r>
      <w:r>
        <w:rPr>
          <w:rFonts w:ascii="Times New Roman" w:hAnsi="Times New Roman"/>
          <w:sz w:val="28"/>
          <w:szCs w:val="28"/>
        </w:rPr>
        <w:t>”</w:t>
      </w:r>
      <w:r w:rsidRPr="006B7089">
        <w:rPr>
          <w:rFonts w:ascii="Times New Roman" w:hAnsi="Times New Roman"/>
          <w:sz w:val="28"/>
          <w:szCs w:val="28"/>
        </w:rPr>
        <w:t xml:space="preserve"> виключити.</w:t>
      </w:r>
    </w:p>
    <w:p w:rsidR="006B7089" w:rsidRPr="006B7089" w:rsidRDefault="006B7089" w:rsidP="006B7089">
      <w:pPr>
        <w:pStyle w:val="a3"/>
        <w:rPr>
          <w:rFonts w:ascii="Times New Roman" w:hAnsi="Times New Roman"/>
          <w:sz w:val="28"/>
          <w:szCs w:val="28"/>
        </w:rPr>
      </w:pPr>
      <w:r w:rsidRPr="006B7089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6B7089" w:rsidRPr="00771066" w:rsidRDefault="006B7089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337" w:rsidRDefault="00D97337">
      <w:r>
        <w:separator/>
      </w:r>
    </w:p>
  </w:endnote>
  <w:endnote w:type="continuationSeparator" w:id="0">
    <w:p w:rsidR="00D97337" w:rsidRDefault="00D9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337" w:rsidRDefault="00D97337">
      <w:r>
        <w:separator/>
      </w:r>
    </w:p>
  </w:footnote>
  <w:footnote w:type="continuationSeparator" w:id="0">
    <w:p w:rsidR="00D97337" w:rsidRDefault="00D97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F8C"/>
    <w:rsid w:val="0018637B"/>
    <w:rsid w:val="001E653B"/>
    <w:rsid w:val="002223C5"/>
    <w:rsid w:val="00222A07"/>
    <w:rsid w:val="002729B5"/>
    <w:rsid w:val="002B53D3"/>
    <w:rsid w:val="002D5098"/>
    <w:rsid w:val="002F1A96"/>
    <w:rsid w:val="00445A63"/>
    <w:rsid w:val="004523D1"/>
    <w:rsid w:val="00455CFC"/>
    <w:rsid w:val="005C1642"/>
    <w:rsid w:val="005C3CB4"/>
    <w:rsid w:val="006B7089"/>
    <w:rsid w:val="006C6CB4"/>
    <w:rsid w:val="006C6D58"/>
    <w:rsid w:val="00730320"/>
    <w:rsid w:val="007370F8"/>
    <w:rsid w:val="00757FFD"/>
    <w:rsid w:val="00764C95"/>
    <w:rsid w:val="00780723"/>
    <w:rsid w:val="007B5FAB"/>
    <w:rsid w:val="007D1318"/>
    <w:rsid w:val="008016F2"/>
    <w:rsid w:val="00822F6A"/>
    <w:rsid w:val="008D506E"/>
    <w:rsid w:val="008E0FCE"/>
    <w:rsid w:val="00906AB0"/>
    <w:rsid w:val="0097692E"/>
    <w:rsid w:val="00984FAA"/>
    <w:rsid w:val="009E1AD0"/>
    <w:rsid w:val="00A455BA"/>
    <w:rsid w:val="00A520DC"/>
    <w:rsid w:val="00AD6988"/>
    <w:rsid w:val="00B53EB5"/>
    <w:rsid w:val="00B76F4B"/>
    <w:rsid w:val="00BB56AD"/>
    <w:rsid w:val="00BE2457"/>
    <w:rsid w:val="00C3481E"/>
    <w:rsid w:val="00C362EA"/>
    <w:rsid w:val="00CB44E4"/>
    <w:rsid w:val="00D00C1D"/>
    <w:rsid w:val="00D3628A"/>
    <w:rsid w:val="00D4191B"/>
    <w:rsid w:val="00D97337"/>
    <w:rsid w:val="00EF6E7A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2020-06-30T07:55:00Z</dcterms:created>
  <dcterms:modified xsi:type="dcterms:W3CDTF">2020-06-30T07:55:00Z</dcterms:modified>
</cp:coreProperties>
</file>