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FAA" w:rsidRDefault="00DB3FAA" w:rsidP="00DB3FAA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bookmarkStart w:id="0" w:name="_GoBack"/>
      <w:bookmarkEnd w:id="0"/>
    </w:p>
    <w:p w:rsidR="00DB3FAA" w:rsidRPr="00DB3FAA" w:rsidRDefault="00DB3FAA" w:rsidP="00DB3FAA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 w:rsidRPr="00DB3FAA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ВЕРХОВНА РАДА УКРАЇНИ</w:t>
      </w:r>
    </w:p>
    <w:p w:rsidR="00DB3FAA" w:rsidRPr="00DB3FAA" w:rsidRDefault="00DB3FAA" w:rsidP="00DB3FA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DB3FAA" w:rsidRPr="00DB3FAA" w:rsidRDefault="00DB3FAA" w:rsidP="00DB3FA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bookmarkStart w:id="1" w:name="_gjdgxs" w:colFirst="0" w:colLast="0"/>
      <w:bookmarkEnd w:id="1"/>
      <w:r w:rsidRPr="00DB3FAA">
        <w:rPr>
          <w:rFonts w:ascii="Times New Roman" w:eastAsia="Times New Roman" w:hAnsi="Times New Roman"/>
          <w:sz w:val="28"/>
          <w:szCs w:val="28"/>
          <w:lang w:val="uk-UA" w:eastAsia="uk-UA"/>
        </w:rPr>
        <w:t>Комітет Верховної Ради України з питань з питань фінансів, податкової та митної політики (далі - Комітет) на своєму засіданні 1 вересня 2020 року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(протокол  42) </w:t>
      </w:r>
      <w:r w:rsidRPr="00DB3FAA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розглянув проекти Законів України про внесення змін до розділу ХХ "Перехідні положення" Податкового кодексу України щодо особливостей оподаткування суб'єктів господарювання, які реалізують інвестиційні проекти зі значними інвестиціями (</w:t>
      </w:r>
      <w:r w:rsidRPr="00DB3FAA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реєстр. № 3761</w:t>
      </w:r>
      <w:r w:rsidRPr="00DB3FAA">
        <w:rPr>
          <w:rFonts w:ascii="Times New Roman" w:eastAsia="Times New Roman" w:hAnsi="Times New Roman"/>
          <w:sz w:val="28"/>
          <w:szCs w:val="28"/>
          <w:lang w:val="uk-UA" w:eastAsia="uk-UA"/>
        </w:rPr>
        <w:t>) та про внесення змін до розділу ХХ "Перехідні положення" Податкового кодексу України щодо особливостей оподаткування суб'єктів господарювання, які реалізують інвестиційні проекти зі значними інвестиціями (</w:t>
      </w:r>
      <w:r w:rsidRPr="00DB3FAA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реєстр. № 3761-1</w:t>
      </w:r>
      <w:r w:rsidRPr="00DB3FAA">
        <w:rPr>
          <w:rFonts w:ascii="Times New Roman" w:eastAsia="Times New Roman" w:hAnsi="Times New Roman"/>
          <w:sz w:val="28"/>
          <w:szCs w:val="28"/>
          <w:lang w:val="uk-UA" w:eastAsia="uk-UA"/>
        </w:rPr>
        <w:t>)</w:t>
      </w:r>
    </w:p>
    <w:p w:rsidR="00DB3FAA" w:rsidRPr="00DB3FAA" w:rsidRDefault="00DB3FAA" w:rsidP="00DB3FA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DB3FAA" w:rsidRPr="00DB3FAA" w:rsidRDefault="00DB3FAA" w:rsidP="00DB3FA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DB3FAA">
        <w:rPr>
          <w:rFonts w:ascii="Times New Roman" w:eastAsia="Times New Roman" w:hAnsi="Times New Roman"/>
          <w:sz w:val="28"/>
          <w:szCs w:val="28"/>
          <w:lang w:val="uk-UA" w:eastAsia="uk-UA"/>
        </w:rPr>
        <w:t>Законопроектом реєстр. № 3761 передбачається:</w:t>
      </w:r>
    </w:p>
    <w:p w:rsidR="00DB3FAA" w:rsidRPr="00DB3FAA" w:rsidRDefault="00DB3FAA" w:rsidP="00DB3FAA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DB3FAA">
        <w:rPr>
          <w:rFonts w:ascii="Times New Roman" w:eastAsia="Times New Roman" w:hAnsi="Times New Roman"/>
          <w:sz w:val="28"/>
          <w:szCs w:val="28"/>
          <w:lang w:val="uk-UA" w:eastAsia="uk-UA"/>
        </w:rPr>
        <w:t>Звільнення (до 1 січня 2035 року), звільняються від оподаткування податком на додану вартість операції з ввезення на митну територію України товарів у митному режимі імпорту (</w:t>
      </w:r>
      <w:proofErr w:type="spellStart"/>
      <w:r w:rsidRPr="00DB3FAA">
        <w:rPr>
          <w:rFonts w:ascii="Times New Roman" w:eastAsia="Times New Roman" w:hAnsi="Times New Roman"/>
          <w:sz w:val="28"/>
          <w:szCs w:val="28"/>
          <w:lang w:val="uk-UA" w:eastAsia="uk-UA"/>
        </w:rPr>
        <w:t>пп</w:t>
      </w:r>
      <w:proofErr w:type="spellEnd"/>
      <w:r w:rsidRPr="00DB3FAA">
        <w:rPr>
          <w:rFonts w:ascii="Times New Roman" w:eastAsia="Times New Roman" w:hAnsi="Times New Roman"/>
          <w:sz w:val="28"/>
          <w:szCs w:val="28"/>
          <w:lang w:val="uk-UA" w:eastAsia="uk-UA"/>
        </w:rPr>
        <w:t>. 15 п. 4 р. XXI МКУ). Перелік та обсяги таких товарів із визначенням їх кодів згідно   з УКТ ЗЕД затверджуються Кабінетом Міністрів України разом із укладенням спеціального інвестиційного договору;</w:t>
      </w:r>
    </w:p>
    <w:p w:rsidR="00DB3FAA" w:rsidRPr="00DB3FAA" w:rsidRDefault="00DB3FAA" w:rsidP="00DB3FAA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DB3FAA">
        <w:rPr>
          <w:rFonts w:ascii="Times New Roman" w:eastAsia="Times New Roman" w:hAnsi="Times New Roman"/>
          <w:sz w:val="28"/>
          <w:szCs w:val="28"/>
          <w:lang w:val="uk-UA" w:eastAsia="uk-UA"/>
        </w:rPr>
        <w:t>- звільняються від оподаткування податком на прибуток підприємств підприємства – інвестори зі значними інвестиціями протягом п'яти послідовних років з дати подання заяви але не раніше дати подання такої заяви та дати введення в експлуатацію об'єкта, побудованого (щодо якого здійснено реконструкцію, реставрацію, капітальний ремонт) в рамках реалізації інвестиційного проекту;</w:t>
      </w:r>
    </w:p>
    <w:p w:rsidR="00DB3FAA" w:rsidRPr="00DB3FAA" w:rsidRDefault="00DB3FAA" w:rsidP="00DB3FAA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DB3FAA">
        <w:rPr>
          <w:rFonts w:ascii="Times New Roman" w:eastAsia="Times New Roman" w:hAnsi="Times New Roman"/>
          <w:sz w:val="28"/>
          <w:szCs w:val="28"/>
          <w:lang w:val="uk-UA" w:eastAsia="uk-UA"/>
        </w:rPr>
        <w:t>- установити, що (до 1 січня 2035 року) органи місцевого самоврядування можуть за землю за земельні ділянки, нормативну грошову оцінку яких проведено, що використовуються в рамках реалізації інвестиційних проектів зі значними інвестиціями відповідно встановлювати ставки земельного податку та орендну плату за землі державної та комунальної власності в розмірі меншому, ніж розмір земельного податку, встановленого рішенням відповідного органу місцевого самоврядування для певної категорії земель, що сплачується на відповідній території; звільняти від сплати земельного податку.</w:t>
      </w:r>
    </w:p>
    <w:p w:rsidR="00DB3FAA" w:rsidRPr="00DB3FAA" w:rsidRDefault="00DB3FAA" w:rsidP="00DB3FAA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DB3FAA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Альтернативний законопроект 3761-1 ідентичний основному крім пункту щодо залишення у розпорядженні інвестора зі значними інвестиціями 30 відсотків сум податку на доходи фізичних осіб, що утримуються з доходів у вигляді заробітної плати працівників, найнятих в рамках реалізації інвестиційного проекту </w:t>
      </w:r>
      <w:r w:rsidRPr="00DB3FAA">
        <w:rPr>
          <w:rFonts w:ascii="Times New Roman" w:eastAsia="Times New Roman" w:hAnsi="Times New Roman"/>
          <w:sz w:val="28"/>
          <w:szCs w:val="28"/>
          <w:lang w:val="uk-UA" w:eastAsia="uk-UA"/>
        </w:rPr>
        <w:lastRenderedPageBreak/>
        <w:t>зі значними інвестиціями і зазначені коши спрямовуються виключно для створення нових робочих місць на умовах, визначених спеціальним інвестиційним договором (п.14 підрозділу 1 розділу ХХ).</w:t>
      </w:r>
    </w:p>
    <w:p w:rsidR="00DB3FAA" w:rsidRPr="00DB3FAA" w:rsidRDefault="00DB3FAA" w:rsidP="00DB3FAA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u w:val="single"/>
          <w:lang w:val="uk-UA" w:eastAsia="uk-UA"/>
        </w:rPr>
      </w:pPr>
      <w:r w:rsidRPr="00DB3FAA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Головне науково-експертне управління у своїх висновках до законопроектів надало зауваження і зазначило, що доцільно отримати висновки Уряду. </w:t>
      </w:r>
    </w:p>
    <w:p w:rsidR="00DB3FAA" w:rsidRPr="00DB3FAA" w:rsidRDefault="00DB3FAA" w:rsidP="00DB3FA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DB3FAA">
        <w:rPr>
          <w:rFonts w:ascii="Times New Roman" w:eastAsia="Times New Roman" w:hAnsi="Times New Roman"/>
          <w:sz w:val="28"/>
          <w:szCs w:val="28"/>
          <w:lang w:val="uk-UA" w:eastAsia="uk-UA"/>
        </w:rPr>
        <w:t>З урахуванням викладеного, Комітет вирішив рекомендувати Верховній Раді України:</w:t>
      </w:r>
    </w:p>
    <w:p w:rsidR="00DB3FAA" w:rsidRPr="00DB3FAA" w:rsidRDefault="00DB3FAA" w:rsidP="00DB3FA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DB3FAA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включити до порядку денного четвертої сесії Верховної Ради України дев’ятого скликання та прийняти за основу</w:t>
      </w:r>
      <w:r w:rsidRPr="00DB3FAA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проект Закону України про внесення змін до розділу ХХ "Перехідні положення" Податкового кодексу України щодо особливостей оподаткування суб'єктів господарювання, які реалізують інвестиційні проекти зі значними інвестиціями </w:t>
      </w:r>
      <w:r w:rsidRPr="00DB3FAA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(реєстр. № 3761)</w:t>
      </w:r>
      <w:r w:rsidRPr="00DB3FAA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з доопрацюванням законопроекту до другого читання з урахуванням наступних пропозицій:</w:t>
      </w:r>
    </w:p>
    <w:p w:rsidR="00DB3FAA" w:rsidRPr="00DB3FAA" w:rsidRDefault="00DB3FAA" w:rsidP="00DB3FA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DB3FAA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визначити конкретного суб’єкта, до якого буде застосовуватися звільнення з податку на додану вартість; </w:t>
      </w:r>
    </w:p>
    <w:p w:rsidR="00DB3FAA" w:rsidRPr="00DB3FAA" w:rsidRDefault="00DB3FAA" w:rsidP="00DB3FA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DB3FAA">
        <w:rPr>
          <w:rFonts w:ascii="Times New Roman" w:eastAsia="Times New Roman" w:hAnsi="Times New Roman"/>
          <w:sz w:val="28"/>
          <w:szCs w:val="28"/>
          <w:lang w:val="uk-UA" w:eastAsia="uk-UA"/>
        </w:rPr>
        <w:t>редакційно уточнити питання стосовно трансфертного ціноутворення (виокремити у якості самостійного об’єкта оподаткування суб'єктів господарювання, які реалізують інвестиційні проекти зі значними інвестиціями – прибуток у розмірі невідповідності ціни, визначеної за принципом "витягнутої руки", над договірною (контрактною) вартістю);</w:t>
      </w:r>
    </w:p>
    <w:p w:rsidR="00DB3FAA" w:rsidRPr="00DB3FAA" w:rsidRDefault="00DB3FAA" w:rsidP="00DB3FA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DB3FAA">
        <w:rPr>
          <w:rFonts w:ascii="Times New Roman" w:eastAsia="Times New Roman" w:hAnsi="Times New Roman"/>
          <w:sz w:val="28"/>
          <w:szCs w:val="28"/>
          <w:lang w:val="uk-UA" w:eastAsia="uk-UA"/>
        </w:rPr>
        <w:t>уточнити умови отримання пільги у вигляді звільнення від оподаткування податком на прибуток підприємств в частині об’єктів інвестування (чи може обладнання виступати самостійним та достатнім об’єктом інвестування для отримання відповідної податкової пільги).</w:t>
      </w:r>
    </w:p>
    <w:p w:rsidR="00DB3FAA" w:rsidRPr="00DB3FAA" w:rsidRDefault="00DB3FAA" w:rsidP="00DB3FA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DB3FAA" w:rsidRPr="00DB3FAA" w:rsidRDefault="00DB3FAA" w:rsidP="00DB3FA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DB3FAA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Доповідачем за цим законопроектом на пленарному засіданні Верховної Ради України визначено Голову комітету, народного депутата України </w:t>
      </w:r>
      <w:proofErr w:type="spellStart"/>
      <w:r w:rsidRPr="00DB3FAA">
        <w:rPr>
          <w:rFonts w:ascii="Times New Roman" w:eastAsia="Times New Roman" w:hAnsi="Times New Roman"/>
          <w:sz w:val="28"/>
          <w:szCs w:val="28"/>
          <w:lang w:val="uk-UA" w:eastAsia="uk-UA"/>
        </w:rPr>
        <w:t>Гетманцева</w:t>
      </w:r>
      <w:proofErr w:type="spellEnd"/>
      <w:r w:rsidRPr="00DB3FAA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Данила Олександровича.    </w:t>
      </w:r>
    </w:p>
    <w:p w:rsidR="00DB3FAA" w:rsidRPr="00DB3FAA" w:rsidRDefault="00DB3FAA" w:rsidP="00DB3FA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DB3FAA">
        <w:rPr>
          <w:rFonts w:ascii="Times New Roman" w:eastAsia="Times New Roman" w:hAnsi="Times New Roman"/>
          <w:sz w:val="28"/>
          <w:szCs w:val="28"/>
          <w:lang w:val="uk-UA" w:eastAsia="uk-UA"/>
        </w:rPr>
        <w:t>Співдоповіді від Комітету законопроекти не потребують.</w:t>
      </w:r>
    </w:p>
    <w:p w:rsidR="00DB3FAA" w:rsidRPr="00DB3FAA" w:rsidRDefault="00DB3FAA" w:rsidP="00DB3FA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DB3FAA" w:rsidRPr="00DB3FAA" w:rsidRDefault="00DB3FAA" w:rsidP="00DB3FAA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DB3FAA" w:rsidRPr="00DB3FAA" w:rsidRDefault="00DB3FAA" w:rsidP="00DB3FAA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DB3FAA" w:rsidRPr="00DB3FAA" w:rsidRDefault="00DB3FAA" w:rsidP="00DB3FAA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 w:rsidRPr="00DB3FAA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Голова Комітету                                                                Д.О. </w:t>
      </w:r>
      <w:proofErr w:type="spellStart"/>
      <w:r w:rsidRPr="00DB3FAA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Гетманцев</w:t>
      </w:r>
      <w:proofErr w:type="spellEnd"/>
    </w:p>
    <w:p w:rsidR="00DB3FAA" w:rsidRPr="00DB3FAA" w:rsidRDefault="00DB3FAA" w:rsidP="00DB3FA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4B6502" w:rsidRPr="004B6502" w:rsidRDefault="004B6502" w:rsidP="004B6502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val="uk-UA" w:eastAsia="ru-RU"/>
        </w:rPr>
      </w:pPr>
    </w:p>
    <w:p w:rsidR="00A7635E" w:rsidRPr="00A7635E" w:rsidRDefault="00A7635E" w:rsidP="00340E70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A7635E" w:rsidRPr="00A7635E" w:rsidSect="004B6502">
      <w:headerReference w:type="default" r:id="rId10"/>
      <w:headerReference w:type="first" r:id="rId11"/>
      <w:footerReference w:type="first" r:id="rId12"/>
      <w:pgSz w:w="11906" w:h="16838"/>
      <w:pgMar w:top="1134" w:right="851" w:bottom="1134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388" w:rsidRDefault="00A25388" w:rsidP="005E306B">
      <w:pPr>
        <w:spacing w:after="0" w:line="240" w:lineRule="auto"/>
      </w:pPr>
      <w:r>
        <w:separator/>
      </w:r>
    </w:p>
  </w:endnote>
  <w:endnote w:type="continuationSeparator" w:id="0">
    <w:p w:rsidR="00A25388" w:rsidRDefault="00A2538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2538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388" w:rsidRDefault="00A25388" w:rsidP="005E306B">
      <w:pPr>
        <w:spacing w:after="0" w:line="240" w:lineRule="auto"/>
      </w:pPr>
      <w:r>
        <w:separator/>
      </w:r>
    </w:p>
  </w:footnote>
  <w:footnote w:type="continuationSeparator" w:id="0">
    <w:p w:rsidR="00A25388" w:rsidRDefault="00A2538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40E7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B311E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фінансів, податкової та митної політики</w:t>
          </w:r>
        </w:p>
        <w:p w:rsidR="00C27AE9" w:rsidRPr="00C86266" w:rsidRDefault="0080545D" w:rsidP="00B311E8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8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7, факс: 255-25-91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40E70" w:rsidRPr="00053776" w:rsidTr="003E0669">
      <w:tc>
        <w:tcPr>
          <w:tcW w:w="1087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558BF"/>
    <w:rsid w:val="0019108F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40E70"/>
    <w:rsid w:val="003A554E"/>
    <w:rsid w:val="003D1CBA"/>
    <w:rsid w:val="00451750"/>
    <w:rsid w:val="004852FA"/>
    <w:rsid w:val="004B6502"/>
    <w:rsid w:val="004E4F5C"/>
    <w:rsid w:val="004F7B8A"/>
    <w:rsid w:val="0050620F"/>
    <w:rsid w:val="00536E00"/>
    <w:rsid w:val="0055005A"/>
    <w:rsid w:val="0056039F"/>
    <w:rsid w:val="0056352F"/>
    <w:rsid w:val="0059738C"/>
    <w:rsid w:val="005A4728"/>
    <w:rsid w:val="005B71F5"/>
    <w:rsid w:val="005E306B"/>
    <w:rsid w:val="005F20B5"/>
    <w:rsid w:val="00626A3E"/>
    <w:rsid w:val="006312B2"/>
    <w:rsid w:val="00660B13"/>
    <w:rsid w:val="0066623D"/>
    <w:rsid w:val="006F10E8"/>
    <w:rsid w:val="00713E93"/>
    <w:rsid w:val="0073224C"/>
    <w:rsid w:val="007B5AB1"/>
    <w:rsid w:val="007F5D91"/>
    <w:rsid w:val="0080545D"/>
    <w:rsid w:val="008A6EC9"/>
    <w:rsid w:val="00945B68"/>
    <w:rsid w:val="00957D31"/>
    <w:rsid w:val="009A720A"/>
    <w:rsid w:val="00A00059"/>
    <w:rsid w:val="00A25388"/>
    <w:rsid w:val="00A60747"/>
    <w:rsid w:val="00A7635E"/>
    <w:rsid w:val="00A833C8"/>
    <w:rsid w:val="00AD7F82"/>
    <w:rsid w:val="00B311E8"/>
    <w:rsid w:val="00BD0801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7E1B"/>
    <w:rsid w:val="00DB3FAA"/>
    <w:rsid w:val="00DF0115"/>
    <w:rsid w:val="00ED739B"/>
    <w:rsid w:val="00F07DC5"/>
    <w:rsid w:val="00F55423"/>
    <w:rsid w:val="00F91DD3"/>
    <w:rsid w:val="00FB285F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1FE05-83C5-4A01-AB85-DA7B7AB388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288AD46-B3FA-4EF2-A45C-A93CDE6848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83097D-3572-44F2-B076-D6AA7346A1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8F1EBE2-2E9A-4415-AE92-C9F5BB749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2685</Words>
  <Characters>1531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Радченко Роман Володимирович</dc:creator>
  <cp:keywords/>
  <dc:description/>
  <cp:lastModifiedBy>Радченко Роман Володимирович</cp:lastModifiedBy>
  <cp:revision>2</cp:revision>
  <dcterms:created xsi:type="dcterms:W3CDTF">2020-09-02T08:52:00Z</dcterms:created>
  <dcterms:modified xsi:type="dcterms:W3CDTF">2020-09-02T08:52:00Z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