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6B5" w:rsidRPr="001A36B5" w:rsidRDefault="001A36B5" w:rsidP="001A3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 ЗАПИСКА</w:t>
      </w:r>
    </w:p>
    <w:p w:rsidR="001A36B5" w:rsidRPr="001A36B5" w:rsidRDefault="001A36B5" w:rsidP="001A3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проекту Постанови Верховної Ради України</w:t>
      </w:r>
    </w:p>
    <w:p w:rsidR="001A36B5" w:rsidRPr="001A36B5" w:rsidRDefault="001A36B5" w:rsidP="001A3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визначення </w:t>
      </w:r>
      <w:r w:rsidRPr="001A36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представників до складу конкурсної комісії з 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A36B5" w:rsidRPr="001A36B5" w:rsidRDefault="001A36B5" w:rsidP="001A36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924" w:right="-6" w:hanging="357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Обґрунтування необхідності прийняття проекту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bookmarkStart w:id="1" w:name="n48"/>
      <w:bookmarkEnd w:id="1"/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відповідності до 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ень статей 2, 4 Закону України «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Національне агентство України з питань виявлення, розшуку та управління активами, одержаними ві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 корупційних та інших злочинів»,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Національне агентство України з питань виявлення, розшуку та управління активами, одержаними від корупційних та інших злочинів (далі - Національне агентство), є центральним органом виконавчої влади із спеціальним статусом, що забезпечує формування та реалізацію державної політики у сфері виявлення та розшуку активів, на які може бути накладено арешт у кримінальному провадженні чи у справі про визнання необґрунтованими активів та їх стягнення в дохід держави, та/або з управління активами, на які накладено арешт у кримінальному провадженні чи у справі про визнання необґрунтованими активів та їх стягнення в дохід держави або які конфісковано у кримінальному провадженні чи стягнено за рішенням суду в дохід держави внаслідок визнання їх необґрунтованими.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Національне агентство утворюється Кабінетом Міністрів України відповідно до Конституції України, цього та інших законів України.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Національне агентство у межах, визначених цим та іншими законами, є підзвітним Верховній Раді України, підконтрольним та відповідальним перед Кабінетом Міністрів України.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Національного агентства призначається Кабінетом Міністрів України за поданням Прем’єр-міністра України, який вносить для призначення на посаду кандидата, відібраного за результатами конкурсного відбору відповідно до цього Закону. 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зі статтею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Закону України «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Національне агентство України з питань виявлення, розшуку та управління активами, одержаними ві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 корупційних та інших злочинів»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відбір кандидата на посаду Голови Національного агентства здійснює конкурсна комісія, члени якої обираються з числа осіб, які не є особами, уповноваженими на виконання функцій держави або місцевого самоврядування, мають бездоганну ділову репутацію, високий суспільний авторитет, а також досвід роботи, пов’язаний з участю у формуванні та/або реалізації політики у сферах кримінальної юстиції або запобігання і протидії корупції, та до складу якої входять:</w:t>
      </w:r>
    </w:p>
    <w:p w:rsidR="001A36B5" w:rsidRPr="001A36B5" w:rsidRDefault="001A36B5" w:rsidP="001A36B5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1A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1) три особи, визначені Верховною </w:t>
      </w:r>
      <w:r w:rsidRPr="001A36B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Радою України;</w:t>
      </w:r>
    </w:p>
    <w:p w:rsidR="001A36B5" w:rsidRPr="001A36B5" w:rsidRDefault="001A36B5" w:rsidP="001A36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49"/>
      <w:bookmarkEnd w:id="2"/>
      <w:r w:rsidRPr="001A36B5">
        <w:rPr>
          <w:rFonts w:ascii="Times New Roman" w:eastAsia="Times New Roman" w:hAnsi="Times New Roman" w:cs="Times New Roman"/>
          <w:sz w:val="28"/>
          <w:szCs w:val="28"/>
          <w:lang w:eastAsia="uk-UA"/>
        </w:rPr>
        <w:t>2) одна особа, визначена Генеральним прокурором України;</w:t>
      </w:r>
    </w:p>
    <w:p w:rsidR="001A36B5" w:rsidRPr="001A36B5" w:rsidRDefault="001A36B5" w:rsidP="001A36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n50"/>
      <w:bookmarkEnd w:id="3"/>
      <w:r w:rsidRPr="001A36B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3) одна особа, визначена директором Національного антикорупційного бюро України;</w:t>
      </w:r>
    </w:p>
    <w:p w:rsidR="001A36B5" w:rsidRPr="001A36B5" w:rsidRDefault="001A36B5" w:rsidP="001A36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51"/>
      <w:bookmarkEnd w:id="4"/>
      <w:r w:rsidRPr="001A36B5">
        <w:rPr>
          <w:rFonts w:ascii="Times New Roman" w:eastAsia="Times New Roman" w:hAnsi="Times New Roman" w:cs="Times New Roman"/>
          <w:sz w:val="28"/>
          <w:szCs w:val="28"/>
          <w:lang w:eastAsia="uk-UA"/>
        </w:rPr>
        <w:t>4) одна особа, визначена Міністром юстиції України;</w:t>
      </w:r>
    </w:p>
    <w:p w:rsidR="001A36B5" w:rsidRPr="001A36B5" w:rsidRDefault="001A36B5" w:rsidP="001A36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uk-UA"/>
        </w:rPr>
        <w:t>5) одна особа, визначена головою центрального органу виконавчої влади, що реалізує державну політику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знищення;</w:t>
      </w:r>
    </w:p>
    <w:p w:rsidR="001A36B5" w:rsidRPr="001A36B5" w:rsidRDefault="001A36B5" w:rsidP="001A36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5" w:name="n53"/>
      <w:bookmarkEnd w:id="5"/>
      <w:r w:rsidRPr="001A36B5">
        <w:rPr>
          <w:rFonts w:ascii="Times New Roman" w:eastAsia="Times New Roman" w:hAnsi="Times New Roman" w:cs="Times New Roman"/>
          <w:sz w:val="28"/>
          <w:szCs w:val="28"/>
          <w:lang w:eastAsia="uk-UA"/>
        </w:rPr>
        <w:t>6) одна особа, визначена Міністром фінансів України.</w:t>
      </w:r>
    </w:p>
    <w:p w:rsidR="001A36B5" w:rsidRPr="001A36B5" w:rsidRDefault="001A36B5" w:rsidP="001A36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Цілі і завдання проекту Постанови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Визначення Верховною Радою України представників </w:t>
      </w:r>
      <w:r w:rsidRPr="001A3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складу конкурсної комісії з 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Загальна характеристика і основні положення проекту Постанови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Постанови пропонується визначити </w:t>
      </w:r>
      <w:r w:rsidRPr="001A3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представників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складу конкурсної комісії з </w:t>
      </w:r>
      <w:r w:rsidRPr="001A3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поданням Комітету Верховної Ради України з питань антикорупційної політики.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Стан нормативно-правової бази у даній сфері правового регулювання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 Постанови не передбачає внесення змін до інших законодавчих актів.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цієї Постанови не потребує виділення коштів з Державного бюджету України.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соціально - економічних та інших наслідків прийняття проекту Постанови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проекту Постанови дасть можливість працювати конкурсній комісії у повному складі та забезпечити об’єктивне проведення конкурсного відбору </w:t>
      </w:r>
      <w:r w:rsidRPr="001A36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  <w:r w:rsidRPr="001A36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6B5" w:rsidRPr="001A36B5" w:rsidRDefault="001A36B5" w:rsidP="001A36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 w:rsidRPr="001A36B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Голова Комітету                                                                А.О. Радіна</w:t>
      </w:r>
    </w:p>
    <w:p w:rsidR="001A36B5" w:rsidRPr="001A36B5" w:rsidRDefault="001A36B5" w:rsidP="001A36B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6B5" w:rsidRPr="001A36B5" w:rsidRDefault="001A36B5" w:rsidP="001A36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31A32" w:rsidRDefault="00431A32"/>
    <w:sectPr w:rsidR="00431A32" w:rsidSect="00BF67D9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0B2" w:rsidRDefault="008C10B2">
      <w:pPr>
        <w:spacing w:after="0" w:line="240" w:lineRule="auto"/>
      </w:pPr>
      <w:r>
        <w:separator/>
      </w:r>
    </w:p>
  </w:endnote>
  <w:endnote w:type="continuationSeparator" w:id="0">
    <w:p w:rsidR="008C10B2" w:rsidRDefault="008C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0B2" w:rsidRDefault="008C10B2">
      <w:pPr>
        <w:spacing w:after="0" w:line="240" w:lineRule="auto"/>
      </w:pPr>
      <w:r>
        <w:separator/>
      </w:r>
    </w:p>
  </w:footnote>
  <w:footnote w:type="continuationSeparator" w:id="0">
    <w:p w:rsidR="008C10B2" w:rsidRDefault="008C1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F84" w:rsidRDefault="001A36B5" w:rsidP="002A0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F3F84" w:rsidRDefault="008C10B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F84" w:rsidRDefault="001A36B5" w:rsidP="002A0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1292">
      <w:rPr>
        <w:rStyle w:val="a5"/>
        <w:noProof/>
      </w:rPr>
      <w:t>2</w:t>
    </w:r>
    <w:r>
      <w:rPr>
        <w:rStyle w:val="a5"/>
      </w:rPr>
      <w:fldChar w:fldCharType="end"/>
    </w:r>
  </w:p>
  <w:p w:rsidR="00EF3F84" w:rsidRDefault="008C10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C0931"/>
    <w:multiLevelType w:val="hybridMultilevel"/>
    <w:tmpl w:val="D1266022"/>
    <w:lvl w:ilvl="0" w:tplc="E18082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5D1"/>
    <w:rsid w:val="001A36B5"/>
    <w:rsid w:val="00431A32"/>
    <w:rsid w:val="00441292"/>
    <w:rsid w:val="008C10B2"/>
    <w:rsid w:val="00AC15D1"/>
    <w:rsid w:val="00DB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62283-00A2-4CBB-92C7-A7571FFA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A36B5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1A36B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1A3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3226C6-9C9F-4B3F-BA63-AB1AC92B79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2DF4AD-440D-446F-A104-62D50C0BD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1154E2-B68C-43F6-A81A-8569695111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2814</Words>
  <Characters>1604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2020-07-02T09:10:00Z</dcterms:created>
  <dcterms:modified xsi:type="dcterms:W3CDTF">2020-07-02T09:10:00Z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