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337A" w:rsidRPr="001C6E0D" w:rsidRDefault="001F337A" w:rsidP="00C37FBC">
      <w:pPr>
        <w:spacing w:after="60"/>
        <w:jc w:val="center"/>
        <w:outlineLvl w:val="3"/>
        <w:rPr>
          <w:b/>
          <w:bCs/>
        </w:rPr>
      </w:pPr>
      <w:bookmarkStart w:id="0" w:name="_GoBack"/>
      <w:bookmarkEnd w:id="0"/>
      <w:r w:rsidRPr="001C6E0D">
        <w:rPr>
          <w:b/>
          <w:bCs/>
        </w:rPr>
        <w:t>ВИСНОВОК</w:t>
      </w:r>
    </w:p>
    <w:p w:rsidR="001F337A" w:rsidRDefault="001F337A" w:rsidP="00C37FBC">
      <w:pPr>
        <w:jc w:val="center"/>
        <w:outlineLvl w:val="4"/>
        <w:rPr>
          <w:b/>
          <w:bCs/>
        </w:rPr>
      </w:pPr>
      <w:r w:rsidRPr="001C6E0D">
        <w:rPr>
          <w:b/>
          <w:bCs/>
        </w:rPr>
        <w:t xml:space="preserve">Комітету Верховної Ради України з питань </w:t>
      </w:r>
    </w:p>
    <w:p w:rsidR="001F337A" w:rsidRDefault="001F337A" w:rsidP="00C37FBC">
      <w:pPr>
        <w:jc w:val="center"/>
        <w:outlineLvl w:val="4"/>
        <w:rPr>
          <w:b/>
        </w:rPr>
      </w:pPr>
      <w:r w:rsidRPr="00421F1E">
        <w:rPr>
          <w:b/>
        </w:rPr>
        <w:t xml:space="preserve">інтеграції </w:t>
      </w:r>
      <w:r w:rsidRPr="001C6E0D">
        <w:rPr>
          <w:b/>
        </w:rPr>
        <w:t xml:space="preserve">України </w:t>
      </w:r>
      <w:r w:rsidR="006D2AC2" w:rsidRPr="006D2AC2">
        <w:rPr>
          <w:b/>
          <w:lang w:val="ru-RU"/>
        </w:rPr>
        <w:t>до</w:t>
      </w:r>
      <w:r w:rsidRPr="001C6E0D">
        <w:rPr>
          <w:b/>
        </w:rPr>
        <w:t xml:space="preserve"> Європейськ</w:t>
      </w:r>
      <w:r w:rsidR="006D2AC2">
        <w:rPr>
          <w:b/>
        </w:rPr>
        <w:t>ого</w:t>
      </w:r>
      <w:r w:rsidRPr="001C6E0D">
        <w:rPr>
          <w:b/>
        </w:rPr>
        <w:t xml:space="preserve"> Союз</w:t>
      </w:r>
      <w:r w:rsidR="006D2AC2">
        <w:rPr>
          <w:b/>
        </w:rPr>
        <w:t>у</w:t>
      </w:r>
      <w:r w:rsidRPr="001C6E0D">
        <w:rPr>
          <w:b/>
        </w:rPr>
        <w:t xml:space="preserve"> щодо </w:t>
      </w:r>
    </w:p>
    <w:p w:rsidR="00421F1E" w:rsidRPr="00421F1E" w:rsidRDefault="001F337A" w:rsidP="00C37FBC">
      <w:pPr>
        <w:jc w:val="center"/>
        <w:outlineLvl w:val="4"/>
        <w:rPr>
          <w:b/>
        </w:rPr>
      </w:pPr>
      <w:r w:rsidRPr="001C6E0D">
        <w:rPr>
          <w:b/>
        </w:rPr>
        <w:t xml:space="preserve">проекту </w:t>
      </w:r>
      <w:r w:rsidRPr="00F859C6">
        <w:rPr>
          <w:b/>
        </w:rPr>
        <w:t>Закону «</w:t>
      </w:r>
      <w:r w:rsidR="00421F1E" w:rsidRPr="00421F1E">
        <w:rPr>
          <w:b/>
        </w:rPr>
        <w:t xml:space="preserve">Про внесення змін до Кодексу цивільного захисту (щодо удосконалення моніторингу та заходів із запобігання виникненню надзвичайних ситуацій)» (реєстр. № 3778 від 02.07.2020 р., </w:t>
      </w:r>
      <w:proofErr w:type="spellStart"/>
      <w:r w:rsidR="00421F1E" w:rsidRPr="00421F1E">
        <w:rPr>
          <w:b/>
        </w:rPr>
        <w:t>н.д</w:t>
      </w:r>
      <w:proofErr w:type="spellEnd"/>
      <w:r w:rsidR="00421F1E" w:rsidRPr="00421F1E">
        <w:rPr>
          <w:b/>
        </w:rPr>
        <w:t>. C. </w:t>
      </w:r>
      <w:proofErr w:type="spellStart"/>
      <w:r w:rsidR="00421F1E" w:rsidRPr="00421F1E">
        <w:rPr>
          <w:b/>
        </w:rPr>
        <w:t>Шахов</w:t>
      </w:r>
      <w:proofErr w:type="spellEnd"/>
      <w:r w:rsidR="00421F1E" w:rsidRPr="00421F1E">
        <w:rPr>
          <w:b/>
        </w:rPr>
        <w:t>)</w:t>
      </w:r>
    </w:p>
    <w:p w:rsidR="00421F1E" w:rsidRPr="001C6E0D" w:rsidRDefault="00421F1E" w:rsidP="001F337A">
      <w:pPr>
        <w:ind w:firstLine="567"/>
        <w:jc w:val="center"/>
        <w:rPr>
          <w:b/>
        </w:rPr>
      </w:pPr>
    </w:p>
    <w:p w:rsidR="001F337A" w:rsidRPr="001C6E0D" w:rsidRDefault="001F337A" w:rsidP="001F337A">
      <w:pPr>
        <w:ind w:firstLine="567"/>
        <w:jc w:val="both"/>
        <w:rPr>
          <w:b/>
          <w:bCs/>
        </w:rPr>
      </w:pPr>
      <w:r w:rsidRPr="001C6E0D">
        <w:rPr>
          <w:rFonts w:eastAsia="Verdana"/>
          <w:b/>
          <w:bCs/>
        </w:rPr>
        <w:t>1. </w:t>
      </w:r>
      <w:r w:rsidRPr="001C6E0D">
        <w:rPr>
          <w:b/>
          <w:bCs/>
        </w:rPr>
        <w:t>Загальна характеристика законопроекту.</w:t>
      </w:r>
    </w:p>
    <w:p w:rsidR="00942C5F" w:rsidRPr="0065186A" w:rsidRDefault="00421F1E" w:rsidP="001D23D6">
      <w:pPr>
        <w:suppressAutoHyphens/>
        <w:spacing w:before="120"/>
        <w:ind w:firstLine="709"/>
        <w:jc w:val="both"/>
      </w:pPr>
      <w:r>
        <w:rPr>
          <w:color w:val="000000" w:themeColor="text1"/>
        </w:rPr>
        <w:t>Метою</w:t>
      </w:r>
      <w:r w:rsidR="001F337A">
        <w:rPr>
          <w:color w:val="000000" w:themeColor="text1"/>
        </w:rPr>
        <w:t xml:space="preserve"> проекту Закону</w:t>
      </w:r>
      <w:r w:rsidR="001F337A" w:rsidRPr="00A16C7F">
        <w:rPr>
          <w:color w:val="000000" w:themeColor="text1"/>
        </w:rPr>
        <w:t xml:space="preserve">, </w:t>
      </w:r>
      <w:r w:rsidR="00BE59A2">
        <w:rPr>
          <w:color w:val="000000" w:themeColor="text1"/>
        </w:rPr>
        <w:t xml:space="preserve">як зазначено у </w:t>
      </w:r>
      <w:r w:rsidR="001F337A" w:rsidRPr="00A16C7F">
        <w:rPr>
          <w:color w:val="000000" w:themeColor="text1"/>
        </w:rPr>
        <w:t>пояснювальн</w:t>
      </w:r>
      <w:r w:rsidR="00BE59A2">
        <w:rPr>
          <w:color w:val="000000" w:themeColor="text1"/>
        </w:rPr>
        <w:t>ій</w:t>
      </w:r>
      <w:r w:rsidR="001F337A" w:rsidRPr="00A16C7F">
        <w:rPr>
          <w:color w:val="000000" w:themeColor="text1"/>
        </w:rPr>
        <w:t xml:space="preserve"> запис</w:t>
      </w:r>
      <w:r w:rsidR="00BE59A2">
        <w:rPr>
          <w:color w:val="000000" w:themeColor="text1"/>
        </w:rPr>
        <w:t>ці,</w:t>
      </w:r>
      <w:r w:rsidR="001F337A" w:rsidRPr="00A16C7F">
        <w:rPr>
          <w:color w:val="000000" w:themeColor="text1"/>
        </w:rPr>
        <w:t xml:space="preserve"> </w:t>
      </w:r>
      <w:r w:rsidRPr="00CF40DF">
        <w:rPr>
          <w:bCs/>
          <w:color w:val="000000"/>
          <w:szCs w:val="26"/>
          <w:lang w:eastAsia="uk-UA"/>
        </w:rPr>
        <w:t xml:space="preserve">є удосконалення моніторингу та виявлення загрози виникнення надзвичайних ситуацій та своєчасного оповіщення людей у зоні можливого ураження, пов’язаних з небезпекою на </w:t>
      </w:r>
      <w:r w:rsidRPr="00CF40DF">
        <w:rPr>
          <w:lang w:eastAsia="uk-UA"/>
        </w:rPr>
        <w:t xml:space="preserve">об’єктах </w:t>
      </w:r>
      <w:r>
        <w:rPr>
          <w:lang w:eastAsia="uk-UA"/>
        </w:rPr>
        <w:t>і</w:t>
      </w:r>
      <w:r w:rsidRPr="00CF40DF">
        <w:rPr>
          <w:lang w:eastAsia="uk-UA"/>
        </w:rPr>
        <w:t>з ризиком виникнення надзвичайних ситуацій загальнодержавного, ре</w:t>
      </w:r>
      <w:r>
        <w:rPr>
          <w:lang w:eastAsia="uk-UA"/>
        </w:rPr>
        <w:t>гіонального або місцевого рівня</w:t>
      </w:r>
      <w:r w:rsidR="001D23D6" w:rsidRPr="0065186A">
        <w:rPr>
          <w:lang w:eastAsia="uk-UA"/>
        </w:rPr>
        <w:t>, об’єкта</w:t>
      </w:r>
      <w:r w:rsidR="001D23D6">
        <w:rPr>
          <w:lang w:eastAsia="uk-UA"/>
        </w:rPr>
        <w:t>х з масовим перебуванням людей</w:t>
      </w:r>
      <w:r w:rsidR="001D23D6" w:rsidRPr="0065186A">
        <w:rPr>
          <w:lang w:eastAsia="uk-UA"/>
        </w:rPr>
        <w:t>, інших об’єктах, що за класом наслідків (відповідальності) належать до об’єктів з середніми (СС2) та значними (СС3) наслідками</w:t>
      </w:r>
      <w:r w:rsidR="001D23D6" w:rsidRPr="0065186A">
        <w:rPr>
          <w:bCs/>
          <w:szCs w:val="26"/>
          <w:lang w:eastAsia="uk-UA"/>
        </w:rPr>
        <w:t>.</w:t>
      </w:r>
      <w:r w:rsidR="00CB169C">
        <w:rPr>
          <w:bCs/>
          <w:szCs w:val="26"/>
          <w:lang w:eastAsia="uk-UA"/>
        </w:rPr>
        <w:t xml:space="preserve"> </w:t>
      </w:r>
      <w:r w:rsidR="00CB169C">
        <w:t xml:space="preserve">Для цього законопроектом пропонується внести зміни до </w:t>
      </w:r>
      <w:r w:rsidR="00CB169C" w:rsidRPr="001F5742">
        <w:t>Кодекс</w:t>
      </w:r>
      <w:r w:rsidR="00CB169C">
        <w:t>у</w:t>
      </w:r>
      <w:r w:rsidR="00CB169C" w:rsidRPr="001F5742">
        <w:t xml:space="preserve"> </w:t>
      </w:r>
      <w:r w:rsidR="00CB169C" w:rsidRPr="00CB169C">
        <w:t xml:space="preserve">цивільного захисту </w:t>
      </w:r>
      <w:r w:rsidR="00CB169C">
        <w:t>України</w:t>
      </w:r>
      <w:r w:rsidR="00942C5F">
        <w:t>.</w:t>
      </w:r>
    </w:p>
    <w:p w:rsidR="001F337A" w:rsidRPr="001C6E0D" w:rsidRDefault="001F337A" w:rsidP="001F337A">
      <w:pPr>
        <w:spacing w:before="240"/>
        <w:ind w:firstLine="567"/>
        <w:jc w:val="both"/>
        <w:rPr>
          <w:b/>
          <w:bCs/>
        </w:rPr>
      </w:pPr>
      <w:r w:rsidRPr="001C6E0D">
        <w:rPr>
          <w:rFonts w:eastAsia="Verdana"/>
          <w:b/>
          <w:bCs/>
        </w:rPr>
        <w:t>2.  </w:t>
      </w:r>
      <w:r w:rsidRPr="001C6E0D">
        <w:rPr>
          <w:b/>
          <w:bCs/>
        </w:rPr>
        <w:t>Належність  законопроекту за предметом правового регулювання до сфери дії права Європейського Союзу.</w:t>
      </w:r>
    </w:p>
    <w:p w:rsidR="00153593" w:rsidRPr="00153593" w:rsidRDefault="00153593" w:rsidP="00153593">
      <w:pPr>
        <w:spacing w:before="120"/>
        <w:ind w:firstLine="567"/>
        <w:jc w:val="both"/>
      </w:pPr>
      <w:r w:rsidRPr="00330949">
        <w:t>Предмет правового регулювання законопроекту охоплюється положеннями Глави 6 «Навколишнє середовище» Розділу V «Економічне та галузеве співробітництво» та Додатку ХХХ Угоди про асоціацію між Україною, з однієї сторони</w:t>
      </w:r>
      <w:r w:rsidRPr="00153593">
        <w:t>, та Європейським Союзом, Європейським Співтовариством з атомної енергії і їхніми державами-членами, з іншої сторони (далі – Угода про асоціацію).</w:t>
      </w:r>
    </w:p>
    <w:p w:rsidR="002E1151" w:rsidRDefault="00153593" w:rsidP="00153593">
      <w:pPr>
        <w:pStyle w:val="1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153593">
        <w:rPr>
          <w:rFonts w:ascii="Times New Roman" w:hAnsi="Times New Roman"/>
          <w:sz w:val="28"/>
          <w:szCs w:val="28"/>
          <w:lang w:val="uk-UA"/>
        </w:rPr>
        <w:t>Правовідносини, які є предметом правового регулювання законопроекту, регулюються</w:t>
      </w:r>
      <w:r w:rsidR="002E1151">
        <w:rPr>
          <w:rFonts w:ascii="Times New Roman" w:hAnsi="Times New Roman"/>
          <w:sz w:val="28"/>
          <w:szCs w:val="28"/>
          <w:lang w:val="uk-UA"/>
        </w:rPr>
        <w:t>:</w:t>
      </w:r>
    </w:p>
    <w:p w:rsidR="002E1151" w:rsidRDefault="00153593" w:rsidP="002E1151">
      <w:pPr>
        <w:pStyle w:val="1"/>
        <w:numPr>
          <w:ilvl w:val="0"/>
          <w:numId w:val="4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 w:themeColor="text1"/>
          <w:sz w:val="28"/>
          <w:szCs w:val="28"/>
          <w:lang w:val="uk-UA"/>
        </w:rPr>
      </w:pPr>
      <w:r w:rsidRPr="00153593">
        <w:rPr>
          <w:rFonts w:ascii="Times New Roman" w:hAnsi="Times New Roman"/>
          <w:i/>
          <w:color w:val="000000" w:themeColor="text1"/>
          <w:sz w:val="28"/>
          <w:szCs w:val="28"/>
          <w:lang w:val="uk-UA"/>
        </w:rPr>
        <w:t xml:space="preserve">Директивою 2012/18/ЄС Європейського Парламенту та Ради від 4 липня 2012 року про контроль загроз виникнення значних аварій, пов’язаних із використанням небезпечних речовин, та про внесення змін і подальше скасування Директиви Ради 96/82/ЄС </w:t>
      </w:r>
      <w:r w:rsidRPr="00153593">
        <w:rPr>
          <w:rFonts w:ascii="Times New Roman" w:hAnsi="Times New Roman"/>
          <w:color w:val="000000" w:themeColor="text1"/>
          <w:sz w:val="28"/>
          <w:szCs w:val="28"/>
          <w:lang w:val="uk-UA"/>
        </w:rPr>
        <w:t>(</w:t>
      </w:r>
      <w:proofErr w:type="spellStart"/>
      <w:r w:rsidRPr="00153593">
        <w:rPr>
          <w:rFonts w:ascii="Times New Roman" w:hAnsi="Times New Roman"/>
          <w:color w:val="000000" w:themeColor="text1"/>
          <w:sz w:val="28"/>
          <w:szCs w:val="28"/>
          <w:lang w:val="uk-UA"/>
        </w:rPr>
        <w:t>Official</w:t>
      </w:r>
      <w:proofErr w:type="spellEnd"/>
      <w:r w:rsidRPr="00153593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153593">
        <w:rPr>
          <w:rFonts w:ascii="Times New Roman" w:hAnsi="Times New Roman"/>
          <w:color w:val="000000" w:themeColor="text1"/>
          <w:sz w:val="28"/>
          <w:szCs w:val="28"/>
          <w:lang w:val="uk-UA"/>
        </w:rPr>
        <w:t>Journal</w:t>
      </w:r>
      <w:proofErr w:type="spellEnd"/>
      <w:r w:rsidRPr="00153593">
        <w:rPr>
          <w:rFonts w:ascii="Times New Roman" w:hAnsi="Times New Roman"/>
          <w:color w:val="000000" w:themeColor="text1"/>
          <w:sz w:val="28"/>
          <w:szCs w:val="28"/>
          <w:lang w:val="uk-UA"/>
        </w:rPr>
        <w:t xml:space="preserve"> L 197, 24.07.2012, р. 1–37) (далі – Директива 2012/18/ЄС)</w:t>
      </w:r>
      <w:r w:rsidR="002E1151">
        <w:rPr>
          <w:rFonts w:ascii="Times New Roman" w:hAnsi="Times New Roman"/>
          <w:color w:val="000000" w:themeColor="text1"/>
          <w:sz w:val="28"/>
          <w:szCs w:val="28"/>
          <w:lang w:val="uk-UA"/>
        </w:rPr>
        <w:t>;</w:t>
      </w:r>
    </w:p>
    <w:p w:rsidR="002E1151" w:rsidRPr="001C42C6" w:rsidRDefault="002E1151" w:rsidP="002E1151">
      <w:pPr>
        <w:pStyle w:val="1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DB2874"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ru-RU"/>
        </w:rPr>
        <w:t>а також на рівні національного законодавства держав-членів ЄС</w:t>
      </w:r>
      <w:r w:rsidRPr="00DB2874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1F337A" w:rsidRPr="001C6E0D" w:rsidRDefault="001F337A" w:rsidP="001F337A">
      <w:pPr>
        <w:spacing w:before="360"/>
        <w:ind w:firstLine="567"/>
        <w:jc w:val="both"/>
        <w:rPr>
          <w:b/>
          <w:color w:val="000000" w:themeColor="text1"/>
        </w:rPr>
      </w:pPr>
      <w:r w:rsidRPr="001C6E0D">
        <w:rPr>
          <w:rFonts w:eastAsia="Verdana"/>
          <w:b/>
          <w:bCs/>
          <w:color w:val="000000" w:themeColor="text1"/>
        </w:rPr>
        <w:t>3.  </w:t>
      </w:r>
      <w:r w:rsidRPr="001C6E0D">
        <w:rPr>
          <w:b/>
          <w:color w:val="000000" w:themeColor="text1"/>
        </w:rPr>
        <w:t>Відповідність законопроекту праву ЄС.</w:t>
      </w:r>
    </w:p>
    <w:p w:rsidR="001F337A" w:rsidRDefault="001F337A" w:rsidP="00525FF2">
      <w:pPr>
        <w:ind w:firstLine="567"/>
        <w:jc w:val="both"/>
      </w:pPr>
      <w:r w:rsidRPr="00F96407">
        <w:t xml:space="preserve">За результатами правового аналізу </w:t>
      </w:r>
      <w:r>
        <w:t>законопроекту</w:t>
      </w:r>
      <w:r w:rsidRPr="00F96407">
        <w:t xml:space="preserve"> щодо його відповідності </w:t>
      </w:r>
      <w:proofErr w:type="spellStart"/>
      <w:r w:rsidRPr="00F96407">
        <w:t>aquis</w:t>
      </w:r>
      <w:proofErr w:type="spellEnd"/>
      <w:r w:rsidRPr="00F96407">
        <w:t xml:space="preserve"> ЄС та Угоді про асоціацію слід зазначити таке.  </w:t>
      </w:r>
    </w:p>
    <w:p w:rsidR="00153593" w:rsidRPr="00330949" w:rsidRDefault="00153593" w:rsidP="00525FF2">
      <w:pPr>
        <w:pStyle w:val="1"/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У </w:t>
      </w:r>
      <w:r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статті</w:t>
      </w:r>
      <w:r w:rsidRPr="00330949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 361 Угоди про асоціацію</w:t>
      </w:r>
      <w:r w:rsidRPr="0033094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передбачено, що співробітництво </w:t>
      </w:r>
      <w:r w:rsidRPr="008B75C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 питань охорони навколишнього середовища </w:t>
      </w:r>
      <w:r w:rsidRPr="0033094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має на меті збереження, захист, поліпшення і відтворення якості навколишнього середовища,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захист громадського здоров’я, </w:t>
      </w:r>
      <w:r w:rsidRPr="0033094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розсудливе та раціональне використання природних ресурсів та заохочення заходів на міжнародному рівні, спрямованих на вирішення регіональних і глобальних проблем навколишнього середовища,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серед іншого</w:t>
      </w:r>
      <w:r w:rsidRPr="0033094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у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такій </w:t>
      </w:r>
      <w:r w:rsidRPr="00330949">
        <w:rPr>
          <w:rFonts w:ascii="Times New Roman" w:eastAsia="Times New Roman" w:hAnsi="Times New Roman"/>
          <w:sz w:val="28"/>
          <w:szCs w:val="28"/>
          <w:lang w:val="uk-UA" w:eastAsia="ru-RU"/>
        </w:rPr>
        <w:t>сфері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як цивільний захист,</w:t>
      </w:r>
      <w:r w:rsidRPr="0033094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8B75C7">
        <w:rPr>
          <w:rFonts w:ascii="Times New Roman" w:eastAsia="Times New Roman" w:hAnsi="Times New Roman"/>
          <w:sz w:val="28"/>
          <w:szCs w:val="28"/>
          <w:lang w:val="uk-UA" w:eastAsia="ru-RU"/>
        </w:rPr>
        <w:t>зокрема стихійні лиха і антропогенні загрози</w:t>
      </w:r>
      <w:r w:rsidRPr="0033094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</w:t>
      </w:r>
    </w:p>
    <w:p w:rsidR="00153593" w:rsidRDefault="00153593" w:rsidP="00153593">
      <w:pPr>
        <w:pStyle w:val="1"/>
        <w:tabs>
          <w:tab w:val="left" w:pos="851"/>
        </w:tabs>
        <w:spacing w:before="12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30949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 xml:space="preserve">У </w:t>
      </w:r>
      <w:r w:rsidRPr="00330949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статті 363 Угоди про асоціацію</w:t>
      </w:r>
      <w:r w:rsidRPr="0033094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зазначено, що поступове наближення законодавства України до права та політики ЄЄ у сфері охорони навколишнього природного середовища здійснюється відповідно до Додатка XXX до цієї Угоди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r w:rsidRPr="002C3E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згідно із яким Україна має імплементувати положення </w:t>
      </w:r>
      <w:r w:rsidRPr="00C37FBC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Директиви Ради 96/82/ЄС</w:t>
      </w:r>
      <w:r w:rsidRPr="002C3E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від 9 грудня 1996 року про контроль за загрозами значних небезпек, пов’яз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аних із небезпечними речовинами, а саме щодо: </w:t>
      </w:r>
      <w:r w:rsidRPr="00EF4BD8">
        <w:rPr>
          <w:rFonts w:ascii="Times New Roman" w:eastAsia="Times New Roman" w:hAnsi="Times New Roman"/>
          <w:sz w:val="28"/>
          <w:szCs w:val="28"/>
          <w:lang w:val="uk-UA" w:eastAsia="ru-RU"/>
        </w:rPr>
        <w:t>прийняття національного законодавства та визначення уповноваженого органу (органів);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EF4BD8">
        <w:rPr>
          <w:rFonts w:ascii="Times New Roman" w:eastAsia="Times New Roman" w:hAnsi="Times New Roman"/>
          <w:sz w:val="28"/>
          <w:szCs w:val="28"/>
          <w:lang w:val="uk-UA" w:eastAsia="ru-RU"/>
        </w:rPr>
        <w:t>створення ефективних механізмів координації між відповідними владними органами;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EF4BD8">
        <w:rPr>
          <w:rFonts w:ascii="Times New Roman" w:eastAsia="Times New Roman" w:hAnsi="Times New Roman"/>
          <w:sz w:val="28"/>
          <w:szCs w:val="28"/>
          <w:lang w:val="uk-UA" w:eastAsia="ru-RU"/>
        </w:rPr>
        <w:t>запровадження систем запису інформації щодо відповідних споруд/установок та звітування про великі аварії (статті 13 та 14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).</w:t>
      </w:r>
    </w:p>
    <w:p w:rsidR="004052D5" w:rsidRDefault="00153593" w:rsidP="004052D5">
      <w:pPr>
        <w:pStyle w:val="1"/>
        <w:tabs>
          <w:tab w:val="left" w:pos="851"/>
        </w:tabs>
        <w:spacing w:before="6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При цьому слід звернути увагу на те, </w:t>
      </w:r>
      <w:r w:rsidRPr="002C3E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що вищезгадана </w:t>
      </w:r>
      <w:r w:rsidRPr="00C37FBC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Директива Ради 96/82/ЄС</w:t>
      </w:r>
      <w:r w:rsidRPr="002C3E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скасована на підставі </w:t>
      </w:r>
      <w:r w:rsidRPr="00C37FBC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Директиви 2012/18/ЄС</w:t>
      </w:r>
      <w:r w:rsidR="00DB109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якою </w:t>
      </w:r>
      <w:r w:rsidR="004052D5">
        <w:rPr>
          <w:rFonts w:ascii="Times New Roman" w:eastAsia="Times New Roman" w:hAnsi="Times New Roman" w:hint="eastAsia"/>
          <w:sz w:val="28"/>
          <w:szCs w:val="28"/>
          <w:lang w:val="uk-UA" w:eastAsia="ru-RU"/>
        </w:rPr>
        <w:t>встановлюються</w:t>
      </w:r>
      <w:r w:rsidR="004052D5" w:rsidRPr="004052D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4052D5" w:rsidRPr="004052D5">
        <w:rPr>
          <w:rFonts w:ascii="Times New Roman" w:eastAsia="Times New Roman" w:hAnsi="Times New Roman" w:hint="eastAsia"/>
          <w:sz w:val="28"/>
          <w:szCs w:val="28"/>
          <w:lang w:val="uk-UA" w:eastAsia="ru-RU"/>
        </w:rPr>
        <w:t>правила</w:t>
      </w:r>
      <w:r w:rsidR="004052D5" w:rsidRPr="004052D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4052D5" w:rsidRPr="004052D5">
        <w:rPr>
          <w:rFonts w:ascii="Times New Roman" w:eastAsia="Times New Roman" w:hAnsi="Times New Roman" w:hint="eastAsia"/>
          <w:sz w:val="28"/>
          <w:szCs w:val="28"/>
          <w:lang w:val="uk-UA" w:eastAsia="ru-RU"/>
        </w:rPr>
        <w:t>для</w:t>
      </w:r>
      <w:r w:rsidR="004052D5" w:rsidRPr="004052D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4052D5" w:rsidRPr="004052D5">
        <w:rPr>
          <w:rFonts w:ascii="Times New Roman" w:eastAsia="Times New Roman" w:hAnsi="Times New Roman" w:hint="eastAsia"/>
          <w:sz w:val="28"/>
          <w:szCs w:val="28"/>
          <w:lang w:val="uk-UA" w:eastAsia="ru-RU"/>
        </w:rPr>
        <w:t>попередження</w:t>
      </w:r>
      <w:r w:rsidR="004052D5" w:rsidRPr="004052D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4052D5" w:rsidRPr="004052D5">
        <w:rPr>
          <w:rFonts w:ascii="Times New Roman" w:eastAsia="Times New Roman" w:hAnsi="Times New Roman" w:hint="eastAsia"/>
          <w:sz w:val="28"/>
          <w:szCs w:val="28"/>
          <w:lang w:val="uk-UA" w:eastAsia="ru-RU"/>
        </w:rPr>
        <w:t>значних</w:t>
      </w:r>
      <w:r w:rsidR="004052D5" w:rsidRPr="004052D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4052D5" w:rsidRPr="004052D5">
        <w:rPr>
          <w:rFonts w:ascii="Times New Roman" w:eastAsia="Times New Roman" w:hAnsi="Times New Roman" w:hint="eastAsia"/>
          <w:sz w:val="28"/>
          <w:szCs w:val="28"/>
          <w:lang w:val="uk-UA" w:eastAsia="ru-RU"/>
        </w:rPr>
        <w:t>аварій</w:t>
      </w:r>
      <w:r w:rsidR="004052D5" w:rsidRPr="004052D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4052D5" w:rsidRPr="004052D5">
        <w:rPr>
          <w:rFonts w:ascii="Times New Roman" w:eastAsia="Times New Roman" w:hAnsi="Times New Roman" w:hint="eastAsia"/>
          <w:sz w:val="28"/>
          <w:szCs w:val="28"/>
          <w:lang w:val="uk-UA" w:eastAsia="ru-RU"/>
        </w:rPr>
        <w:t>у</w:t>
      </w:r>
      <w:r w:rsidR="004052D5" w:rsidRPr="004052D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4052D5" w:rsidRPr="004052D5">
        <w:rPr>
          <w:rFonts w:ascii="Times New Roman" w:eastAsia="Times New Roman" w:hAnsi="Times New Roman" w:hint="eastAsia"/>
          <w:sz w:val="28"/>
          <w:szCs w:val="28"/>
          <w:lang w:val="uk-UA" w:eastAsia="ru-RU"/>
        </w:rPr>
        <w:t>зв’язку</w:t>
      </w:r>
      <w:r w:rsidR="004052D5" w:rsidRPr="004052D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4052D5" w:rsidRPr="004052D5">
        <w:rPr>
          <w:rFonts w:ascii="Times New Roman" w:eastAsia="Times New Roman" w:hAnsi="Times New Roman" w:hint="eastAsia"/>
          <w:sz w:val="28"/>
          <w:szCs w:val="28"/>
          <w:lang w:val="uk-UA" w:eastAsia="ru-RU"/>
        </w:rPr>
        <w:t>з</w:t>
      </w:r>
      <w:r w:rsidR="004052D5" w:rsidRPr="004052D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4052D5" w:rsidRPr="004052D5">
        <w:rPr>
          <w:rFonts w:ascii="Times New Roman" w:eastAsia="Times New Roman" w:hAnsi="Times New Roman" w:hint="eastAsia"/>
          <w:sz w:val="28"/>
          <w:szCs w:val="28"/>
          <w:lang w:val="uk-UA" w:eastAsia="ru-RU"/>
        </w:rPr>
        <w:t>використанням</w:t>
      </w:r>
      <w:r w:rsidR="004052D5" w:rsidRPr="004052D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4052D5" w:rsidRPr="004052D5">
        <w:rPr>
          <w:rFonts w:ascii="Times New Roman" w:eastAsia="Times New Roman" w:hAnsi="Times New Roman" w:hint="eastAsia"/>
          <w:sz w:val="28"/>
          <w:szCs w:val="28"/>
          <w:lang w:val="uk-UA" w:eastAsia="ru-RU"/>
        </w:rPr>
        <w:t>небезпечних</w:t>
      </w:r>
      <w:r w:rsidR="004052D5" w:rsidRPr="004052D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4052D5" w:rsidRPr="004052D5">
        <w:rPr>
          <w:rFonts w:ascii="Times New Roman" w:eastAsia="Times New Roman" w:hAnsi="Times New Roman" w:hint="eastAsia"/>
          <w:sz w:val="28"/>
          <w:szCs w:val="28"/>
          <w:lang w:val="uk-UA" w:eastAsia="ru-RU"/>
        </w:rPr>
        <w:t>речовин</w:t>
      </w:r>
      <w:r w:rsidR="004052D5" w:rsidRPr="004052D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4052D5" w:rsidRPr="004052D5">
        <w:rPr>
          <w:rFonts w:ascii="Times New Roman" w:eastAsia="Times New Roman" w:hAnsi="Times New Roman" w:hint="eastAsia"/>
          <w:sz w:val="28"/>
          <w:szCs w:val="28"/>
          <w:lang w:val="uk-UA" w:eastAsia="ru-RU"/>
        </w:rPr>
        <w:t>та</w:t>
      </w:r>
      <w:r w:rsidR="004052D5" w:rsidRPr="004052D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4052D5" w:rsidRPr="004052D5">
        <w:rPr>
          <w:rFonts w:ascii="Times New Roman" w:eastAsia="Times New Roman" w:hAnsi="Times New Roman" w:hint="eastAsia"/>
          <w:sz w:val="28"/>
          <w:szCs w:val="28"/>
          <w:lang w:val="uk-UA" w:eastAsia="ru-RU"/>
        </w:rPr>
        <w:t>обмеження</w:t>
      </w:r>
      <w:r w:rsidR="004052D5" w:rsidRPr="004052D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4052D5" w:rsidRPr="004052D5">
        <w:rPr>
          <w:rFonts w:ascii="Times New Roman" w:eastAsia="Times New Roman" w:hAnsi="Times New Roman" w:hint="eastAsia"/>
          <w:sz w:val="28"/>
          <w:szCs w:val="28"/>
          <w:lang w:val="uk-UA" w:eastAsia="ru-RU"/>
        </w:rPr>
        <w:t>їх</w:t>
      </w:r>
      <w:r w:rsidR="004052D5" w:rsidRPr="004052D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4052D5" w:rsidRPr="004052D5">
        <w:rPr>
          <w:rFonts w:ascii="Times New Roman" w:eastAsia="Times New Roman" w:hAnsi="Times New Roman" w:hint="eastAsia"/>
          <w:sz w:val="28"/>
          <w:szCs w:val="28"/>
          <w:lang w:val="uk-UA" w:eastAsia="ru-RU"/>
        </w:rPr>
        <w:t>наслідків</w:t>
      </w:r>
      <w:r w:rsidR="004052D5" w:rsidRPr="004052D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4052D5" w:rsidRPr="004052D5">
        <w:rPr>
          <w:rFonts w:ascii="Times New Roman" w:eastAsia="Times New Roman" w:hAnsi="Times New Roman" w:hint="eastAsia"/>
          <w:sz w:val="28"/>
          <w:szCs w:val="28"/>
          <w:lang w:val="uk-UA" w:eastAsia="ru-RU"/>
        </w:rPr>
        <w:t>для</w:t>
      </w:r>
      <w:r w:rsidR="004052D5" w:rsidRPr="004052D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4052D5" w:rsidRPr="004052D5">
        <w:rPr>
          <w:rFonts w:ascii="Times New Roman" w:eastAsia="Times New Roman" w:hAnsi="Times New Roman" w:hint="eastAsia"/>
          <w:sz w:val="28"/>
          <w:szCs w:val="28"/>
          <w:lang w:val="uk-UA" w:eastAsia="ru-RU"/>
        </w:rPr>
        <w:t>довкілля</w:t>
      </w:r>
      <w:r w:rsidR="004052D5" w:rsidRPr="004052D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4052D5" w:rsidRPr="004052D5">
        <w:rPr>
          <w:rFonts w:ascii="Times New Roman" w:eastAsia="Times New Roman" w:hAnsi="Times New Roman" w:hint="eastAsia"/>
          <w:sz w:val="28"/>
          <w:szCs w:val="28"/>
          <w:lang w:val="uk-UA" w:eastAsia="ru-RU"/>
        </w:rPr>
        <w:t>і</w:t>
      </w:r>
      <w:r w:rsidR="004052D5" w:rsidRPr="004052D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4052D5" w:rsidRPr="004052D5">
        <w:rPr>
          <w:rFonts w:ascii="Times New Roman" w:eastAsia="Times New Roman" w:hAnsi="Times New Roman" w:hint="eastAsia"/>
          <w:sz w:val="28"/>
          <w:szCs w:val="28"/>
          <w:lang w:val="uk-UA" w:eastAsia="ru-RU"/>
        </w:rPr>
        <w:t>здоров’я</w:t>
      </w:r>
      <w:r w:rsidR="004052D5" w:rsidRPr="004052D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4052D5" w:rsidRPr="004052D5">
        <w:rPr>
          <w:rFonts w:ascii="Times New Roman" w:eastAsia="Times New Roman" w:hAnsi="Times New Roman" w:hint="eastAsia"/>
          <w:sz w:val="28"/>
          <w:szCs w:val="28"/>
          <w:lang w:val="uk-UA" w:eastAsia="ru-RU"/>
        </w:rPr>
        <w:t>людини</w:t>
      </w:r>
      <w:r w:rsidR="004052D5" w:rsidRPr="004052D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4052D5" w:rsidRPr="004052D5">
        <w:rPr>
          <w:rFonts w:ascii="Times New Roman" w:eastAsia="Times New Roman" w:hAnsi="Times New Roman" w:hint="eastAsia"/>
          <w:sz w:val="28"/>
          <w:szCs w:val="28"/>
          <w:lang w:val="uk-UA" w:eastAsia="ru-RU"/>
        </w:rPr>
        <w:t>з</w:t>
      </w:r>
      <w:r w:rsidR="004052D5" w:rsidRPr="004052D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4052D5" w:rsidRPr="004052D5">
        <w:rPr>
          <w:rFonts w:ascii="Times New Roman" w:eastAsia="Times New Roman" w:hAnsi="Times New Roman" w:hint="eastAsia"/>
          <w:sz w:val="28"/>
          <w:szCs w:val="28"/>
          <w:lang w:val="uk-UA" w:eastAsia="ru-RU"/>
        </w:rPr>
        <w:t>метою</w:t>
      </w:r>
      <w:r w:rsidR="004052D5" w:rsidRPr="004052D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4052D5" w:rsidRPr="004052D5">
        <w:rPr>
          <w:rFonts w:ascii="Times New Roman" w:eastAsia="Times New Roman" w:hAnsi="Times New Roman" w:hint="eastAsia"/>
          <w:sz w:val="28"/>
          <w:szCs w:val="28"/>
          <w:lang w:val="uk-UA" w:eastAsia="ru-RU"/>
        </w:rPr>
        <w:t>забезпечення</w:t>
      </w:r>
      <w:r w:rsidR="004052D5" w:rsidRPr="004052D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4052D5" w:rsidRPr="004052D5">
        <w:rPr>
          <w:rFonts w:ascii="Times New Roman" w:eastAsia="Times New Roman" w:hAnsi="Times New Roman" w:hint="eastAsia"/>
          <w:sz w:val="28"/>
          <w:szCs w:val="28"/>
          <w:lang w:val="uk-UA" w:eastAsia="ru-RU"/>
        </w:rPr>
        <w:t>високого</w:t>
      </w:r>
      <w:r w:rsidR="004052D5" w:rsidRPr="004052D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4052D5" w:rsidRPr="004052D5">
        <w:rPr>
          <w:rFonts w:ascii="Times New Roman" w:eastAsia="Times New Roman" w:hAnsi="Times New Roman" w:hint="eastAsia"/>
          <w:sz w:val="28"/>
          <w:szCs w:val="28"/>
          <w:lang w:val="uk-UA" w:eastAsia="ru-RU"/>
        </w:rPr>
        <w:t>рівня</w:t>
      </w:r>
      <w:r w:rsidR="004052D5" w:rsidRPr="004052D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4052D5" w:rsidRPr="004052D5">
        <w:rPr>
          <w:rFonts w:ascii="Times New Roman" w:eastAsia="Times New Roman" w:hAnsi="Times New Roman" w:hint="eastAsia"/>
          <w:sz w:val="28"/>
          <w:szCs w:val="28"/>
          <w:lang w:val="uk-UA" w:eastAsia="ru-RU"/>
        </w:rPr>
        <w:t>захисту</w:t>
      </w:r>
      <w:r w:rsidR="004052D5" w:rsidRPr="004052D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4052D5" w:rsidRPr="004052D5">
        <w:rPr>
          <w:rFonts w:ascii="Times New Roman" w:eastAsia="Times New Roman" w:hAnsi="Times New Roman" w:hint="eastAsia"/>
          <w:sz w:val="28"/>
          <w:szCs w:val="28"/>
          <w:lang w:val="uk-UA" w:eastAsia="ru-RU"/>
        </w:rPr>
        <w:t>на</w:t>
      </w:r>
      <w:r w:rsidR="004052D5" w:rsidRPr="004052D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4052D5" w:rsidRPr="004052D5">
        <w:rPr>
          <w:rFonts w:ascii="Times New Roman" w:eastAsia="Times New Roman" w:hAnsi="Times New Roman" w:hint="eastAsia"/>
          <w:sz w:val="28"/>
          <w:szCs w:val="28"/>
          <w:lang w:val="uk-UA" w:eastAsia="ru-RU"/>
        </w:rPr>
        <w:t>всій</w:t>
      </w:r>
      <w:r w:rsidR="004052D5" w:rsidRPr="004052D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4052D5" w:rsidRPr="004052D5">
        <w:rPr>
          <w:rFonts w:ascii="Times New Roman" w:eastAsia="Times New Roman" w:hAnsi="Times New Roman" w:hint="eastAsia"/>
          <w:sz w:val="28"/>
          <w:szCs w:val="28"/>
          <w:lang w:val="uk-UA" w:eastAsia="ru-RU"/>
        </w:rPr>
        <w:t>території</w:t>
      </w:r>
      <w:r w:rsidR="004052D5" w:rsidRPr="004052D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4052D5" w:rsidRPr="004052D5">
        <w:rPr>
          <w:rFonts w:ascii="Times New Roman" w:eastAsia="Times New Roman" w:hAnsi="Times New Roman" w:hint="eastAsia"/>
          <w:sz w:val="28"/>
          <w:szCs w:val="28"/>
          <w:lang w:val="uk-UA" w:eastAsia="ru-RU"/>
        </w:rPr>
        <w:t>Союзу</w:t>
      </w:r>
      <w:r w:rsidR="004052D5" w:rsidRPr="004052D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4052D5" w:rsidRPr="004052D5">
        <w:rPr>
          <w:rFonts w:ascii="Times New Roman" w:eastAsia="Times New Roman" w:hAnsi="Times New Roman" w:hint="eastAsia"/>
          <w:sz w:val="28"/>
          <w:szCs w:val="28"/>
          <w:lang w:val="uk-UA" w:eastAsia="ru-RU"/>
        </w:rPr>
        <w:t>в</w:t>
      </w:r>
      <w:r w:rsidR="004052D5" w:rsidRPr="004052D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4052D5" w:rsidRPr="004052D5">
        <w:rPr>
          <w:rFonts w:ascii="Times New Roman" w:eastAsia="Times New Roman" w:hAnsi="Times New Roman" w:hint="eastAsia"/>
          <w:sz w:val="28"/>
          <w:szCs w:val="28"/>
          <w:lang w:val="uk-UA" w:eastAsia="ru-RU"/>
        </w:rPr>
        <w:t>послідовний</w:t>
      </w:r>
      <w:r w:rsidR="004052D5" w:rsidRPr="004052D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4052D5" w:rsidRPr="004052D5">
        <w:rPr>
          <w:rFonts w:ascii="Times New Roman" w:eastAsia="Times New Roman" w:hAnsi="Times New Roman" w:hint="eastAsia"/>
          <w:sz w:val="28"/>
          <w:szCs w:val="28"/>
          <w:lang w:val="uk-UA" w:eastAsia="ru-RU"/>
        </w:rPr>
        <w:t>і</w:t>
      </w:r>
      <w:r w:rsidR="004052D5" w:rsidRPr="004052D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4052D5" w:rsidRPr="004052D5">
        <w:rPr>
          <w:rFonts w:ascii="Times New Roman" w:eastAsia="Times New Roman" w:hAnsi="Times New Roman" w:hint="eastAsia"/>
          <w:sz w:val="28"/>
          <w:szCs w:val="28"/>
          <w:lang w:val="uk-UA" w:eastAsia="ru-RU"/>
        </w:rPr>
        <w:t>дієвий</w:t>
      </w:r>
      <w:r w:rsidR="004052D5" w:rsidRPr="004052D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4052D5" w:rsidRPr="004052D5">
        <w:rPr>
          <w:rFonts w:ascii="Times New Roman" w:eastAsia="Times New Roman" w:hAnsi="Times New Roman" w:hint="eastAsia"/>
          <w:sz w:val="28"/>
          <w:szCs w:val="28"/>
          <w:lang w:val="uk-UA" w:eastAsia="ru-RU"/>
        </w:rPr>
        <w:t>спосіб</w:t>
      </w:r>
      <w:r w:rsidR="004052D5" w:rsidRPr="004052D5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DB109F" w:rsidRDefault="00DB109F" w:rsidP="00C37FBC">
      <w:pPr>
        <w:pStyle w:val="1"/>
        <w:tabs>
          <w:tab w:val="left" w:pos="851"/>
        </w:tabs>
        <w:spacing w:before="6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Принагідно слід зазначити, що у Верховній Раді України зареєстровано </w:t>
      </w:r>
      <w:r w:rsidR="00E46A1D">
        <w:rPr>
          <w:rFonts w:ascii="Times New Roman" w:eastAsia="Times New Roman" w:hAnsi="Times New Roman"/>
          <w:sz w:val="28"/>
          <w:szCs w:val="28"/>
          <w:lang w:val="uk-UA" w:eastAsia="ru-RU"/>
        </w:rPr>
        <w:t>законопроект</w:t>
      </w:r>
      <w:r w:rsidR="00C37FB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«</w:t>
      </w:r>
      <w:r w:rsidR="00C37FBC" w:rsidRPr="00C37FBC">
        <w:rPr>
          <w:rFonts w:ascii="Times New Roman" w:eastAsia="Times New Roman" w:hAnsi="Times New Roman"/>
          <w:sz w:val="28"/>
          <w:szCs w:val="28"/>
          <w:lang w:val="uk-UA" w:eastAsia="ru-RU"/>
        </w:rPr>
        <w:t>Про внесення змін до деяких законодавчих актів України щодо об’єктів підвищеної небезпеки»</w:t>
      </w:r>
      <w:r w:rsidR="00C37FB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(реєстр. 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4407</w:t>
      </w:r>
      <w:r w:rsidR="00C37FB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від 19.11.2020 р.), прийняття якого дозволить транспонувати положення </w:t>
      </w:r>
      <w:r w:rsidR="00C37FBC" w:rsidRPr="00C37FBC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Директиви 2012/18/ЄС</w:t>
      </w:r>
      <w:r w:rsidR="00C37FB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 забезпечити підвищення уваги саме до тих об’єктів, на яких можливе виникнення масштабних надзвичайних ситуацій.</w:t>
      </w:r>
      <w:r w:rsidR="00F256F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A01BA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Тому цей </w:t>
      </w:r>
      <w:r w:rsidR="00E46A1D">
        <w:rPr>
          <w:rFonts w:ascii="Times New Roman" w:eastAsia="Times New Roman" w:hAnsi="Times New Roman"/>
          <w:sz w:val="28"/>
          <w:szCs w:val="28"/>
          <w:lang w:val="uk-UA" w:eastAsia="ru-RU"/>
        </w:rPr>
        <w:t>проект Закону</w:t>
      </w:r>
      <w:r w:rsidR="00A01BA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може бути розглянутий з урахуванням</w:t>
      </w:r>
      <w:r w:rsidR="002A1C0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згаданого </w:t>
      </w:r>
      <w:r w:rsidR="00A01BA2">
        <w:rPr>
          <w:rFonts w:ascii="Times New Roman" w:eastAsia="Times New Roman" w:hAnsi="Times New Roman"/>
          <w:sz w:val="28"/>
          <w:szCs w:val="28"/>
          <w:lang w:val="uk-UA" w:eastAsia="ru-RU"/>
        </w:rPr>
        <w:t>законопроекту реєстр. № 4407</w:t>
      </w:r>
      <w:r w:rsidR="00F0202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від 19.11.2020 р.</w:t>
      </w:r>
      <w:r w:rsidR="00C37FB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</w:t>
      </w:r>
    </w:p>
    <w:p w:rsidR="001F337A" w:rsidRPr="00A01BA2" w:rsidRDefault="001F337A" w:rsidP="00A01BA2">
      <w:pPr>
        <w:pStyle w:val="1"/>
        <w:tabs>
          <w:tab w:val="left" w:pos="851"/>
        </w:tabs>
        <w:spacing w:before="60" w:after="6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01BA2">
        <w:rPr>
          <w:rFonts w:ascii="Times New Roman" w:eastAsia="Times New Roman" w:hAnsi="Times New Roman"/>
          <w:sz w:val="28"/>
          <w:szCs w:val="28"/>
          <w:lang w:val="uk-UA" w:eastAsia="ru-RU"/>
        </w:rPr>
        <w:t>Враховуючи все вищевикладене, проект Закону не суперечить зобов’язанням України відповідно до Угоди про асоціацію.</w:t>
      </w:r>
    </w:p>
    <w:p w:rsidR="001F337A" w:rsidRPr="001C6E0D" w:rsidRDefault="001F337A" w:rsidP="001F337A">
      <w:pPr>
        <w:spacing w:before="160"/>
        <w:ind w:firstLine="539"/>
        <w:jc w:val="both"/>
        <w:rPr>
          <w:bCs/>
        </w:rPr>
      </w:pPr>
      <w:bookmarkStart w:id="1" w:name="o31"/>
      <w:bookmarkStart w:id="2" w:name="o32"/>
      <w:bookmarkEnd w:id="1"/>
      <w:bookmarkEnd w:id="2"/>
      <w:r w:rsidRPr="001C6E0D">
        <w:rPr>
          <w:rFonts w:eastAsia="Verdana"/>
          <w:b/>
          <w:bCs/>
        </w:rPr>
        <w:t>4.</w:t>
      </w:r>
      <w:r w:rsidRPr="001C6E0D">
        <w:rPr>
          <w:rFonts w:eastAsia="Verdana"/>
          <w:bCs/>
        </w:rPr>
        <w:t>   </w:t>
      </w:r>
      <w:r w:rsidRPr="001C6E0D">
        <w:rPr>
          <w:b/>
        </w:rPr>
        <w:t xml:space="preserve">Висновок Комітету з питань інтеграції України </w:t>
      </w:r>
      <w:r w:rsidR="006D2AC2">
        <w:rPr>
          <w:b/>
        </w:rPr>
        <w:t>до</w:t>
      </w:r>
      <w:r w:rsidRPr="001C6E0D">
        <w:rPr>
          <w:b/>
        </w:rPr>
        <w:t xml:space="preserve"> Європейськ</w:t>
      </w:r>
      <w:r w:rsidR="006D2AC2">
        <w:rPr>
          <w:b/>
        </w:rPr>
        <w:t>ого</w:t>
      </w:r>
      <w:r w:rsidRPr="001C6E0D">
        <w:rPr>
          <w:b/>
        </w:rPr>
        <w:t xml:space="preserve"> Союз</w:t>
      </w:r>
      <w:r w:rsidR="006D2AC2">
        <w:rPr>
          <w:b/>
        </w:rPr>
        <w:t>у</w:t>
      </w:r>
      <w:r w:rsidRPr="001C6E0D">
        <w:rPr>
          <w:b/>
        </w:rPr>
        <w:t xml:space="preserve">. </w:t>
      </w:r>
    </w:p>
    <w:p w:rsidR="001F337A" w:rsidRDefault="001F337A" w:rsidP="001F337A">
      <w:pPr>
        <w:ind w:firstLine="567"/>
        <w:jc w:val="both"/>
        <w:rPr>
          <w:color w:val="000000" w:themeColor="text1"/>
        </w:rPr>
      </w:pPr>
      <w:r w:rsidRPr="00DD4080">
        <w:rPr>
          <w:color w:val="000000" w:themeColor="text1"/>
        </w:rPr>
        <w:t xml:space="preserve">Проект Закону </w:t>
      </w:r>
      <w:r w:rsidRPr="00FC7C54">
        <w:rPr>
          <w:b/>
          <w:color w:val="000000" w:themeColor="text1"/>
        </w:rPr>
        <w:t>не суперечить</w:t>
      </w:r>
      <w:r>
        <w:rPr>
          <w:color w:val="000000" w:themeColor="text1"/>
        </w:rPr>
        <w:t xml:space="preserve"> </w:t>
      </w:r>
      <w:r w:rsidRPr="00DD4080">
        <w:rPr>
          <w:color w:val="000000" w:themeColor="text1"/>
        </w:rPr>
        <w:t xml:space="preserve">зобов’язанням України відповідно до Угоди про асоціацію. </w:t>
      </w:r>
    </w:p>
    <w:p w:rsidR="00536FA6" w:rsidRDefault="00536FA6" w:rsidP="00525FF2">
      <w:pPr>
        <w:spacing w:before="120"/>
        <w:ind w:firstLine="567"/>
        <w:jc w:val="both"/>
        <w:rPr>
          <w:color w:val="FF0000"/>
        </w:rPr>
      </w:pPr>
    </w:p>
    <w:p w:rsidR="00525FF2" w:rsidRPr="003B0B6A" w:rsidRDefault="00525FF2" w:rsidP="00525FF2">
      <w:pPr>
        <w:spacing w:before="120"/>
        <w:ind w:firstLine="567"/>
        <w:jc w:val="both"/>
        <w:rPr>
          <w:color w:val="FF0000"/>
        </w:rPr>
      </w:pPr>
      <w:r w:rsidRPr="003B0B6A">
        <w:rPr>
          <w:color w:val="FF0000"/>
        </w:rPr>
        <w:t xml:space="preserve"> </w:t>
      </w:r>
    </w:p>
    <w:p w:rsidR="00B6095F" w:rsidRDefault="00B6095F"/>
    <w:p w:rsidR="001F337A" w:rsidRDefault="001F337A"/>
    <w:sectPr w:rsidR="001F337A" w:rsidSect="00586C4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079" w:right="746" w:bottom="1135" w:left="1260" w:header="708" w:footer="774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1749" w:rsidRDefault="00291749" w:rsidP="001F337A">
      <w:r>
        <w:separator/>
      </w:r>
    </w:p>
  </w:endnote>
  <w:endnote w:type="continuationSeparator" w:id="0">
    <w:p w:rsidR="00291749" w:rsidRDefault="00291749" w:rsidP="001F33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Microsoft YaHe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2BD" w:rsidRDefault="004C7E04" w:rsidP="00E542B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542BD" w:rsidRDefault="00291749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2BD" w:rsidRDefault="004C7E04" w:rsidP="00E542B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559B4">
      <w:rPr>
        <w:rStyle w:val="a5"/>
        <w:noProof/>
      </w:rPr>
      <w:t>2</w:t>
    </w:r>
    <w:r>
      <w:rPr>
        <w:rStyle w:val="a5"/>
      </w:rPr>
      <w:fldChar w:fldCharType="end"/>
    </w:r>
  </w:p>
  <w:p w:rsidR="00E542BD" w:rsidRDefault="00291749">
    <w:pPr>
      <w:pStyle w:val="a3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63BA" w:rsidRDefault="00291749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1749" w:rsidRDefault="00291749" w:rsidP="001F337A">
      <w:r>
        <w:separator/>
      </w:r>
    </w:p>
  </w:footnote>
  <w:footnote w:type="continuationSeparator" w:id="0">
    <w:p w:rsidR="00291749" w:rsidRDefault="00291749" w:rsidP="001F33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63BA" w:rsidRDefault="00291749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63BA" w:rsidRDefault="00291749">
    <w:pPr>
      <w:pStyle w:val="ac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63BA" w:rsidRDefault="00291749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FF370C"/>
    <w:multiLevelType w:val="hybridMultilevel"/>
    <w:tmpl w:val="E638A56C"/>
    <w:lvl w:ilvl="0" w:tplc="B05A1CDC">
      <w:start w:val="1"/>
      <w:numFmt w:val="bullet"/>
      <w:lvlText w:val=""/>
      <w:lvlJc w:val="left"/>
      <w:pPr>
        <w:tabs>
          <w:tab w:val="num" w:pos="5180"/>
        </w:tabs>
        <w:ind w:left="518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43083B05"/>
    <w:multiLevelType w:val="hybridMultilevel"/>
    <w:tmpl w:val="F4E48206"/>
    <w:lvl w:ilvl="0" w:tplc="0E94C88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E94C88C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46C24C49"/>
    <w:multiLevelType w:val="hybridMultilevel"/>
    <w:tmpl w:val="8B269FDE"/>
    <w:lvl w:ilvl="0" w:tplc="0E94C88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9EBE844A">
      <w:numFmt w:val="bullet"/>
      <w:lvlText w:val="-"/>
      <w:lvlJc w:val="left"/>
      <w:pPr>
        <w:ind w:left="1200" w:firstLine="447"/>
      </w:pPr>
      <w:rPr>
        <w:rFonts w:ascii="Times New Roman" w:eastAsia="Times New Roman" w:hAnsi="Times New Roman" w:cs="Times New Roman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61E3085F"/>
    <w:multiLevelType w:val="hybridMultilevel"/>
    <w:tmpl w:val="AAD094E0"/>
    <w:lvl w:ilvl="0" w:tplc="0E94C88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337A"/>
    <w:rsid w:val="000974B4"/>
    <w:rsid w:val="000A315B"/>
    <w:rsid w:val="000E5885"/>
    <w:rsid w:val="000F32C9"/>
    <w:rsid w:val="00153593"/>
    <w:rsid w:val="00167580"/>
    <w:rsid w:val="001C7E54"/>
    <w:rsid w:val="001D23D6"/>
    <w:rsid w:val="001E4E5D"/>
    <w:rsid w:val="001F337A"/>
    <w:rsid w:val="00235E58"/>
    <w:rsid w:val="00254AEC"/>
    <w:rsid w:val="00271E20"/>
    <w:rsid w:val="00291749"/>
    <w:rsid w:val="002A1C0D"/>
    <w:rsid w:val="002C16E2"/>
    <w:rsid w:val="002D5CD7"/>
    <w:rsid w:val="002E1151"/>
    <w:rsid w:val="00340514"/>
    <w:rsid w:val="003607CF"/>
    <w:rsid w:val="0037274D"/>
    <w:rsid w:val="00396A9C"/>
    <w:rsid w:val="004052D5"/>
    <w:rsid w:val="00421F1E"/>
    <w:rsid w:val="00465D96"/>
    <w:rsid w:val="004C7E04"/>
    <w:rsid w:val="00525FF2"/>
    <w:rsid w:val="00532DF7"/>
    <w:rsid w:val="00536FA6"/>
    <w:rsid w:val="00553278"/>
    <w:rsid w:val="006D2AC2"/>
    <w:rsid w:val="006D7A99"/>
    <w:rsid w:val="00741843"/>
    <w:rsid w:val="0074724C"/>
    <w:rsid w:val="00776513"/>
    <w:rsid w:val="007865FA"/>
    <w:rsid w:val="008559B4"/>
    <w:rsid w:val="008A15D6"/>
    <w:rsid w:val="009240A5"/>
    <w:rsid w:val="00927C64"/>
    <w:rsid w:val="0094210D"/>
    <w:rsid w:val="00942C5F"/>
    <w:rsid w:val="009A63AE"/>
    <w:rsid w:val="009E160D"/>
    <w:rsid w:val="009E3219"/>
    <w:rsid w:val="00A01BA2"/>
    <w:rsid w:val="00A35EC8"/>
    <w:rsid w:val="00A64F84"/>
    <w:rsid w:val="00AA58EE"/>
    <w:rsid w:val="00AD1CA9"/>
    <w:rsid w:val="00B01477"/>
    <w:rsid w:val="00B6095F"/>
    <w:rsid w:val="00B975AD"/>
    <w:rsid w:val="00BB5DCA"/>
    <w:rsid w:val="00BB6F9B"/>
    <w:rsid w:val="00BC0007"/>
    <w:rsid w:val="00BC05CF"/>
    <w:rsid w:val="00BE59A2"/>
    <w:rsid w:val="00BF1EC7"/>
    <w:rsid w:val="00C21070"/>
    <w:rsid w:val="00C26F39"/>
    <w:rsid w:val="00C37FBC"/>
    <w:rsid w:val="00C92F60"/>
    <w:rsid w:val="00CB169C"/>
    <w:rsid w:val="00CF1D55"/>
    <w:rsid w:val="00D15194"/>
    <w:rsid w:val="00D201BA"/>
    <w:rsid w:val="00D75D87"/>
    <w:rsid w:val="00DB109F"/>
    <w:rsid w:val="00DE050F"/>
    <w:rsid w:val="00DE6EA4"/>
    <w:rsid w:val="00E46A1D"/>
    <w:rsid w:val="00EC3FEF"/>
    <w:rsid w:val="00EE7ADE"/>
    <w:rsid w:val="00EF6EF6"/>
    <w:rsid w:val="00F02027"/>
    <w:rsid w:val="00F256F3"/>
    <w:rsid w:val="00FC0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33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1F337A"/>
    <w:pPr>
      <w:tabs>
        <w:tab w:val="center" w:pos="4819"/>
        <w:tab w:val="right" w:pos="9639"/>
      </w:tabs>
    </w:pPr>
  </w:style>
  <w:style w:type="character" w:customStyle="1" w:styleId="a4">
    <w:name w:val="Нижній колонтитул Знак"/>
    <w:basedOn w:val="a0"/>
    <w:link w:val="a3"/>
    <w:rsid w:val="001F337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5">
    <w:name w:val="page number"/>
    <w:basedOn w:val="a0"/>
    <w:rsid w:val="001F337A"/>
  </w:style>
  <w:style w:type="paragraph" w:styleId="a6">
    <w:name w:val="footnote text"/>
    <w:basedOn w:val="a"/>
    <w:link w:val="a7"/>
    <w:uiPriority w:val="99"/>
    <w:semiHidden/>
    <w:rsid w:val="001F337A"/>
    <w:rPr>
      <w:sz w:val="20"/>
      <w:szCs w:val="20"/>
    </w:rPr>
  </w:style>
  <w:style w:type="character" w:customStyle="1" w:styleId="a7">
    <w:name w:val="Текст виноски Знак"/>
    <w:basedOn w:val="a0"/>
    <w:link w:val="a6"/>
    <w:uiPriority w:val="99"/>
    <w:semiHidden/>
    <w:rsid w:val="001F337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footnote reference"/>
    <w:basedOn w:val="a0"/>
    <w:rsid w:val="001F337A"/>
    <w:rPr>
      <w:vertAlign w:val="superscript"/>
    </w:rPr>
  </w:style>
  <w:style w:type="paragraph" w:customStyle="1" w:styleId="1">
    <w:name w:val="Абзац списку1"/>
    <w:basedOn w:val="a"/>
    <w:qFormat/>
    <w:rsid w:val="001F337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character" w:styleId="a9">
    <w:name w:val="Hyperlink"/>
    <w:basedOn w:val="a0"/>
    <w:uiPriority w:val="99"/>
    <w:unhideWhenUsed/>
    <w:rsid w:val="001F337A"/>
    <w:rPr>
      <w:color w:val="0563C1" w:themeColor="hyperlink"/>
      <w:u w:val="single"/>
    </w:rPr>
  </w:style>
  <w:style w:type="paragraph" w:customStyle="1" w:styleId="aa">
    <w:name w:val="Нормальний текст"/>
    <w:basedOn w:val="a"/>
    <w:rsid w:val="001F337A"/>
    <w:pPr>
      <w:spacing w:before="120"/>
      <w:ind w:firstLine="567"/>
      <w:jc w:val="both"/>
    </w:pPr>
    <w:rPr>
      <w:rFonts w:ascii="Antiqua" w:hAnsi="Antiqua"/>
      <w:sz w:val="26"/>
      <w:szCs w:val="20"/>
    </w:rPr>
  </w:style>
  <w:style w:type="paragraph" w:styleId="ab">
    <w:name w:val="List Paragraph"/>
    <w:basedOn w:val="a"/>
    <w:uiPriority w:val="34"/>
    <w:qFormat/>
    <w:rsid w:val="001F337A"/>
    <w:pPr>
      <w:ind w:left="720"/>
      <w:contextualSpacing/>
    </w:pPr>
  </w:style>
  <w:style w:type="paragraph" w:styleId="ac">
    <w:name w:val="header"/>
    <w:basedOn w:val="a"/>
    <w:link w:val="ad"/>
    <w:uiPriority w:val="99"/>
    <w:unhideWhenUsed/>
    <w:rsid w:val="001F337A"/>
    <w:pPr>
      <w:tabs>
        <w:tab w:val="center" w:pos="4819"/>
        <w:tab w:val="right" w:pos="9639"/>
      </w:tabs>
    </w:pPr>
  </w:style>
  <w:style w:type="character" w:customStyle="1" w:styleId="ad">
    <w:name w:val="Верхній колонтитул Знак"/>
    <w:basedOn w:val="a0"/>
    <w:link w:val="ac"/>
    <w:uiPriority w:val="99"/>
    <w:rsid w:val="001F337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rvts0">
    <w:name w:val="rvts0"/>
    <w:basedOn w:val="a0"/>
    <w:rsid w:val="000974B4"/>
  </w:style>
  <w:style w:type="paragraph" w:customStyle="1" w:styleId="rvps7">
    <w:name w:val="rvps7"/>
    <w:basedOn w:val="a"/>
    <w:rsid w:val="00B975AD"/>
    <w:pPr>
      <w:spacing w:before="100" w:beforeAutospacing="1" w:after="100" w:afterAutospacing="1"/>
    </w:pPr>
    <w:rPr>
      <w:sz w:val="24"/>
      <w:szCs w:val="24"/>
      <w:lang w:eastAsia="uk-UA"/>
    </w:rPr>
  </w:style>
  <w:style w:type="character" w:customStyle="1" w:styleId="rvts9">
    <w:name w:val="rvts9"/>
    <w:basedOn w:val="a0"/>
    <w:rsid w:val="00B975AD"/>
  </w:style>
  <w:style w:type="paragraph" w:customStyle="1" w:styleId="rvps2">
    <w:name w:val="rvps2"/>
    <w:basedOn w:val="a"/>
    <w:rsid w:val="00B975AD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sti-art">
    <w:name w:val="sti-art"/>
    <w:basedOn w:val="a"/>
    <w:rsid w:val="0074184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10">
    <w:name w:val="Звичайний1"/>
    <w:basedOn w:val="a"/>
    <w:rsid w:val="0074184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styleId="ae">
    <w:name w:val="Normal (Web)"/>
    <w:basedOn w:val="a"/>
    <w:uiPriority w:val="99"/>
    <w:semiHidden/>
    <w:unhideWhenUsed/>
    <w:rsid w:val="00EC3FEF"/>
    <w:pPr>
      <w:spacing w:before="100" w:beforeAutospacing="1" w:after="100" w:afterAutospacing="1"/>
    </w:pPr>
    <w:rPr>
      <w:sz w:val="24"/>
      <w:szCs w:val="24"/>
      <w:lang w:eastAsia="uk-UA"/>
    </w:rPr>
  </w:style>
  <w:style w:type="character" w:customStyle="1" w:styleId="rvts23">
    <w:name w:val="rvts23"/>
    <w:basedOn w:val="a0"/>
    <w:rsid w:val="00396A9C"/>
  </w:style>
  <w:style w:type="paragraph" w:styleId="HTML">
    <w:name w:val="HTML Preformatted"/>
    <w:basedOn w:val="a"/>
    <w:link w:val="HTML0"/>
    <w:uiPriority w:val="99"/>
    <w:semiHidden/>
    <w:unhideWhenUsed/>
    <w:rsid w:val="000A315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uk-UA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0A315B"/>
    <w:rPr>
      <w:rFonts w:ascii="Courier New" w:eastAsia="Times New Roman" w:hAnsi="Courier New" w:cs="Courier New"/>
      <w:sz w:val="20"/>
      <w:szCs w:val="20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3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6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9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1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720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4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85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33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1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4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83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7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0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556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74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83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93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8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5355A8-E9EB-4655-99B6-E77E780000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2825</Words>
  <Characters>1611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2021-01-26T08:17:00Z</dcterms:created>
  <dcterms:modified xsi:type="dcterms:W3CDTF">2021-01-27T13:10:00Z</dcterms:modified>
</cp:coreProperties>
</file>