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03E71" w:rsidRPr="00623385" w:rsidRDefault="00803E71" w:rsidP="007F2A8E">
      <w:pPr>
        <w:ind w:firstLine="567"/>
        <w:jc w:val="center"/>
        <w:rPr>
          <w:b/>
          <w:color w:val="000000" w:themeColor="text1"/>
          <w:sz w:val="28"/>
          <w:szCs w:val="28"/>
        </w:rPr>
      </w:pPr>
      <w:bookmarkStart w:id="0" w:name="_GoBack"/>
      <w:bookmarkEnd w:id="0"/>
    </w:p>
    <w:p w:rsidR="00614B2C" w:rsidRDefault="00614B2C" w:rsidP="007F2A8E">
      <w:pPr>
        <w:ind w:firstLine="567"/>
        <w:jc w:val="center"/>
        <w:rPr>
          <w:b/>
          <w:color w:val="000000" w:themeColor="text1"/>
          <w:sz w:val="28"/>
          <w:szCs w:val="28"/>
        </w:rPr>
      </w:pPr>
    </w:p>
    <w:p w:rsidR="007F2A8E" w:rsidRDefault="007F2A8E" w:rsidP="00614B2C">
      <w:pPr>
        <w:ind w:firstLine="567"/>
        <w:jc w:val="center"/>
        <w:rPr>
          <w:rFonts w:asciiTheme="minorHAnsi" w:hAnsiTheme="minorHAnsi" w:cs="Segoe UI"/>
          <w:b/>
          <w:color w:val="000000" w:themeColor="text1"/>
          <w:sz w:val="28"/>
          <w:szCs w:val="28"/>
          <w:lang w:eastAsia="uk-UA"/>
        </w:rPr>
      </w:pPr>
      <w:r w:rsidRPr="00614B2C">
        <w:rPr>
          <w:rFonts w:ascii="Proba Pro" w:hAnsi="Proba Pro" w:cs="Segoe UI"/>
          <w:b/>
          <w:color w:val="000000" w:themeColor="text1"/>
          <w:sz w:val="28"/>
          <w:szCs w:val="28"/>
          <w:lang w:eastAsia="uk-UA"/>
        </w:rPr>
        <w:t>ПОРІВНЯЛЬНА ТАБЛИЦЯ</w:t>
      </w:r>
    </w:p>
    <w:p w:rsidR="00614B2C" w:rsidRDefault="00184EE7" w:rsidP="00614B2C">
      <w:pPr>
        <w:ind w:firstLine="567"/>
        <w:jc w:val="center"/>
        <w:rPr>
          <w:b/>
          <w:sz w:val="28"/>
          <w:szCs w:val="28"/>
          <w:lang w:eastAsia="uk-UA"/>
        </w:rPr>
      </w:pPr>
      <w:r w:rsidRPr="00614B2C">
        <w:rPr>
          <w:rFonts w:ascii="Proba Pro" w:hAnsi="Proba Pro" w:cs="Segoe UI"/>
          <w:b/>
          <w:color w:val="000000" w:themeColor="text1"/>
          <w:sz w:val="28"/>
          <w:szCs w:val="28"/>
          <w:lang w:eastAsia="uk-UA"/>
        </w:rPr>
        <w:t>до проекту Закону України «</w:t>
      </w:r>
      <w:r w:rsidR="007F2A8E" w:rsidRPr="00614B2C">
        <w:rPr>
          <w:rFonts w:ascii="Proba Pro" w:hAnsi="Proba Pro" w:cs="Segoe UI"/>
          <w:b/>
          <w:color w:val="000000" w:themeColor="text1"/>
          <w:sz w:val="28"/>
          <w:szCs w:val="28"/>
          <w:lang w:eastAsia="uk-UA"/>
        </w:rPr>
        <w:t>Про внесення змін</w:t>
      </w:r>
      <w:r w:rsidR="00967767" w:rsidRPr="00614B2C">
        <w:rPr>
          <w:rFonts w:ascii="Proba Pro" w:hAnsi="Proba Pro" w:cs="Segoe UI"/>
          <w:b/>
          <w:color w:val="000000" w:themeColor="text1"/>
          <w:sz w:val="28"/>
          <w:szCs w:val="28"/>
          <w:lang w:eastAsia="uk-UA"/>
        </w:rPr>
        <w:t>и</w:t>
      </w:r>
      <w:r w:rsidR="007F2A8E" w:rsidRPr="00614B2C">
        <w:rPr>
          <w:rFonts w:ascii="Proba Pro" w:hAnsi="Proba Pro" w:cs="Segoe UI"/>
          <w:b/>
          <w:color w:val="000000" w:themeColor="text1"/>
          <w:sz w:val="28"/>
          <w:szCs w:val="28"/>
          <w:lang w:eastAsia="uk-UA"/>
        </w:rPr>
        <w:t xml:space="preserve"> до </w:t>
      </w:r>
      <w:r w:rsidR="00967767" w:rsidRPr="00614B2C">
        <w:rPr>
          <w:rFonts w:ascii="Proba Pro" w:hAnsi="Proba Pro" w:cs="Segoe UI"/>
          <w:b/>
          <w:color w:val="000000" w:themeColor="text1"/>
          <w:sz w:val="28"/>
          <w:szCs w:val="28"/>
          <w:lang w:eastAsia="uk-UA"/>
        </w:rPr>
        <w:t xml:space="preserve">статті 29 </w:t>
      </w:r>
      <w:r w:rsidRPr="00614B2C">
        <w:rPr>
          <w:b/>
          <w:sz w:val="28"/>
          <w:szCs w:val="28"/>
          <w:lang w:eastAsia="uk-UA"/>
        </w:rPr>
        <w:t xml:space="preserve">Закону України </w:t>
      </w:r>
    </w:p>
    <w:p w:rsidR="007F2A8E" w:rsidRPr="00614B2C" w:rsidRDefault="00184EE7" w:rsidP="00614B2C">
      <w:pPr>
        <w:ind w:firstLine="567"/>
        <w:jc w:val="center"/>
        <w:rPr>
          <w:rFonts w:ascii="Proba Pro" w:hAnsi="Proba Pro" w:cs="Segoe UI"/>
          <w:b/>
          <w:color w:val="000000" w:themeColor="text1"/>
          <w:sz w:val="28"/>
          <w:szCs w:val="28"/>
          <w:lang w:eastAsia="uk-UA"/>
        </w:rPr>
      </w:pPr>
      <w:r w:rsidRPr="00614B2C">
        <w:rPr>
          <w:b/>
          <w:sz w:val="28"/>
          <w:szCs w:val="28"/>
          <w:lang w:eastAsia="uk-UA"/>
        </w:rPr>
        <w:t>«</w:t>
      </w:r>
      <w:r w:rsidR="00E927B4" w:rsidRPr="00614B2C">
        <w:rPr>
          <w:b/>
          <w:sz w:val="28"/>
          <w:szCs w:val="28"/>
          <w:lang w:eastAsia="uk-UA"/>
        </w:rPr>
        <w:t>Про Держа</w:t>
      </w:r>
      <w:r w:rsidRPr="00614B2C">
        <w:rPr>
          <w:b/>
          <w:sz w:val="28"/>
          <w:szCs w:val="28"/>
          <w:lang w:eastAsia="uk-UA"/>
        </w:rPr>
        <w:t>вний бюджет України на 2020 рік»</w:t>
      </w:r>
      <w:r w:rsidR="007F2A8E" w:rsidRPr="00614B2C">
        <w:rPr>
          <w:rFonts w:ascii="Proba Pro" w:hAnsi="Proba Pro" w:cs="Segoe UI"/>
          <w:b/>
          <w:color w:val="000000" w:themeColor="text1"/>
          <w:sz w:val="28"/>
          <w:szCs w:val="28"/>
          <w:lang w:eastAsia="uk-UA"/>
        </w:rPr>
        <w:t xml:space="preserve"> </w:t>
      </w:r>
      <w:r w:rsidR="00614B2C">
        <w:rPr>
          <w:rFonts w:asciiTheme="minorHAnsi" w:hAnsiTheme="minorHAnsi" w:cs="Segoe UI"/>
          <w:b/>
          <w:color w:val="000000" w:themeColor="text1"/>
          <w:sz w:val="28"/>
          <w:szCs w:val="28"/>
          <w:lang w:eastAsia="uk-UA"/>
        </w:rPr>
        <w:t>щ</w:t>
      </w:r>
      <w:r w:rsidR="007F2A8E" w:rsidRPr="00614B2C">
        <w:rPr>
          <w:rFonts w:ascii="Proba Pro" w:hAnsi="Proba Pro" w:cs="Segoe UI"/>
          <w:b/>
          <w:color w:val="000000" w:themeColor="text1"/>
          <w:sz w:val="28"/>
          <w:szCs w:val="28"/>
          <w:lang w:eastAsia="uk-UA"/>
        </w:rPr>
        <w:t xml:space="preserve">одо </w:t>
      </w:r>
      <w:r w:rsidR="00C43A03" w:rsidRPr="00614B2C">
        <w:rPr>
          <w:rFonts w:ascii="Proba Pro" w:hAnsi="Proba Pro" w:cs="Segoe UI"/>
          <w:b/>
          <w:color w:val="000000" w:themeColor="text1"/>
          <w:sz w:val="28"/>
          <w:szCs w:val="28"/>
          <w:lang w:eastAsia="uk-UA"/>
        </w:rPr>
        <w:t xml:space="preserve">терміну дії обмежень при нарахуванні </w:t>
      </w:r>
      <w:r w:rsidR="006501CC" w:rsidRPr="00614B2C">
        <w:rPr>
          <w:rFonts w:ascii="Proba Pro" w:hAnsi="Proba Pro" w:cs="Segoe UI"/>
          <w:b/>
          <w:color w:val="000000" w:themeColor="text1"/>
          <w:sz w:val="28"/>
          <w:szCs w:val="28"/>
          <w:lang w:eastAsia="uk-UA"/>
        </w:rPr>
        <w:t>заробітної плати</w:t>
      </w:r>
    </w:p>
    <w:p w:rsidR="00614B2C" w:rsidRPr="00614B2C" w:rsidRDefault="00614B2C" w:rsidP="00614B2C">
      <w:pPr>
        <w:ind w:firstLine="567"/>
        <w:jc w:val="center"/>
        <w:rPr>
          <w:rFonts w:asciiTheme="minorHAnsi" w:hAnsiTheme="minorHAnsi"/>
          <w:color w:val="000000" w:themeColor="text1"/>
          <w:sz w:val="28"/>
          <w:szCs w:val="28"/>
        </w:rPr>
      </w:pPr>
    </w:p>
    <w:tbl>
      <w:tblPr>
        <w:tblW w:w="5056" w:type="pct"/>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914"/>
        <w:gridCol w:w="7646"/>
      </w:tblGrid>
      <w:tr w:rsidR="00623385" w:rsidRPr="00623385" w:rsidTr="00614B2C">
        <w:tc>
          <w:tcPr>
            <w:tcW w:w="2543" w:type="pct"/>
            <w:tcBorders>
              <w:top w:val="single" w:sz="4" w:space="0" w:color="auto"/>
              <w:left w:val="single" w:sz="4" w:space="0" w:color="auto"/>
              <w:bottom w:val="single" w:sz="4" w:space="0" w:color="auto"/>
              <w:right w:val="single" w:sz="4" w:space="0" w:color="auto"/>
            </w:tcBorders>
            <w:hideMark/>
          </w:tcPr>
          <w:p w:rsidR="00614B2C" w:rsidRDefault="00614B2C" w:rsidP="00614B2C">
            <w:pPr>
              <w:ind w:firstLine="567"/>
              <w:jc w:val="center"/>
              <w:rPr>
                <w:b/>
                <w:color w:val="000000" w:themeColor="text1"/>
                <w:sz w:val="28"/>
                <w:szCs w:val="28"/>
              </w:rPr>
            </w:pPr>
          </w:p>
          <w:p w:rsidR="007F2A8E" w:rsidRDefault="007F2A8E" w:rsidP="00614B2C">
            <w:pPr>
              <w:ind w:firstLine="567"/>
              <w:jc w:val="center"/>
              <w:rPr>
                <w:b/>
                <w:color w:val="000000" w:themeColor="text1"/>
                <w:sz w:val="28"/>
                <w:szCs w:val="28"/>
              </w:rPr>
            </w:pPr>
            <w:r w:rsidRPr="00623385">
              <w:rPr>
                <w:b/>
                <w:color w:val="000000" w:themeColor="text1"/>
                <w:sz w:val="28"/>
                <w:szCs w:val="28"/>
              </w:rPr>
              <w:t>Чинна редакція</w:t>
            </w:r>
          </w:p>
          <w:p w:rsidR="00614B2C" w:rsidRPr="00623385" w:rsidRDefault="00614B2C" w:rsidP="00614B2C">
            <w:pPr>
              <w:ind w:firstLine="567"/>
              <w:jc w:val="center"/>
              <w:rPr>
                <w:rStyle w:val="rvts9"/>
                <w:b/>
                <w:color w:val="000000" w:themeColor="text1"/>
              </w:rPr>
            </w:pPr>
          </w:p>
        </w:tc>
        <w:tc>
          <w:tcPr>
            <w:tcW w:w="2457" w:type="pct"/>
            <w:tcBorders>
              <w:top w:val="single" w:sz="4" w:space="0" w:color="auto"/>
              <w:left w:val="single" w:sz="4" w:space="0" w:color="auto"/>
              <w:bottom w:val="single" w:sz="4" w:space="0" w:color="auto"/>
              <w:right w:val="single" w:sz="4" w:space="0" w:color="auto"/>
            </w:tcBorders>
            <w:hideMark/>
          </w:tcPr>
          <w:p w:rsidR="00614B2C" w:rsidRDefault="00614B2C" w:rsidP="00614B2C">
            <w:pPr>
              <w:ind w:firstLine="567"/>
              <w:jc w:val="center"/>
              <w:rPr>
                <w:b/>
                <w:color w:val="000000" w:themeColor="text1"/>
                <w:sz w:val="28"/>
                <w:szCs w:val="28"/>
              </w:rPr>
            </w:pPr>
          </w:p>
          <w:p w:rsidR="007F2A8E" w:rsidRPr="00623385" w:rsidRDefault="007F2A8E" w:rsidP="00614B2C">
            <w:pPr>
              <w:ind w:firstLine="567"/>
              <w:jc w:val="center"/>
              <w:rPr>
                <w:rStyle w:val="rvts9"/>
                <w:b/>
                <w:color w:val="000000" w:themeColor="text1"/>
                <w:sz w:val="28"/>
                <w:szCs w:val="28"/>
              </w:rPr>
            </w:pPr>
            <w:r w:rsidRPr="00623385">
              <w:rPr>
                <w:b/>
                <w:color w:val="000000" w:themeColor="text1"/>
                <w:sz w:val="28"/>
                <w:szCs w:val="28"/>
              </w:rPr>
              <w:t>Редакція з урахуванням запропонованих змін</w:t>
            </w:r>
          </w:p>
        </w:tc>
      </w:tr>
      <w:tr w:rsidR="00623385" w:rsidRPr="00623385" w:rsidTr="00614B2C">
        <w:tc>
          <w:tcPr>
            <w:tcW w:w="2543" w:type="pct"/>
            <w:tcBorders>
              <w:top w:val="single" w:sz="4" w:space="0" w:color="auto"/>
              <w:left w:val="single" w:sz="4" w:space="0" w:color="auto"/>
              <w:bottom w:val="single" w:sz="4" w:space="0" w:color="auto"/>
              <w:right w:val="single" w:sz="4" w:space="0" w:color="auto"/>
            </w:tcBorders>
            <w:hideMark/>
          </w:tcPr>
          <w:p w:rsidR="00E927B4" w:rsidRDefault="00E927B4" w:rsidP="00614B2C">
            <w:pPr>
              <w:pStyle w:val="rvps2"/>
              <w:shd w:val="clear" w:color="auto" w:fill="FFFFFF"/>
              <w:jc w:val="both"/>
              <w:rPr>
                <w:rFonts w:asciiTheme="minorHAnsi" w:hAnsiTheme="minorHAnsi" w:cs="Segoe UI"/>
                <w:color w:val="000000" w:themeColor="text1"/>
                <w:sz w:val="28"/>
                <w:szCs w:val="28"/>
              </w:rPr>
            </w:pPr>
            <w:bookmarkStart w:id="1" w:name="n307"/>
            <w:bookmarkStart w:id="2" w:name="n298"/>
            <w:bookmarkEnd w:id="1"/>
            <w:bookmarkEnd w:id="2"/>
            <w:r w:rsidRPr="00623385">
              <w:rPr>
                <w:rFonts w:ascii="Proba Pro" w:hAnsi="Proba Pro" w:cs="Segoe UI"/>
                <w:b/>
                <w:color w:val="000000" w:themeColor="text1"/>
                <w:sz w:val="28"/>
                <w:szCs w:val="28"/>
              </w:rPr>
              <w:t>Стаття 29.</w:t>
            </w:r>
            <w:r w:rsidRPr="00623385">
              <w:rPr>
                <w:rFonts w:ascii="Proba Pro" w:hAnsi="Proba Pro" w:cs="Segoe UI"/>
                <w:color w:val="000000" w:themeColor="text1"/>
                <w:sz w:val="28"/>
                <w:szCs w:val="28"/>
              </w:rPr>
              <w:t xml:space="preserve"> Установити, що у квітні 2020 року та на період до завершення місяця, в якому відміняється карантин, установлений Кабінетом Міністрів України з метою запобігання поширенню на території України гострої респіраторної хвороби COVID-19, спричиненої коронавірусом SARS-CoV-2, заробітна плата, грошове забезпечення працівників, службових і посадових осіб бюджетних установ (включаючи органи державної влади та інші державні органи, органи місцевого самоврядування) нараховуються у розмірі, що не перевищує 10 розмірів мінімальної заробітної плати, встановленої на 1 січня 2020 року. При цьому у зазначеному максимальному розмірі не враховуються суми допомоги по тимчасовій непрацездатності, допомоги для оздоровлення, матеріальної допомоги для вирішення соціально-побутових питань та оплата щорічної відпустки.</w:t>
            </w:r>
          </w:p>
          <w:p w:rsidR="00DE3444" w:rsidRDefault="00E927B4" w:rsidP="00614B2C">
            <w:pPr>
              <w:shd w:val="clear" w:color="auto" w:fill="FFFFFF"/>
              <w:spacing w:after="100" w:afterAutospacing="1"/>
              <w:jc w:val="both"/>
              <w:rPr>
                <w:rFonts w:asciiTheme="minorHAnsi" w:hAnsiTheme="minorHAnsi" w:cs="Segoe UI"/>
                <w:color w:val="000000" w:themeColor="text1"/>
                <w:sz w:val="28"/>
                <w:szCs w:val="28"/>
                <w:lang w:eastAsia="uk-UA"/>
              </w:rPr>
            </w:pPr>
            <w:bookmarkStart w:id="3" w:name="n50"/>
            <w:bookmarkEnd w:id="3"/>
            <w:r w:rsidRPr="00623385">
              <w:rPr>
                <w:rFonts w:ascii="Proba Pro" w:hAnsi="Proba Pro" w:cs="Segoe UI"/>
                <w:color w:val="000000" w:themeColor="text1"/>
                <w:sz w:val="28"/>
                <w:szCs w:val="28"/>
                <w:lang w:eastAsia="uk-UA"/>
              </w:rPr>
              <w:t xml:space="preserve">Зазначене обмеження не застосовується при нарахуванні заробітної плати, грошового забезпечення особам із числа осіб, зазначених у частині першій цієї статті, які безпосередньо задіяні у заходах, спрямованих на запобігання виникненню і поширенню, локалізацію та ліквідацію спалахів, епідемій та пандемій гострої респіраторної хвороби COVID-19, спричиненої коронавірусом SARS-CoV-2, та які беруть участь у здійсненні </w:t>
            </w:r>
            <w:r w:rsidRPr="00623385">
              <w:rPr>
                <w:rFonts w:ascii="Proba Pro" w:hAnsi="Proba Pro" w:cs="Segoe UI"/>
                <w:color w:val="000000" w:themeColor="text1"/>
                <w:sz w:val="28"/>
                <w:szCs w:val="28"/>
                <w:lang w:eastAsia="uk-UA"/>
              </w:rPr>
              <w:lastRenderedPageBreak/>
              <w:t>заходів із забезпечення національної безпеки і оборони, у тому числі в операції Об’єднаних сил (ООС). Перелік відповідних посад встановлюється Кабінетом Міністрів України.</w:t>
            </w:r>
            <w:bookmarkStart w:id="4" w:name="n51"/>
            <w:bookmarkEnd w:id="4"/>
          </w:p>
          <w:p w:rsidR="00614B2C" w:rsidRPr="00614B2C" w:rsidRDefault="00614B2C" w:rsidP="00614B2C">
            <w:pPr>
              <w:shd w:val="clear" w:color="auto" w:fill="FFFFFF"/>
              <w:spacing w:after="100" w:afterAutospacing="1"/>
              <w:jc w:val="both"/>
              <w:rPr>
                <w:rFonts w:asciiTheme="minorHAnsi" w:hAnsiTheme="minorHAnsi" w:cs="Segoe UI"/>
                <w:color w:val="000000" w:themeColor="text1"/>
                <w:sz w:val="28"/>
                <w:szCs w:val="28"/>
                <w:lang w:eastAsia="uk-UA"/>
              </w:rPr>
            </w:pPr>
          </w:p>
          <w:p w:rsidR="00E927B4" w:rsidRPr="00623385" w:rsidRDefault="00E927B4" w:rsidP="00614B2C">
            <w:pPr>
              <w:shd w:val="clear" w:color="auto" w:fill="FFFFFF"/>
              <w:spacing w:after="100" w:afterAutospacing="1"/>
              <w:jc w:val="both"/>
              <w:rPr>
                <w:rFonts w:ascii="Proba Pro" w:hAnsi="Proba Pro" w:cs="Segoe UI"/>
                <w:color w:val="000000" w:themeColor="text1"/>
                <w:sz w:val="28"/>
                <w:szCs w:val="28"/>
                <w:lang w:eastAsia="uk-UA"/>
              </w:rPr>
            </w:pPr>
            <w:r w:rsidRPr="00623385">
              <w:rPr>
                <w:rFonts w:ascii="Proba Pro" w:hAnsi="Proba Pro" w:cs="Segoe UI"/>
                <w:color w:val="000000" w:themeColor="text1"/>
                <w:sz w:val="28"/>
                <w:szCs w:val="28"/>
                <w:lang w:eastAsia="uk-UA"/>
              </w:rPr>
              <w:t>Обмеження, встановлене у частині першій цієї статті, застосовується також при нарахуванні заробітної плати, суддівської винагороди, грошового забезпечення відповідно народним депутатам України, суддям, суддям Конституційного Суду України, членам Вищої ради правосуддя, членам Вищої кваліфікаційної комісії суддів України, прокурорам, працівникам, службовим і посадовим особам Національного банку України, а також іншим службовим і посадовим особам, працівникам, оплата праці яких регулюється спеціальними законами (крім осіб, встановлених у переліку, затвердженому Кабінетом Міністрів України відповідно до частини другої цієї статті).</w:t>
            </w:r>
          </w:p>
          <w:p w:rsidR="007F2A8E" w:rsidRPr="00623385" w:rsidRDefault="00624042" w:rsidP="00614B2C">
            <w:pPr>
              <w:pStyle w:val="rvps2"/>
              <w:shd w:val="clear" w:color="auto" w:fill="FFFFFF"/>
              <w:spacing w:before="0" w:beforeAutospacing="0" w:after="0" w:afterAutospacing="0"/>
              <w:ind w:firstLine="450"/>
              <w:jc w:val="both"/>
              <w:rPr>
                <w:b/>
                <w:bCs/>
                <w:color w:val="000000" w:themeColor="text1"/>
                <w:sz w:val="28"/>
                <w:szCs w:val="28"/>
                <w:lang w:eastAsia="en-GB"/>
              </w:rPr>
            </w:pPr>
            <w:r w:rsidRPr="00623385">
              <w:rPr>
                <w:b/>
                <w:bCs/>
                <w:color w:val="000000" w:themeColor="text1"/>
                <w:sz w:val="28"/>
                <w:szCs w:val="28"/>
                <w:lang w:eastAsia="en-GB"/>
              </w:rPr>
              <w:t>Відсутня</w:t>
            </w:r>
          </w:p>
        </w:tc>
        <w:tc>
          <w:tcPr>
            <w:tcW w:w="2457" w:type="pct"/>
            <w:tcBorders>
              <w:top w:val="single" w:sz="4" w:space="0" w:color="auto"/>
              <w:left w:val="single" w:sz="4" w:space="0" w:color="auto"/>
              <w:bottom w:val="single" w:sz="4" w:space="0" w:color="auto"/>
              <w:right w:val="single" w:sz="4" w:space="0" w:color="auto"/>
            </w:tcBorders>
          </w:tcPr>
          <w:p w:rsidR="004B5339" w:rsidRDefault="004B5339" w:rsidP="00614B2C">
            <w:pPr>
              <w:pStyle w:val="rvps2"/>
              <w:shd w:val="clear" w:color="auto" w:fill="FFFFFF"/>
              <w:jc w:val="both"/>
              <w:rPr>
                <w:rFonts w:asciiTheme="minorHAnsi" w:hAnsiTheme="minorHAnsi" w:cs="Segoe UI"/>
                <w:color w:val="000000" w:themeColor="text1"/>
                <w:sz w:val="28"/>
                <w:szCs w:val="28"/>
              </w:rPr>
            </w:pPr>
            <w:r w:rsidRPr="00623385">
              <w:rPr>
                <w:rFonts w:ascii="Proba Pro" w:hAnsi="Proba Pro" w:cs="Segoe UI"/>
                <w:b/>
                <w:color w:val="000000" w:themeColor="text1"/>
                <w:sz w:val="28"/>
                <w:szCs w:val="28"/>
              </w:rPr>
              <w:lastRenderedPageBreak/>
              <w:t>Стаття 29.</w:t>
            </w:r>
            <w:r w:rsidRPr="00623385">
              <w:rPr>
                <w:rFonts w:ascii="Proba Pro" w:hAnsi="Proba Pro" w:cs="Segoe UI"/>
                <w:color w:val="000000" w:themeColor="text1"/>
                <w:sz w:val="28"/>
                <w:szCs w:val="28"/>
              </w:rPr>
              <w:t xml:space="preserve"> Установити, що у квітні 2020 року та на період до завершення місяця, в якому відміняється карантин, установлений Кабінетом Міністрів України з метою запобігання поширенню на території України гострої респіраторної хвороби COVID-19, спричиненої коронавірусом SARS-CoV-2, заробітна плата, грошове забезпечення працівників, службових і посадових осіб бюджетних установ (включаючи органи державної влади та інші державні органи, органи місцевого самоврядування) нараховуються у розмірі, що не перевищує 10 розмірів мінімальної заробітної плати, встановленої на 1 січня 2020 року. При цьому у зазначеному максимальному розмірі не враховуються суми допомоги по тимчасовій непрацездатності, допомоги для оздоровлення, матеріальної допомоги для вирішення соціально-побутових питань та оплата щорічної відпустки.</w:t>
            </w:r>
          </w:p>
          <w:p w:rsidR="004B5339" w:rsidRDefault="004B5339" w:rsidP="00614B2C">
            <w:pPr>
              <w:shd w:val="clear" w:color="auto" w:fill="FFFFFF"/>
              <w:spacing w:after="100" w:afterAutospacing="1"/>
              <w:jc w:val="both"/>
              <w:rPr>
                <w:rFonts w:asciiTheme="minorHAnsi" w:hAnsiTheme="minorHAnsi" w:cs="Segoe UI"/>
                <w:color w:val="000000" w:themeColor="text1"/>
                <w:sz w:val="28"/>
                <w:szCs w:val="28"/>
                <w:lang w:eastAsia="uk-UA"/>
              </w:rPr>
            </w:pPr>
            <w:r w:rsidRPr="00623385">
              <w:rPr>
                <w:rFonts w:ascii="Proba Pro" w:hAnsi="Proba Pro" w:cs="Segoe UI"/>
                <w:color w:val="000000" w:themeColor="text1"/>
                <w:sz w:val="28"/>
                <w:szCs w:val="28"/>
                <w:lang w:eastAsia="uk-UA"/>
              </w:rPr>
              <w:t>Зазначене обмеження не застосовується при нарахуванні заробітної плати, грошового забезпечення особам із числа осіб, зазначених у частині першій цієї статті, які безпосередньо задіяні у заходах, спрямованих на запобігання виникненню і поширенню, локалізацію та ліквідацію спалахів, епідемій та пандемій гострої респіраторної хвороби COVID-</w:t>
            </w:r>
            <w:r w:rsidRPr="00623385">
              <w:rPr>
                <w:rFonts w:ascii="Proba Pro" w:hAnsi="Proba Pro" w:cs="Segoe UI"/>
                <w:color w:val="000000" w:themeColor="text1"/>
                <w:sz w:val="28"/>
                <w:szCs w:val="28"/>
                <w:lang w:eastAsia="uk-UA"/>
              </w:rPr>
              <w:lastRenderedPageBreak/>
              <w:t>19, спричиненої коронавірусом SARS-CoV-2, та які беруть участь у здійсненні заходів із забезпечення національної безпеки і оборони, у тому числі в операції Об’єднаних сил (ООС). Перелік відповідних посад встановлюється Кабінетом Міністрів України.</w:t>
            </w:r>
          </w:p>
          <w:p w:rsidR="004B5339" w:rsidRPr="00623385" w:rsidRDefault="004B5339" w:rsidP="00614B2C">
            <w:pPr>
              <w:shd w:val="clear" w:color="auto" w:fill="FFFFFF"/>
              <w:spacing w:after="100" w:afterAutospacing="1"/>
              <w:jc w:val="both"/>
              <w:rPr>
                <w:rFonts w:asciiTheme="minorHAnsi" w:hAnsiTheme="minorHAnsi" w:cs="Segoe UI"/>
                <w:color w:val="000000" w:themeColor="text1"/>
                <w:sz w:val="28"/>
                <w:szCs w:val="28"/>
                <w:lang w:eastAsia="uk-UA"/>
              </w:rPr>
            </w:pPr>
            <w:r w:rsidRPr="00623385">
              <w:rPr>
                <w:rFonts w:ascii="Proba Pro" w:hAnsi="Proba Pro" w:cs="Segoe UI"/>
                <w:color w:val="000000" w:themeColor="text1"/>
                <w:sz w:val="28"/>
                <w:szCs w:val="28"/>
                <w:lang w:eastAsia="uk-UA"/>
              </w:rPr>
              <w:t>Обмеження, встановлене у частині першій цієї статті, застосовується також при нарахуванні заробітної плати, суддівської винагороди, грошового забезпечення відповідно народним депутатам України, суддям, суддям Конституційного Суду України, членам Вищої ради правосуддя, членам Вищої кваліфікаційної комісії суддів України, прокурорам, працівникам, службовим і посадовим особам Національного банку України, а також іншим службовим і посадовим особам, працівникам, оплата праці яких регулюється спеціальними законами (крім осіб, встановлених у переліку, затвердженому Кабінетом Міністрів України відповідно до частини другої цієї статті).</w:t>
            </w:r>
          </w:p>
          <w:p w:rsidR="007F2A8E" w:rsidRPr="00623385" w:rsidRDefault="00624042" w:rsidP="00614B2C">
            <w:pPr>
              <w:pStyle w:val="rvps2"/>
              <w:shd w:val="clear" w:color="auto" w:fill="FFFFFF"/>
              <w:jc w:val="both"/>
              <w:rPr>
                <w:b/>
                <w:bCs/>
                <w:color w:val="000000" w:themeColor="text1"/>
                <w:sz w:val="28"/>
                <w:szCs w:val="28"/>
                <w:lang w:eastAsia="en-GB"/>
              </w:rPr>
            </w:pPr>
            <w:r w:rsidRPr="00623385">
              <w:rPr>
                <w:rFonts w:ascii="Proba Pro" w:hAnsi="Proba Pro" w:cs="Segoe UI"/>
                <w:b/>
                <w:bCs/>
                <w:color w:val="000000" w:themeColor="text1"/>
                <w:sz w:val="28"/>
                <w:szCs w:val="28"/>
              </w:rPr>
              <w:t>Обмеження, встановлені частинами першою, третьою цієї статті продовжують діяти до прийняття спеціального закону про оплату прац</w:t>
            </w:r>
            <w:r w:rsidR="00614B2C" w:rsidRPr="00614B2C">
              <w:rPr>
                <w:rFonts w:ascii="Proba Pro" w:hAnsi="Proba Pro" w:cs="Segoe UI"/>
                <w:b/>
                <w:bCs/>
                <w:color w:val="000000" w:themeColor="text1"/>
                <w:sz w:val="28"/>
                <w:szCs w:val="28"/>
              </w:rPr>
              <w:t xml:space="preserve">і осіб, уповноважених на </w:t>
            </w:r>
            <w:r w:rsidR="00F66A8D" w:rsidRPr="00623385">
              <w:rPr>
                <w:rFonts w:ascii="Proba Pro" w:hAnsi="Proba Pro" w:cs="Segoe UI"/>
                <w:b/>
                <w:bCs/>
                <w:color w:val="000000" w:themeColor="text1"/>
                <w:sz w:val="28"/>
                <w:szCs w:val="28"/>
              </w:rPr>
              <w:t>виконання функцій держави або місцевого самоврядування.</w:t>
            </w:r>
          </w:p>
        </w:tc>
      </w:tr>
    </w:tbl>
    <w:p w:rsidR="00623385" w:rsidRDefault="00623385" w:rsidP="00614B2C">
      <w:pPr>
        <w:widowControl w:val="0"/>
        <w:tabs>
          <w:tab w:val="left" w:pos="6960"/>
        </w:tabs>
        <w:spacing w:before="280"/>
        <w:jc w:val="both"/>
        <w:rPr>
          <w:b/>
          <w:color w:val="000000"/>
          <w:sz w:val="28"/>
          <w:szCs w:val="28"/>
          <w:lang w:eastAsia="uk-UA"/>
        </w:rPr>
      </w:pPr>
      <w:r>
        <w:rPr>
          <w:b/>
          <w:color w:val="000000"/>
          <w:sz w:val="28"/>
          <w:szCs w:val="28"/>
          <w:lang w:eastAsia="uk-UA"/>
        </w:rPr>
        <w:lastRenderedPageBreak/>
        <w:t>Народний</w:t>
      </w:r>
      <w:r w:rsidRPr="000B4D9E">
        <w:rPr>
          <w:b/>
          <w:color w:val="000000"/>
          <w:sz w:val="28"/>
          <w:szCs w:val="28"/>
          <w:lang w:eastAsia="uk-UA"/>
        </w:rPr>
        <w:t xml:space="preserve"> депутат України </w:t>
      </w:r>
      <w:r>
        <w:rPr>
          <w:color w:val="000000"/>
          <w:sz w:val="28"/>
          <w:szCs w:val="28"/>
          <w:lang w:eastAsia="uk-UA"/>
        </w:rPr>
        <w:t xml:space="preserve">                                                </w:t>
      </w:r>
      <w:r w:rsidRPr="000B4D9E">
        <w:rPr>
          <w:color w:val="000000"/>
          <w:sz w:val="28"/>
          <w:szCs w:val="28"/>
          <w:lang w:eastAsia="uk-UA"/>
        </w:rPr>
        <w:t xml:space="preserve"> </w:t>
      </w:r>
      <w:r>
        <w:rPr>
          <w:color w:val="000000"/>
          <w:sz w:val="28"/>
          <w:szCs w:val="28"/>
          <w:lang w:eastAsia="uk-UA"/>
        </w:rPr>
        <w:tab/>
      </w:r>
      <w:r>
        <w:rPr>
          <w:color w:val="000000"/>
          <w:sz w:val="28"/>
          <w:szCs w:val="28"/>
          <w:lang w:eastAsia="uk-UA"/>
        </w:rPr>
        <w:tab/>
      </w:r>
      <w:r>
        <w:rPr>
          <w:color w:val="000000"/>
          <w:sz w:val="28"/>
          <w:szCs w:val="28"/>
          <w:lang w:eastAsia="uk-UA"/>
        </w:rPr>
        <w:tab/>
      </w:r>
      <w:r>
        <w:rPr>
          <w:color w:val="000000"/>
          <w:sz w:val="28"/>
          <w:szCs w:val="28"/>
          <w:lang w:eastAsia="uk-UA"/>
        </w:rPr>
        <w:tab/>
      </w:r>
      <w:r>
        <w:rPr>
          <w:color w:val="000000"/>
          <w:sz w:val="28"/>
          <w:szCs w:val="28"/>
          <w:lang w:eastAsia="uk-UA"/>
        </w:rPr>
        <w:tab/>
      </w:r>
      <w:r>
        <w:rPr>
          <w:color w:val="000000"/>
          <w:sz w:val="28"/>
          <w:szCs w:val="28"/>
          <w:lang w:eastAsia="uk-UA"/>
        </w:rPr>
        <w:tab/>
      </w:r>
      <w:r>
        <w:rPr>
          <w:color w:val="000000"/>
          <w:sz w:val="28"/>
          <w:szCs w:val="28"/>
          <w:lang w:eastAsia="uk-UA"/>
        </w:rPr>
        <w:tab/>
      </w:r>
      <w:r>
        <w:rPr>
          <w:color w:val="000000"/>
          <w:sz w:val="28"/>
          <w:szCs w:val="28"/>
          <w:lang w:eastAsia="uk-UA"/>
        </w:rPr>
        <w:tab/>
      </w:r>
      <w:r>
        <w:rPr>
          <w:color w:val="000000"/>
          <w:sz w:val="28"/>
          <w:szCs w:val="28"/>
          <w:lang w:eastAsia="uk-UA"/>
        </w:rPr>
        <w:tab/>
      </w:r>
      <w:r w:rsidRPr="005961DE">
        <w:rPr>
          <w:b/>
          <w:bCs/>
          <w:color w:val="000000"/>
          <w:sz w:val="28"/>
          <w:szCs w:val="28"/>
          <w:lang w:eastAsia="uk-UA"/>
        </w:rPr>
        <w:t>Шкрум А</w:t>
      </w:r>
      <w:r w:rsidRPr="00620556">
        <w:rPr>
          <w:b/>
          <w:bCs/>
          <w:color w:val="000000"/>
          <w:sz w:val="28"/>
          <w:szCs w:val="28"/>
          <w:lang w:eastAsia="uk-UA"/>
        </w:rPr>
        <w:t>. І.</w:t>
      </w:r>
      <w:r>
        <w:rPr>
          <w:b/>
          <w:color w:val="000000"/>
          <w:sz w:val="28"/>
          <w:szCs w:val="28"/>
          <w:lang w:eastAsia="uk-UA"/>
        </w:rPr>
        <w:t xml:space="preserve"> </w:t>
      </w:r>
      <w:r w:rsidRPr="00620556">
        <w:rPr>
          <w:b/>
          <w:bCs/>
          <w:color w:val="000000"/>
          <w:sz w:val="28"/>
          <w:szCs w:val="28"/>
          <w:lang w:eastAsia="uk-UA"/>
        </w:rPr>
        <w:t>(№183)</w:t>
      </w:r>
      <w:r w:rsidRPr="005961DE">
        <w:rPr>
          <w:b/>
          <w:color w:val="000000"/>
          <w:sz w:val="28"/>
          <w:szCs w:val="28"/>
          <w:lang w:eastAsia="uk-UA"/>
        </w:rPr>
        <w:t xml:space="preserve"> </w:t>
      </w:r>
    </w:p>
    <w:p w:rsidR="0019039A" w:rsidRPr="00623385" w:rsidRDefault="0019039A" w:rsidP="00614B2C">
      <w:pPr>
        <w:rPr>
          <w:b/>
          <w:color w:val="000000" w:themeColor="text1"/>
          <w:sz w:val="28"/>
          <w:szCs w:val="28"/>
        </w:rPr>
      </w:pPr>
    </w:p>
    <w:sectPr w:rsidR="0019039A" w:rsidRPr="00623385" w:rsidSect="00623385">
      <w:headerReference w:type="default" r:id="rId10"/>
      <w:pgSz w:w="16838" w:h="11906" w:orient="landscape"/>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C7978" w:rsidRDefault="00EC7978" w:rsidP="00623385">
      <w:r>
        <w:separator/>
      </w:r>
    </w:p>
  </w:endnote>
  <w:endnote w:type="continuationSeparator" w:id="0">
    <w:p w:rsidR="00EC7978" w:rsidRDefault="00EC7978" w:rsidP="006233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Proba Pro">
    <w:altName w:val="Times New Roman"/>
    <w:charset w:val="00"/>
    <w:family w:val="auto"/>
    <w:pitch w:val="default"/>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C7978" w:rsidRDefault="00EC7978" w:rsidP="00623385">
      <w:r>
        <w:separator/>
      </w:r>
    </w:p>
  </w:footnote>
  <w:footnote w:type="continuationSeparator" w:id="0">
    <w:p w:rsidR="00EC7978" w:rsidRDefault="00EC7978" w:rsidP="006233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63623586"/>
      <w:docPartObj>
        <w:docPartGallery w:val="Page Numbers (Top of Page)"/>
        <w:docPartUnique/>
      </w:docPartObj>
    </w:sdtPr>
    <w:sdtEndPr/>
    <w:sdtContent>
      <w:p w:rsidR="00623385" w:rsidRDefault="00623385">
        <w:pPr>
          <w:pStyle w:val="a5"/>
          <w:jc w:val="center"/>
        </w:pPr>
        <w:r>
          <w:fldChar w:fldCharType="begin"/>
        </w:r>
        <w:r>
          <w:instrText>PAGE   \* MERGEFORMAT</w:instrText>
        </w:r>
        <w:r>
          <w:fldChar w:fldCharType="separate"/>
        </w:r>
        <w:r w:rsidR="000C4303">
          <w:rPr>
            <w:noProof/>
          </w:rPr>
          <w:t>2</w:t>
        </w:r>
        <w:r>
          <w:fldChar w:fldCharType="end"/>
        </w:r>
      </w:p>
    </w:sdtContent>
  </w:sdt>
  <w:p w:rsidR="00623385" w:rsidRDefault="00623385">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2A8E"/>
    <w:rsid w:val="000721C7"/>
    <w:rsid w:val="000C4303"/>
    <w:rsid w:val="000E49AD"/>
    <w:rsid w:val="00163755"/>
    <w:rsid w:val="00184EE7"/>
    <w:rsid w:val="0019039A"/>
    <w:rsid w:val="001C017D"/>
    <w:rsid w:val="00227516"/>
    <w:rsid w:val="002E2E62"/>
    <w:rsid w:val="00330516"/>
    <w:rsid w:val="003B5B5F"/>
    <w:rsid w:val="004B5339"/>
    <w:rsid w:val="005F739C"/>
    <w:rsid w:val="00614B2C"/>
    <w:rsid w:val="00623385"/>
    <w:rsid w:val="00624042"/>
    <w:rsid w:val="006501CC"/>
    <w:rsid w:val="007F2A8E"/>
    <w:rsid w:val="00803337"/>
    <w:rsid w:val="00803E71"/>
    <w:rsid w:val="00837F07"/>
    <w:rsid w:val="008C21C7"/>
    <w:rsid w:val="00967767"/>
    <w:rsid w:val="009761C4"/>
    <w:rsid w:val="00994FD1"/>
    <w:rsid w:val="009D0C56"/>
    <w:rsid w:val="009D4188"/>
    <w:rsid w:val="00B70BAD"/>
    <w:rsid w:val="00C43A03"/>
    <w:rsid w:val="00DE3444"/>
    <w:rsid w:val="00E8706D"/>
    <w:rsid w:val="00E927B4"/>
    <w:rsid w:val="00EC7978"/>
    <w:rsid w:val="00F1144D"/>
    <w:rsid w:val="00F66A8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8A749A7-6F00-4DD0-8475-A2B0B3DACC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HAnsi"/>
        <w:sz w:val="16"/>
        <w:szCs w:val="16"/>
        <w:lang w:val="uk-UA"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F2A8E"/>
    <w:rPr>
      <w:rFonts w:ascii="Times New Roman" w:eastAsia="Times New Roman" w:hAnsi="Times New Roman" w:cs="Times New Roman"/>
      <w:sz w:val="24"/>
      <w:szCs w:val="24"/>
      <w:lang w:eastAsia="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2">
    <w:name w:val="rvps2"/>
    <w:basedOn w:val="a"/>
    <w:rsid w:val="007F2A8E"/>
    <w:pPr>
      <w:spacing w:before="100" w:beforeAutospacing="1" w:after="100" w:afterAutospacing="1"/>
    </w:pPr>
    <w:rPr>
      <w:lang w:eastAsia="uk-UA"/>
    </w:rPr>
  </w:style>
  <w:style w:type="character" w:customStyle="1" w:styleId="rvts9">
    <w:name w:val="rvts9"/>
    <w:rsid w:val="007F2A8E"/>
  </w:style>
  <w:style w:type="character" w:customStyle="1" w:styleId="rvts23">
    <w:name w:val="rvts23"/>
    <w:basedOn w:val="a0"/>
    <w:rsid w:val="00E927B4"/>
  </w:style>
  <w:style w:type="paragraph" w:styleId="a3">
    <w:name w:val="Balloon Text"/>
    <w:basedOn w:val="a"/>
    <w:link w:val="a4"/>
    <w:uiPriority w:val="99"/>
    <w:semiHidden/>
    <w:unhideWhenUsed/>
    <w:rsid w:val="000E49AD"/>
    <w:rPr>
      <w:rFonts w:ascii="Segoe UI" w:hAnsi="Segoe UI" w:cs="Segoe UI"/>
      <w:sz w:val="18"/>
      <w:szCs w:val="18"/>
    </w:rPr>
  </w:style>
  <w:style w:type="character" w:customStyle="1" w:styleId="a4">
    <w:name w:val="Текст у виносці Знак"/>
    <w:basedOn w:val="a0"/>
    <w:link w:val="a3"/>
    <w:uiPriority w:val="99"/>
    <w:semiHidden/>
    <w:rsid w:val="000E49AD"/>
    <w:rPr>
      <w:rFonts w:ascii="Segoe UI" w:eastAsia="Times New Roman" w:hAnsi="Segoe UI" w:cs="Segoe UI"/>
      <w:sz w:val="18"/>
      <w:szCs w:val="18"/>
      <w:lang w:eastAsia="en-GB"/>
    </w:rPr>
  </w:style>
  <w:style w:type="paragraph" w:styleId="a5">
    <w:name w:val="header"/>
    <w:basedOn w:val="a"/>
    <w:link w:val="a6"/>
    <w:uiPriority w:val="99"/>
    <w:unhideWhenUsed/>
    <w:rsid w:val="00623385"/>
    <w:pPr>
      <w:tabs>
        <w:tab w:val="center" w:pos="4819"/>
        <w:tab w:val="right" w:pos="9639"/>
      </w:tabs>
    </w:pPr>
  </w:style>
  <w:style w:type="character" w:customStyle="1" w:styleId="a6">
    <w:name w:val="Верхній колонтитул Знак"/>
    <w:basedOn w:val="a0"/>
    <w:link w:val="a5"/>
    <w:uiPriority w:val="99"/>
    <w:rsid w:val="00623385"/>
    <w:rPr>
      <w:rFonts w:ascii="Times New Roman" w:eastAsia="Times New Roman" w:hAnsi="Times New Roman" w:cs="Times New Roman"/>
      <w:sz w:val="24"/>
      <w:szCs w:val="24"/>
      <w:lang w:eastAsia="en-GB"/>
    </w:rPr>
  </w:style>
  <w:style w:type="paragraph" w:styleId="a7">
    <w:name w:val="footer"/>
    <w:basedOn w:val="a"/>
    <w:link w:val="a8"/>
    <w:uiPriority w:val="99"/>
    <w:unhideWhenUsed/>
    <w:rsid w:val="00623385"/>
    <w:pPr>
      <w:tabs>
        <w:tab w:val="center" w:pos="4819"/>
        <w:tab w:val="right" w:pos="9639"/>
      </w:tabs>
    </w:pPr>
  </w:style>
  <w:style w:type="character" w:customStyle="1" w:styleId="a8">
    <w:name w:val="Нижній колонтитул Знак"/>
    <w:basedOn w:val="a0"/>
    <w:link w:val="a7"/>
    <w:uiPriority w:val="99"/>
    <w:rsid w:val="00623385"/>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3654294">
      <w:bodyDiv w:val="1"/>
      <w:marLeft w:val="0"/>
      <w:marRight w:val="0"/>
      <w:marTop w:val="0"/>
      <w:marBottom w:val="0"/>
      <w:divBdr>
        <w:top w:val="none" w:sz="0" w:space="0" w:color="auto"/>
        <w:left w:val="none" w:sz="0" w:space="0" w:color="auto"/>
        <w:bottom w:val="none" w:sz="0" w:space="0" w:color="auto"/>
        <w:right w:val="none" w:sz="0" w:space="0" w:color="auto"/>
      </w:divBdr>
    </w:div>
    <w:div w:id="1042171028">
      <w:bodyDiv w:val="1"/>
      <w:marLeft w:val="0"/>
      <w:marRight w:val="0"/>
      <w:marTop w:val="0"/>
      <w:marBottom w:val="0"/>
      <w:divBdr>
        <w:top w:val="none" w:sz="0" w:space="0" w:color="auto"/>
        <w:left w:val="none" w:sz="0" w:space="0" w:color="auto"/>
        <w:bottom w:val="none" w:sz="0" w:space="0" w:color="auto"/>
        <w:right w:val="none" w:sz="0" w:space="0" w:color="auto"/>
      </w:divBdr>
      <w:divsChild>
        <w:div w:id="677464080">
          <w:marLeft w:val="0"/>
          <w:marRight w:val="0"/>
          <w:marTop w:val="0"/>
          <w:marBottom w:val="0"/>
          <w:divBdr>
            <w:top w:val="none" w:sz="0" w:space="0" w:color="auto"/>
            <w:left w:val="none" w:sz="0" w:space="0" w:color="auto"/>
            <w:bottom w:val="none" w:sz="0" w:space="0" w:color="auto"/>
            <w:right w:val="none" w:sz="0" w:space="0" w:color="auto"/>
          </w:divBdr>
          <w:divsChild>
            <w:div w:id="1014115649">
              <w:marLeft w:val="0"/>
              <w:marRight w:val="0"/>
              <w:marTop w:val="0"/>
              <w:marBottom w:val="0"/>
              <w:divBdr>
                <w:top w:val="none" w:sz="0" w:space="0" w:color="auto"/>
                <w:left w:val="none" w:sz="0" w:space="0" w:color="auto"/>
                <w:bottom w:val="none" w:sz="0" w:space="0" w:color="auto"/>
                <w:right w:val="none" w:sz="0" w:space="0" w:color="auto"/>
              </w:divBdr>
              <w:divsChild>
                <w:div w:id="1018309830">
                  <w:marLeft w:val="-225"/>
                  <w:marRight w:val="-225"/>
                  <w:marTop w:val="0"/>
                  <w:marBottom w:val="0"/>
                  <w:divBdr>
                    <w:top w:val="none" w:sz="0" w:space="0" w:color="auto"/>
                    <w:left w:val="none" w:sz="0" w:space="0" w:color="auto"/>
                    <w:bottom w:val="none" w:sz="0" w:space="0" w:color="auto"/>
                    <w:right w:val="none" w:sz="0" w:space="0" w:color="auto"/>
                  </w:divBdr>
                  <w:divsChild>
                    <w:div w:id="1421948853">
                      <w:marLeft w:val="0"/>
                      <w:marRight w:val="0"/>
                      <w:marTop w:val="0"/>
                      <w:marBottom w:val="0"/>
                      <w:divBdr>
                        <w:top w:val="none" w:sz="0" w:space="0" w:color="auto"/>
                        <w:left w:val="none" w:sz="0" w:space="0" w:color="auto"/>
                        <w:bottom w:val="none" w:sz="0" w:space="0" w:color="auto"/>
                        <w:right w:val="none" w:sz="0" w:space="0" w:color="auto"/>
                      </w:divBdr>
                      <w:divsChild>
                        <w:div w:id="1483739793">
                          <w:marLeft w:val="0"/>
                          <w:marRight w:val="0"/>
                          <w:marTop w:val="0"/>
                          <w:marBottom w:val="0"/>
                          <w:divBdr>
                            <w:top w:val="none" w:sz="0" w:space="0" w:color="auto"/>
                            <w:left w:val="none" w:sz="0" w:space="0" w:color="auto"/>
                            <w:bottom w:val="none" w:sz="0" w:space="0" w:color="auto"/>
                            <w:right w:val="none" w:sz="0" w:space="0" w:color="auto"/>
                          </w:divBdr>
                          <w:divsChild>
                            <w:div w:id="270741653">
                              <w:marLeft w:val="-225"/>
                              <w:marRight w:val="-225"/>
                              <w:marTop w:val="0"/>
                              <w:marBottom w:val="0"/>
                              <w:divBdr>
                                <w:top w:val="none" w:sz="0" w:space="0" w:color="auto"/>
                                <w:left w:val="none" w:sz="0" w:space="0" w:color="auto"/>
                                <w:bottom w:val="none" w:sz="0" w:space="0" w:color="auto"/>
                                <w:right w:val="none" w:sz="0" w:space="0" w:color="auto"/>
                              </w:divBdr>
                              <w:divsChild>
                                <w:div w:id="1914587101">
                                  <w:marLeft w:val="0"/>
                                  <w:marRight w:val="0"/>
                                  <w:marTop w:val="0"/>
                                  <w:marBottom w:val="0"/>
                                  <w:divBdr>
                                    <w:top w:val="none" w:sz="0" w:space="0" w:color="auto"/>
                                    <w:left w:val="none" w:sz="0" w:space="0" w:color="auto"/>
                                    <w:bottom w:val="none" w:sz="0" w:space="0" w:color="auto"/>
                                    <w:right w:val="none" w:sz="0" w:space="0" w:color="auto"/>
                                  </w:divBdr>
                                  <w:divsChild>
                                    <w:div w:id="1378551708">
                                      <w:marLeft w:val="0"/>
                                      <w:marRight w:val="0"/>
                                      <w:marTop w:val="0"/>
                                      <w:marBottom w:val="0"/>
                                      <w:divBdr>
                                        <w:top w:val="none" w:sz="0" w:space="0" w:color="auto"/>
                                        <w:left w:val="none" w:sz="0" w:space="0" w:color="auto"/>
                                        <w:bottom w:val="none" w:sz="0" w:space="0" w:color="auto"/>
                                        <w:right w:val="none" w:sz="0" w:space="0" w:color="auto"/>
                                      </w:divBdr>
                                      <w:divsChild>
                                        <w:div w:id="1293319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44B9F3-941D-44DD-BFA8-7234FC401E0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5D7D457-3C7E-4F01-85A1-FA7C2F751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B9D6584-0C7C-4BCA-AD78-A2220C5CFBF3}">
  <ds:schemaRefs>
    <ds:schemaRef ds:uri="http://schemas.microsoft.com/sharepoint/v3/contenttype/forms"/>
  </ds:schemaRefs>
</ds:datastoreItem>
</file>

<file path=customXml/itemProps4.xml><?xml version="1.0" encoding="utf-8"?>
<ds:datastoreItem xmlns:ds="http://schemas.openxmlformats.org/officeDocument/2006/customXml" ds:itemID="{258F4075-CC6D-4EB0-8922-6996CE0227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2968</Words>
  <Characters>1693</Characters>
  <Application>Microsoft Office Word</Application>
  <DocSecurity>0</DocSecurity>
  <Lines>14</Lines>
  <Paragraphs>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2020-07-03T07:02:00Z</dcterms:created>
  <dcterms:modified xsi:type="dcterms:W3CDTF">2020-07-03T07:02:00Z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