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294" w:rsidRPr="001C6E0D" w:rsidRDefault="00715294" w:rsidP="00715294">
      <w:pPr>
        <w:spacing w:after="60"/>
        <w:ind w:firstLine="567"/>
        <w:jc w:val="center"/>
        <w:outlineLvl w:val="3"/>
        <w:rPr>
          <w:b/>
          <w:bCs/>
        </w:rPr>
      </w:pPr>
      <w:r w:rsidRPr="001C6E0D">
        <w:rPr>
          <w:b/>
          <w:bCs/>
        </w:rPr>
        <w:t>ВИСНОВОК</w:t>
      </w:r>
    </w:p>
    <w:p w:rsidR="00715294" w:rsidRDefault="00715294" w:rsidP="00715294">
      <w:pPr>
        <w:ind w:firstLine="567"/>
        <w:jc w:val="center"/>
        <w:outlineLvl w:val="4"/>
        <w:rPr>
          <w:b/>
          <w:bCs/>
        </w:rPr>
      </w:pPr>
      <w:r w:rsidRPr="001C6E0D">
        <w:rPr>
          <w:b/>
          <w:bCs/>
        </w:rPr>
        <w:t xml:space="preserve">Комітету Верховної Ради України з питань </w:t>
      </w:r>
    </w:p>
    <w:p w:rsidR="00715294" w:rsidRDefault="00715294" w:rsidP="00715294">
      <w:pPr>
        <w:ind w:firstLine="567"/>
        <w:jc w:val="center"/>
        <w:outlineLvl w:val="4"/>
        <w:rPr>
          <w:b/>
        </w:rPr>
      </w:pPr>
      <w:r w:rsidRPr="001C6E0D">
        <w:rPr>
          <w:b/>
          <w:bCs/>
        </w:rPr>
        <w:t xml:space="preserve">інтеграції </w:t>
      </w:r>
      <w:r w:rsidRPr="001C6E0D">
        <w:rPr>
          <w:b/>
        </w:rPr>
        <w:t xml:space="preserve">України з Європейським Союзом щодо </w:t>
      </w:r>
    </w:p>
    <w:p w:rsidR="00715294" w:rsidRPr="00F859C6" w:rsidRDefault="00715294" w:rsidP="00715294">
      <w:pPr>
        <w:ind w:firstLine="567"/>
        <w:jc w:val="center"/>
        <w:outlineLvl w:val="4"/>
        <w:rPr>
          <w:b/>
        </w:rPr>
      </w:pPr>
      <w:r w:rsidRPr="001C6E0D">
        <w:rPr>
          <w:b/>
        </w:rPr>
        <w:t xml:space="preserve">проекту </w:t>
      </w:r>
      <w:r w:rsidRPr="00F859C6">
        <w:rPr>
          <w:b/>
        </w:rPr>
        <w:t>Закону «Про внесення змін до деяких законодавчих актів щодо забезпечення рівних можливостей матері та батька на догляд за дитиною»</w:t>
      </w:r>
    </w:p>
    <w:p w:rsidR="00715294" w:rsidRPr="001C6E0D" w:rsidRDefault="00715294" w:rsidP="00715294">
      <w:pPr>
        <w:ind w:firstLine="567"/>
        <w:jc w:val="center"/>
        <w:rPr>
          <w:b/>
        </w:rPr>
      </w:pPr>
      <w:r w:rsidRPr="001C6E0D">
        <w:rPr>
          <w:b/>
          <w:bCs/>
        </w:rPr>
        <w:t>(</w:t>
      </w:r>
      <w:r w:rsidRPr="001C6E0D">
        <w:rPr>
          <w:b/>
        </w:rPr>
        <w:t xml:space="preserve">реєстр. № </w:t>
      </w:r>
      <w:r>
        <w:rPr>
          <w:b/>
        </w:rPr>
        <w:t>3695</w:t>
      </w:r>
      <w:r w:rsidR="00152F45">
        <w:rPr>
          <w:b/>
        </w:rPr>
        <w:t>-1</w:t>
      </w:r>
      <w:r>
        <w:rPr>
          <w:b/>
        </w:rPr>
        <w:t xml:space="preserve"> </w:t>
      </w:r>
      <w:r w:rsidRPr="001C6E0D">
        <w:rPr>
          <w:b/>
        </w:rPr>
        <w:t xml:space="preserve">від </w:t>
      </w:r>
      <w:r w:rsidR="00152F45">
        <w:rPr>
          <w:b/>
        </w:rPr>
        <w:t>02</w:t>
      </w:r>
      <w:r w:rsidRPr="001C6E0D">
        <w:rPr>
          <w:b/>
        </w:rPr>
        <w:t>.</w:t>
      </w:r>
      <w:r>
        <w:rPr>
          <w:b/>
        </w:rPr>
        <w:t>0</w:t>
      </w:r>
      <w:r w:rsidR="00152F45">
        <w:rPr>
          <w:b/>
        </w:rPr>
        <w:t>7</w:t>
      </w:r>
      <w:r w:rsidRPr="001C6E0D">
        <w:rPr>
          <w:b/>
        </w:rPr>
        <w:t>.20</w:t>
      </w:r>
      <w:r>
        <w:rPr>
          <w:b/>
        </w:rPr>
        <w:t>20</w:t>
      </w:r>
      <w:r w:rsidRPr="001C6E0D">
        <w:rPr>
          <w:b/>
        </w:rPr>
        <w:t xml:space="preserve"> р., </w:t>
      </w:r>
      <w:proofErr w:type="spellStart"/>
      <w:r>
        <w:rPr>
          <w:b/>
        </w:rPr>
        <w:t>н.д</w:t>
      </w:r>
      <w:proofErr w:type="spellEnd"/>
      <w:r>
        <w:rPr>
          <w:b/>
        </w:rPr>
        <w:t xml:space="preserve">. </w:t>
      </w:r>
      <w:r w:rsidR="00152F45">
        <w:rPr>
          <w:b/>
        </w:rPr>
        <w:t>Д</w:t>
      </w:r>
      <w:r>
        <w:rPr>
          <w:b/>
        </w:rPr>
        <w:t xml:space="preserve">. </w:t>
      </w:r>
      <w:r w:rsidR="00152F45">
        <w:rPr>
          <w:b/>
        </w:rPr>
        <w:t>Чорний</w:t>
      </w:r>
      <w:r>
        <w:rPr>
          <w:b/>
        </w:rPr>
        <w:t xml:space="preserve"> та інші</w:t>
      </w:r>
      <w:r w:rsidRPr="001C6E0D">
        <w:rPr>
          <w:b/>
        </w:rPr>
        <w:t>)</w:t>
      </w:r>
    </w:p>
    <w:p w:rsidR="00715294" w:rsidRPr="001C6E0D" w:rsidRDefault="00715294" w:rsidP="00715294">
      <w:pPr>
        <w:ind w:firstLine="567"/>
        <w:jc w:val="center"/>
        <w:rPr>
          <w:b/>
        </w:rPr>
      </w:pPr>
    </w:p>
    <w:p w:rsidR="00715294" w:rsidRPr="001C6E0D" w:rsidRDefault="00715294" w:rsidP="00715294">
      <w:pPr>
        <w:ind w:firstLine="567"/>
        <w:jc w:val="both"/>
        <w:rPr>
          <w:b/>
          <w:bCs/>
        </w:rPr>
      </w:pPr>
      <w:r w:rsidRPr="001C6E0D">
        <w:rPr>
          <w:rFonts w:eastAsia="Verdana"/>
          <w:b/>
          <w:bCs/>
        </w:rPr>
        <w:t>1. </w:t>
      </w:r>
      <w:r w:rsidRPr="001C6E0D">
        <w:rPr>
          <w:b/>
          <w:bCs/>
        </w:rPr>
        <w:t>Загальна характеристика законопроекту.</w:t>
      </w:r>
    </w:p>
    <w:p w:rsidR="009306BF" w:rsidRDefault="00715294" w:rsidP="009306BF">
      <w:pPr>
        <w:spacing w:before="60"/>
        <w:ind w:firstLine="567"/>
        <w:jc w:val="both"/>
      </w:pPr>
      <w:r>
        <w:rPr>
          <w:color w:val="000000" w:themeColor="text1"/>
        </w:rPr>
        <w:t>Метою проекту Закону</w:t>
      </w:r>
      <w:r w:rsidRPr="00A16C7F">
        <w:rPr>
          <w:color w:val="000000" w:themeColor="text1"/>
        </w:rPr>
        <w:t xml:space="preserve">, відповідно до пояснювальної записки, </w:t>
      </w:r>
      <w:r>
        <w:t>є</w:t>
      </w:r>
      <w:r w:rsidRPr="001F5742">
        <w:t xml:space="preserve"> забезпеч</w:t>
      </w:r>
      <w:r>
        <w:t xml:space="preserve">ення </w:t>
      </w:r>
      <w:r w:rsidRPr="001F5742">
        <w:t>рівн</w:t>
      </w:r>
      <w:r>
        <w:t>их</w:t>
      </w:r>
      <w:r w:rsidRPr="001F5742">
        <w:t xml:space="preserve"> можливост</w:t>
      </w:r>
      <w:r>
        <w:t>ей</w:t>
      </w:r>
      <w:r w:rsidRPr="001F5742">
        <w:t xml:space="preserve"> матері та батька на догляд за дитиною та поєднання трудов</w:t>
      </w:r>
      <w:r>
        <w:t>ої діяльності із сімейними обов</w:t>
      </w:r>
      <w:r w:rsidRPr="001F5742">
        <w:t>’язками; усун</w:t>
      </w:r>
      <w:r>
        <w:t xml:space="preserve">ення </w:t>
      </w:r>
      <w:r w:rsidRPr="001F5742">
        <w:t>законодавч</w:t>
      </w:r>
      <w:r>
        <w:t>их</w:t>
      </w:r>
      <w:r w:rsidRPr="001F5742">
        <w:t xml:space="preserve"> прогалин, які обмежують права чоловіка на відпустку для догляду за дитиною; створ</w:t>
      </w:r>
      <w:r>
        <w:t xml:space="preserve">ення </w:t>
      </w:r>
      <w:r w:rsidRPr="001F5742">
        <w:t>передумов для посилення ролі батька у процесі вихованн</w:t>
      </w:r>
      <w:r>
        <w:t>я</w:t>
      </w:r>
      <w:r w:rsidRPr="001F5742">
        <w:t xml:space="preserve"> дітей та розвитку відповідального батьківства в Україні.</w:t>
      </w:r>
      <w:r>
        <w:t xml:space="preserve"> Для цього законопроектом пропонується внести зміни до </w:t>
      </w:r>
      <w:r w:rsidRPr="001F5742">
        <w:t>Кодекс</w:t>
      </w:r>
      <w:r>
        <w:t>у</w:t>
      </w:r>
      <w:r w:rsidRPr="001F5742">
        <w:t xml:space="preserve"> законів про працю</w:t>
      </w:r>
      <w:r>
        <w:t xml:space="preserve"> України</w:t>
      </w:r>
      <w:r w:rsidRPr="001F5742">
        <w:t xml:space="preserve"> та Закон</w:t>
      </w:r>
      <w:r>
        <w:t>у</w:t>
      </w:r>
      <w:r w:rsidRPr="001F5742">
        <w:t xml:space="preserve"> України «Про відпустки»</w:t>
      </w:r>
      <w:r>
        <w:t xml:space="preserve">. </w:t>
      </w:r>
      <w:r w:rsidR="00DF794A">
        <w:t xml:space="preserve">Основна частина пропозицій, що містяться у законопроекті, аналогічні за змістом пропозиціям, що містяться в основному законопроекті реєстр. № 3695. Втім, додатково також пропонується внести зміни до статей </w:t>
      </w:r>
      <w:r w:rsidR="00BD65A4" w:rsidRPr="00A93E76">
        <w:rPr>
          <w:bCs/>
          <w:color w:val="000000"/>
        </w:rPr>
        <w:t xml:space="preserve">56, </w:t>
      </w:r>
      <w:r w:rsidR="000E09F1">
        <w:rPr>
          <w:bCs/>
          <w:color w:val="000000"/>
        </w:rPr>
        <w:t xml:space="preserve">63, </w:t>
      </w:r>
      <w:r w:rsidR="00BD65A4" w:rsidRPr="00A93E76">
        <w:rPr>
          <w:bCs/>
          <w:color w:val="000000"/>
        </w:rPr>
        <w:t xml:space="preserve">176, 177, 184, 185, 186 </w:t>
      </w:r>
      <w:r w:rsidR="00DF794A" w:rsidRPr="00A93E76">
        <w:rPr>
          <w:bCs/>
          <w:color w:val="000000"/>
        </w:rPr>
        <w:t>Кодексу законів про працю України</w:t>
      </w:r>
      <w:r w:rsidR="00DF794A">
        <w:rPr>
          <w:bCs/>
          <w:color w:val="000000"/>
        </w:rPr>
        <w:t xml:space="preserve"> </w:t>
      </w:r>
      <w:r w:rsidR="00BD65A4">
        <w:rPr>
          <w:bCs/>
          <w:color w:val="000000"/>
        </w:rPr>
        <w:t xml:space="preserve">в частині гарантування прав </w:t>
      </w:r>
      <w:r w:rsidR="00BD65A4" w:rsidRPr="00A93E76">
        <w:rPr>
          <w:bCs/>
          <w:color w:val="000000"/>
        </w:rPr>
        <w:t>батьк</w:t>
      </w:r>
      <w:r w:rsidR="00BD65A4">
        <w:rPr>
          <w:bCs/>
          <w:color w:val="000000"/>
        </w:rPr>
        <w:t>ів</w:t>
      </w:r>
      <w:r w:rsidR="00BD65A4" w:rsidRPr="00A93E76">
        <w:rPr>
          <w:bCs/>
          <w:color w:val="000000"/>
        </w:rPr>
        <w:t>, що виховують дітей без матері</w:t>
      </w:r>
      <w:r w:rsidR="00BD65A4">
        <w:rPr>
          <w:bCs/>
          <w:color w:val="000000"/>
        </w:rPr>
        <w:t xml:space="preserve"> на:</w:t>
      </w:r>
      <w:r w:rsidR="000E09F1">
        <w:rPr>
          <w:bCs/>
          <w:color w:val="000000"/>
        </w:rPr>
        <w:t xml:space="preserve"> </w:t>
      </w:r>
      <w:r w:rsidR="00BD65A4">
        <w:rPr>
          <w:bCs/>
          <w:color w:val="000000"/>
        </w:rPr>
        <w:t>а) н</w:t>
      </w:r>
      <w:r w:rsidR="00BD65A4" w:rsidRPr="00A93E76">
        <w:rPr>
          <w:bCs/>
          <w:color w:val="000000"/>
        </w:rPr>
        <w:t>еповний робочий час</w:t>
      </w:r>
      <w:r w:rsidR="00BD65A4">
        <w:rPr>
          <w:bCs/>
          <w:color w:val="000000"/>
        </w:rPr>
        <w:t>;</w:t>
      </w:r>
      <w:r w:rsidR="000E09F1">
        <w:rPr>
          <w:bCs/>
          <w:color w:val="000000"/>
        </w:rPr>
        <w:t xml:space="preserve"> </w:t>
      </w:r>
      <w:r w:rsidR="00BD65A4">
        <w:rPr>
          <w:bCs/>
          <w:color w:val="000000"/>
        </w:rPr>
        <w:t>б) з</w:t>
      </w:r>
      <w:r w:rsidR="00BD65A4" w:rsidRPr="00F71C8C">
        <w:rPr>
          <w:bCs/>
          <w:color w:val="000000"/>
        </w:rPr>
        <w:t>аборон</w:t>
      </w:r>
      <w:r w:rsidR="00BD65A4">
        <w:rPr>
          <w:bCs/>
          <w:color w:val="000000"/>
        </w:rPr>
        <w:t>и</w:t>
      </w:r>
      <w:r w:rsidR="00BD65A4" w:rsidRPr="00F71C8C">
        <w:rPr>
          <w:bCs/>
          <w:color w:val="000000"/>
        </w:rPr>
        <w:t xml:space="preserve"> залучення до надурочних робіт</w:t>
      </w:r>
      <w:r w:rsidR="000E09F1">
        <w:rPr>
          <w:bCs/>
          <w:color w:val="000000"/>
        </w:rPr>
        <w:t>, нічних робіт</w:t>
      </w:r>
      <w:r w:rsidR="00BD65A4" w:rsidRPr="00F71C8C">
        <w:t xml:space="preserve"> </w:t>
      </w:r>
      <w:r w:rsidR="00BD65A4" w:rsidRPr="00F71C8C">
        <w:rPr>
          <w:bCs/>
          <w:color w:val="000000"/>
        </w:rPr>
        <w:t xml:space="preserve">і робіт у вихідні дні </w:t>
      </w:r>
      <w:r w:rsidR="000E09F1">
        <w:rPr>
          <w:bCs/>
          <w:color w:val="000000"/>
        </w:rPr>
        <w:t>та</w:t>
      </w:r>
      <w:r w:rsidR="00BD65A4" w:rsidRPr="00F71C8C">
        <w:rPr>
          <w:bCs/>
          <w:color w:val="000000"/>
        </w:rPr>
        <w:t xml:space="preserve"> направлення у відрядження</w:t>
      </w:r>
      <w:r w:rsidR="000E09F1">
        <w:rPr>
          <w:bCs/>
          <w:color w:val="000000"/>
        </w:rPr>
        <w:t xml:space="preserve">; </w:t>
      </w:r>
      <w:r w:rsidR="00BD65A4">
        <w:rPr>
          <w:bCs/>
          <w:color w:val="000000"/>
        </w:rPr>
        <w:t>в) з</w:t>
      </w:r>
      <w:r w:rsidR="00BD65A4" w:rsidRPr="00F71C8C">
        <w:rPr>
          <w:bCs/>
          <w:color w:val="000000"/>
        </w:rPr>
        <w:t>аборон</w:t>
      </w:r>
      <w:r w:rsidR="00BD65A4">
        <w:rPr>
          <w:bCs/>
          <w:color w:val="000000"/>
        </w:rPr>
        <w:t>и</w:t>
      </w:r>
      <w:r w:rsidR="00BD65A4" w:rsidRPr="00F71C8C">
        <w:rPr>
          <w:bCs/>
          <w:color w:val="000000"/>
        </w:rPr>
        <w:t xml:space="preserve"> відмовляти у прийнятті на роботу і знижувати їм</w:t>
      </w:r>
      <w:r w:rsidR="000E09F1">
        <w:rPr>
          <w:bCs/>
          <w:color w:val="000000"/>
        </w:rPr>
        <w:t xml:space="preserve"> заробітну плату з мотивів, пов</w:t>
      </w:r>
      <w:r w:rsidR="000E09F1" w:rsidRPr="00F71C8C">
        <w:rPr>
          <w:bCs/>
          <w:color w:val="000000"/>
        </w:rPr>
        <w:t>’язаних</w:t>
      </w:r>
      <w:r w:rsidR="00BD65A4" w:rsidRPr="00F71C8C">
        <w:rPr>
          <w:bCs/>
          <w:color w:val="000000"/>
        </w:rPr>
        <w:t xml:space="preserve"> з наявністю дитини віком до чотирнадцяти </w:t>
      </w:r>
      <w:r w:rsidR="000E09F1">
        <w:rPr>
          <w:bCs/>
          <w:color w:val="000000"/>
        </w:rPr>
        <w:t>років або дитини з інвалідністю</w:t>
      </w:r>
      <w:r w:rsidR="00BD65A4">
        <w:rPr>
          <w:bCs/>
          <w:color w:val="000000"/>
        </w:rPr>
        <w:t>.</w:t>
      </w:r>
      <w:r w:rsidR="009306BF">
        <w:rPr>
          <w:bCs/>
          <w:color w:val="000000"/>
        </w:rPr>
        <w:t xml:space="preserve"> При цьому слід зазначити, що відповідно до чинної редакції статті 186</w:t>
      </w:r>
      <w:r w:rsidR="009306BF" w:rsidRPr="009306BF">
        <w:rPr>
          <w:bCs/>
          <w:color w:val="000000"/>
          <w:vertAlign w:val="superscript"/>
        </w:rPr>
        <w:t>1</w:t>
      </w:r>
      <w:r w:rsidR="009306BF">
        <w:rPr>
          <w:bCs/>
          <w:color w:val="000000"/>
        </w:rPr>
        <w:t xml:space="preserve"> Кодексу </w:t>
      </w:r>
      <w:r w:rsidR="009306BF" w:rsidRPr="001F5742">
        <w:t>законів про працю</w:t>
      </w:r>
      <w:r w:rsidR="009306BF">
        <w:t xml:space="preserve"> України</w:t>
      </w:r>
      <w:r w:rsidR="009306BF" w:rsidRPr="001F5742">
        <w:t xml:space="preserve"> </w:t>
      </w:r>
      <w:r w:rsidR="009306BF">
        <w:rPr>
          <w:bCs/>
          <w:color w:val="000000"/>
        </w:rPr>
        <w:t>г</w:t>
      </w:r>
      <w:r w:rsidR="009306BF">
        <w:t xml:space="preserve">арантії, </w:t>
      </w:r>
      <w:bookmarkStart w:id="0" w:name="n1029"/>
      <w:bookmarkEnd w:id="0"/>
      <w:r w:rsidR="009306BF">
        <w:t xml:space="preserve">встановлені </w:t>
      </w:r>
      <w:r w:rsidR="009306BF" w:rsidRPr="009306BF">
        <w:t>статтями 56</w:t>
      </w:r>
      <w:r w:rsidR="009306BF">
        <w:t xml:space="preserve">, </w:t>
      </w:r>
      <w:r w:rsidR="009306BF" w:rsidRPr="009306BF">
        <w:t>176</w:t>
      </w:r>
      <w:r w:rsidR="009306BF">
        <w:t xml:space="preserve">, </w:t>
      </w:r>
      <w:r w:rsidR="009306BF" w:rsidRPr="009306BF">
        <w:t>177</w:t>
      </w:r>
      <w:r w:rsidR="009306BF">
        <w:t xml:space="preserve">, </w:t>
      </w:r>
      <w:r w:rsidR="009306BF" w:rsidRPr="009306BF">
        <w:t xml:space="preserve">частинами </w:t>
      </w:r>
      <w:r w:rsidR="009306BF">
        <w:t>3</w:t>
      </w:r>
      <w:r w:rsidR="009306BF" w:rsidRPr="009306BF">
        <w:t xml:space="preserve"> - </w:t>
      </w:r>
      <w:r w:rsidR="009306BF">
        <w:t>8</w:t>
      </w:r>
      <w:r w:rsidR="009306BF" w:rsidRPr="009306BF">
        <w:t xml:space="preserve"> статті 179</w:t>
      </w:r>
      <w:r w:rsidR="009306BF">
        <w:t xml:space="preserve">, </w:t>
      </w:r>
      <w:r w:rsidR="009306BF" w:rsidRPr="009306BF">
        <w:t>статтями 181</w:t>
      </w:r>
      <w:r w:rsidR="009306BF">
        <w:t xml:space="preserve">, </w:t>
      </w:r>
      <w:r w:rsidR="009306BF" w:rsidRPr="009306BF">
        <w:t>182</w:t>
      </w:r>
      <w:r w:rsidR="009306BF">
        <w:t xml:space="preserve">, </w:t>
      </w:r>
      <w:r w:rsidR="009306BF" w:rsidRPr="009306BF">
        <w:t>182</w:t>
      </w:r>
      <w:r w:rsidR="009306BF" w:rsidRPr="009306BF">
        <w:rPr>
          <w:sz w:val="2"/>
          <w:szCs w:val="2"/>
        </w:rPr>
        <w:t>-</w:t>
      </w:r>
      <w:r w:rsidR="009306BF" w:rsidRPr="009306BF">
        <w:rPr>
          <w:vertAlign w:val="superscript"/>
        </w:rPr>
        <w:t>1</w:t>
      </w:r>
      <w:r w:rsidR="009306BF">
        <w:t xml:space="preserve">, </w:t>
      </w:r>
      <w:r w:rsidR="009306BF" w:rsidRPr="009306BF">
        <w:t>184</w:t>
      </w:r>
      <w:r w:rsidR="009306BF">
        <w:t>, 185, 186 цього Кодексу, поширюються також на батьків, які виховують дітей без матері (в тому числі в разі тривалого перебування матері в лікувальному закладі), а також на опікунів (піклувальників), одного з прийомних батьків, одного з батьків-вихователів.</w:t>
      </w:r>
    </w:p>
    <w:p w:rsidR="00715294" w:rsidRPr="001C6E0D" w:rsidRDefault="00715294" w:rsidP="00715294">
      <w:pPr>
        <w:spacing w:before="360"/>
        <w:ind w:firstLine="567"/>
        <w:jc w:val="both"/>
        <w:rPr>
          <w:b/>
          <w:bCs/>
        </w:rPr>
      </w:pPr>
      <w:r w:rsidRPr="001C6E0D">
        <w:rPr>
          <w:rFonts w:eastAsia="Verdana"/>
          <w:b/>
          <w:bCs/>
        </w:rPr>
        <w:t>2.  </w:t>
      </w:r>
      <w:r w:rsidRPr="001C6E0D">
        <w:rPr>
          <w:b/>
          <w:bCs/>
        </w:rPr>
        <w:t>Належність  законопроекту за предметом правового регулювання до сфери дії права Європейського Союзу.</w:t>
      </w:r>
    </w:p>
    <w:p w:rsidR="00715294" w:rsidRDefault="00715294" w:rsidP="00715294">
      <w:pPr>
        <w:pStyle w:val="1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8D2F6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Предмет правового регулювання законопроекту охоплюється положеннями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</w:t>
      </w:r>
      <w:r w:rsidRPr="008D2F6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лави 21 «Співробітництво у галузі зайнятості, соціальної політики та рівних можливостей»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Р</w:t>
      </w:r>
      <w:r w:rsidRPr="008D2F6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озділу V «Економічне та галузеве співробітництво»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 </w:t>
      </w:r>
      <w:r w:rsidRPr="008D2F67">
        <w:rPr>
          <w:rFonts w:ascii="Times New Roman" w:eastAsia="Times New Roman" w:hAnsi="Times New Roman"/>
          <w:sz w:val="28"/>
          <w:szCs w:val="28"/>
          <w:lang w:val="uk-UA" w:eastAsia="ru-RU"/>
        </w:rPr>
        <w:t>Додатку XL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8D2F6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</w:t>
      </w:r>
      <w:r w:rsidRPr="00E8235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іншої сторони (далі – Угода про асоціацію).</w:t>
      </w:r>
    </w:p>
    <w:p w:rsidR="00715294" w:rsidRPr="006E65B4" w:rsidRDefault="00715294" w:rsidP="00715294">
      <w:pPr>
        <w:pStyle w:val="1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6E65B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Правовідносини, які є предметом правового регулювання законопроекту, регулюються:</w:t>
      </w:r>
    </w:p>
    <w:p w:rsidR="00715294" w:rsidRPr="008C4DC4" w:rsidRDefault="00715294" w:rsidP="00715294">
      <w:pPr>
        <w:pStyle w:val="1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B187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Договором про функціонування Європейського Союзу (консолідована версія)</w:t>
      </w:r>
      <w:r w:rsidRPr="008C4DC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B187E">
        <w:rPr>
          <w:rFonts w:ascii="Times New Roman" w:eastAsia="Times New Roman" w:hAnsi="Times New Roman"/>
          <w:sz w:val="28"/>
          <w:szCs w:val="28"/>
          <w:lang w:val="uk-UA" w:eastAsia="ru-RU"/>
        </w:rPr>
        <w:t>(</w:t>
      </w:r>
      <w:proofErr w:type="spellStart"/>
      <w:r w:rsidRPr="00DB187E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Pr="00DB18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DB187E"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 w:rsidRPr="00DB18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 326, 26.10.2012, p. 47 – 390) </w:t>
      </w:r>
      <w:r w:rsidRPr="008C4DC4">
        <w:rPr>
          <w:rFonts w:ascii="Times New Roman" w:eastAsia="Times New Roman" w:hAnsi="Times New Roman"/>
          <w:sz w:val="28"/>
          <w:szCs w:val="28"/>
          <w:lang w:val="uk-UA" w:eastAsia="ru-RU"/>
        </w:rPr>
        <w:t>(далі – Д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ФЄС</w:t>
      </w:r>
      <w:r w:rsidRPr="008C4DC4">
        <w:rPr>
          <w:rFonts w:ascii="Times New Roman" w:eastAsia="Times New Roman" w:hAnsi="Times New Roman"/>
          <w:sz w:val="28"/>
          <w:szCs w:val="28"/>
          <w:lang w:val="uk-UA" w:eastAsia="ru-RU"/>
        </w:rPr>
        <w:t>);</w:t>
      </w:r>
    </w:p>
    <w:p w:rsidR="00715294" w:rsidRDefault="00715294" w:rsidP="00715294">
      <w:pPr>
        <w:pStyle w:val="1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B187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lastRenderedPageBreak/>
        <w:t>Хартією основних прав Європейського Союзу</w:t>
      </w:r>
      <w:r w:rsidRPr="00EC2CD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B187E">
        <w:rPr>
          <w:rFonts w:ascii="Times New Roman" w:eastAsia="Times New Roman" w:hAnsi="Times New Roman"/>
          <w:sz w:val="28"/>
          <w:szCs w:val="28"/>
          <w:lang w:val="uk-UA" w:eastAsia="ru-RU"/>
        </w:rPr>
        <w:t>(</w:t>
      </w:r>
      <w:proofErr w:type="spellStart"/>
      <w:r w:rsidRPr="00DB187E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Pr="00DB18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DB187E"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 w:rsidRPr="00DB18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C 326, 26.10.2012, p. 39</w:t>
      </w:r>
      <w:r w:rsidRPr="00760B49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B18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– </w:t>
      </w:r>
      <w:r w:rsidRPr="00FD3573">
        <w:rPr>
          <w:rFonts w:ascii="Times New Roman" w:eastAsia="Times New Roman" w:hAnsi="Times New Roman"/>
          <w:sz w:val="28"/>
          <w:szCs w:val="28"/>
          <w:lang w:val="uk-UA" w:eastAsia="ru-RU"/>
        </w:rPr>
        <w:t>407</w:t>
      </w:r>
      <w:r w:rsidRPr="00DB187E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715294" w:rsidRPr="00940FAC" w:rsidRDefault="00715294" w:rsidP="00715294">
      <w:pPr>
        <w:numPr>
          <w:ilvl w:val="0"/>
          <w:numId w:val="1"/>
        </w:numPr>
        <w:tabs>
          <w:tab w:val="num" w:pos="900"/>
        </w:tabs>
        <w:ind w:left="0" w:firstLine="540"/>
        <w:jc w:val="both"/>
        <w:rPr>
          <w:color w:val="000000" w:themeColor="text1"/>
        </w:rPr>
      </w:pPr>
      <w:r w:rsidRPr="00940FAC">
        <w:rPr>
          <w:i/>
        </w:rPr>
        <w:t>Директивою</w:t>
      </w:r>
      <w:r>
        <w:rPr>
          <w:i/>
        </w:rPr>
        <w:t xml:space="preserve"> </w:t>
      </w:r>
      <w:r w:rsidRPr="00940FAC">
        <w:rPr>
          <w:i/>
        </w:rPr>
        <w:t xml:space="preserve">2019/1158 Європейського Парламенту і Ради від 20 червня 2019 року про збалансованість службових та сімейних обов’язків для батьків і опікунів </w:t>
      </w:r>
      <w:r w:rsidRPr="00940FAC">
        <w:rPr>
          <w:i/>
          <w:color w:val="000000" w:themeColor="text1"/>
        </w:rPr>
        <w:t>та скасування Директиви Ради 2010/18/ЄС</w:t>
      </w:r>
      <w:r>
        <w:rPr>
          <w:i/>
        </w:rPr>
        <w:t xml:space="preserve"> </w:t>
      </w:r>
      <w:r w:rsidRPr="00B90CC1">
        <w:t>(</w:t>
      </w:r>
      <w:r w:rsidRPr="00940FAC">
        <w:rPr>
          <w:lang w:val="en-US"/>
        </w:rPr>
        <w:t>Official</w:t>
      </w:r>
      <w:r w:rsidRPr="00B90CC1">
        <w:t xml:space="preserve"> </w:t>
      </w:r>
      <w:r w:rsidRPr="00940FAC">
        <w:rPr>
          <w:lang w:val="en-US"/>
        </w:rPr>
        <w:t>Journal</w:t>
      </w:r>
      <w:r w:rsidRPr="00B90CC1">
        <w:t xml:space="preserve"> L </w:t>
      </w:r>
      <w:r>
        <w:t>188</w:t>
      </w:r>
      <w:r w:rsidRPr="00B90CC1">
        <w:t xml:space="preserve">, </w:t>
      </w:r>
      <w:r>
        <w:t>12</w:t>
      </w:r>
      <w:r w:rsidRPr="00B90CC1">
        <w:t>.07.20</w:t>
      </w:r>
      <w:r>
        <w:t>19</w:t>
      </w:r>
      <w:r w:rsidRPr="00B90CC1">
        <w:t xml:space="preserve">, p. </w:t>
      </w:r>
      <w:r>
        <w:t>79</w:t>
      </w:r>
      <w:r w:rsidRPr="00B90CC1">
        <w:t xml:space="preserve"> – </w:t>
      </w:r>
      <w:r>
        <w:t>93</w:t>
      </w:r>
      <w:r w:rsidRPr="00B90CC1">
        <w:t>) (далі – Директива 20</w:t>
      </w:r>
      <w:r>
        <w:t>19</w:t>
      </w:r>
      <w:r w:rsidRPr="00B90CC1">
        <w:t>/</w:t>
      </w:r>
      <w:r>
        <w:t>1158</w:t>
      </w:r>
      <w:r w:rsidRPr="00B90CC1">
        <w:t>)</w:t>
      </w:r>
      <w:r>
        <w:t>;</w:t>
      </w:r>
    </w:p>
    <w:p w:rsidR="00715294" w:rsidRPr="00D72515" w:rsidRDefault="00715294" w:rsidP="00715294">
      <w:pPr>
        <w:numPr>
          <w:ilvl w:val="0"/>
          <w:numId w:val="1"/>
        </w:numPr>
        <w:tabs>
          <w:tab w:val="num" w:pos="900"/>
        </w:tabs>
        <w:ind w:left="0" w:firstLine="540"/>
        <w:jc w:val="both"/>
        <w:rPr>
          <w:i/>
          <w:color w:val="000000" w:themeColor="text1"/>
        </w:rPr>
      </w:pPr>
      <w:r w:rsidRPr="00A9009C">
        <w:rPr>
          <w:i/>
          <w:color w:val="000000" w:themeColor="text1"/>
        </w:rPr>
        <w:t xml:space="preserve">Директивою Ради 2010/18/ЄС від 8 березня 2010 р. про імплементацію переглянутої </w:t>
      </w:r>
      <w:r>
        <w:rPr>
          <w:i/>
          <w:color w:val="000000" w:themeColor="text1"/>
        </w:rPr>
        <w:t>Р</w:t>
      </w:r>
      <w:r w:rsidRPr="00A9009C">
        <w:rPr>
          <w:i/>
          <w:color w:val="000000" w:themeColor="text1"/>
        </w:rPr>
        <w:t xml:space="preserve">амкової угоди щодо </w:t>
      </w:r>
      <w:r w:rsidRPr="001A10D5">
        <w:rPr>
          <w:i/>
          <w:color w:val="000000" w:themeColor="text1"/>
        </w:rPr>
        <w:t>відпустки для догляду за дитиною</w:t>
      </w:r>
      <w:r w:rsidRPr="00A9009C">
        <w:rPr>
          <w:i/>
          <w:color w:val="000000" w:themeColor="text1"/>
        </w:rPr>
        <w:t xml:space="preserve">, укладеної </w:t>
      </w:r>
      <w:r w:rsidRPr="00DB187E">
        <w:rPr>
          <w:i/>
          <w:color w:val="000000" w:themeColor="text1"/>
        </w:rPr>
        <w:t>BUSINESSEUROPE, UEAPME</w:t>
      </w:r>
      <w:r w:rsidRPr="00A9009C">
        <w:rPr>
          <w:i/>
          <w:color w:val="000000" w:themeColor="text1"/>
        </w:rPr>
        <w:t>, CEEP</w:t>
      </w:r>
      <w:r>
        <w:rPr>
          <w:rStyle w:val="a8"/>
          <w:i/>
          <w:color w:val="000000" w:themeColor="text1"/>
        </w:rPr>
        <w:footnoteReference w:id="1"/>
      </w:r>
      <w:r w:rsidRPr="00A9009C">
        <w:rPr>
          <w:i/>
          <w:color w:val="000000" w:themeColor="text1"/>
        </w:rPr>
        <w:t xml:space="preserve"> і ETUC</w:t>
      </w:r>
      <w:r>
        <w:rPr>
          <w:rStyle w:val="a8"/>
          <w:i/>
          <w:color w:val="000000" w:themeColor="text1"/>
        </w:rPr>
        <w:footnoteReference w:id="2"/>
      </w:r>
      <w:r w:rsidRPr="00A9009C">
        <w:rPr>
          <w:i/>
          <w:color w:val="000000" w:themeColor="text1"/>
        </w:rPr>
        <w:t xml:space="preserve">, та скасування Директиви 96/34/ЄС </w:t>
      </w:r>
      <w:r w:rsidRPr="00A9009C">
        <w:rPr>
          <w:color w:val="000000" w:themeColor="text1"/>
        </w:rPr>
        <w:t>(</w:t>
      </w:r>
      <w:r w:rsidRPr="00A9009C">
        <w:rPr>
          <w:color w:val="000000" w:themeColor="text1"/>
          <w:lang w:val="en-US"/>
        </w:rPr>
        <w:t>Official</w:t>
      </w:r>
      <w:r w:rsidRPr="00A9009C">
        <w:rPr>
          <w:color w:val="000000" w:themeColor="text1"/>
        </w:rPr>
        <w:t xml:space="preserve"> </w:t>
      </w:r>
      <w:r w:rsidRPr="00A9009C">
        <w:rPr>
          <w:color w:val="000000" w:themeColor="text1"/>
          <w:lang w:val="en-US"/>
        </w:rPr>
        <w:t>Journal</w:t>
      </w:r>
      <w:r w:rsidRPr="00A9009C">
        <w:rPr>
          <w:color w:val="000000" w:themeColor="text1"/>
        </w:rPr>
        <w:t xml:space="preserve"> L 68, 18.03.2010, p. 13 – 20) (далі – Директива Ради 2010/18/ЄС)</w:t>
      </w:r>
      <w:r>
        <w:rPr>
          <w:rStyle w:val="a8"/>
          <w:color w:val="000000" w:themeColor="text1"/>
        </w:rPr>
        <w:footnoteReference w:id="3"/>
      </w:r>
      <w:r w:rsidRPr="00A9009C">
        <w:rPr>
          <w:color w:val="000000" w:themeColor="text1"/>
        </w:rPr>
        <w:t xml:space="preserve">; </w:t>
      </w:r>
    </w:p>
    <w:p w:rsidR="00715294" w:rsidRPr="00E42F61" w:rsidRDefault="00715294" w:rsidP="00715294">
      <w:pPr>
        <w:numPr>
          <w:ilvl w:val="0"/>
          <w:numId w:val="1"/>
        </w:numPr>
        <w:tabs>
          <w:tab w:val="num" w:pos="900"/>
        </w:tabs>
        <w:ind w:left="0" w:firstLine="540"/>
        <w:jc w:val="both"/>
        <w:rPr>
          <w:color w:val="000000" w:themeColor="text1"/>
        </w:rPr>
      </w:pPr>
      <w:r w:rsidRPr="00E42F61">
        <w:rPr>
          <w:i/>
        </w:rPr>
        <w:t>Директивою 2006/54/ЄС Європейського Парламенту і Ради від 5 липня 2006 року про реалізацію принципів рівних можливостей і рівноправного</w:t>
      </w:r>
      <w:r w:rsidRPr="00B90CC1">
        <w:rPr>
          <w:i/>
        </w:rPr>
        <w:t xml:space="preserve"> ставлення до чоловіків та жінок у питаннях працевлаштування і зайнятості (зі змінами) </w:t>
      </w:r>
      <w:r w:rsidRPr="00B90CC1">
        <w:t>(</w:t>
      </w:r>
      <w:r w:rsidRPr="00B90CC1">
        <w:rPr>
          <w:lang w:val="en-US"/>
        </w:rPr>
        <w:t>Official</w:t>
      </w:r>
      <w:r w:rsidRPr="00B90CC1">
        <w:t xml:space="preserve"> </w:t>
      </w:r>
      <w:r w:rsidRPr="00B90CC1">
        <w:rPr>
          <w:lang w:val="en-US"/>
        </w:rPr>
        <w:t>Journal</w:t>
      </w:r>
      <w:r w:rsidRPr="00B90CC1">
        <w:t xml:space="preserve"> L 204, 26.07.2006, p. 23 – 36) (далі – Директива Ради 2006/54/ЄС)</w:t>
      </w:r>
      <w:r>
        <w:t>;</w:t>
      </w:r>
    </w:p>
    <w:p w:rsidR="00715294" w:rsidRPr="001C42C6" w:rsidRDefault="00715294" w:rsidP="00715294">
      <w:pPr>
        <w:pStyle w:val="1"/>
        <w:numPr>
          <w:ilvl w:val="0"/>
          <w:numId w:val="1"/>
        </w:numPr>
        <w:tabs>
          <w:tab w:val="left" w:pos="851"/>
        </w:tabs>
        <w:spacing w:after="0" w:line="240" w:lineRule="auto"/>
        <w:ind w:left="851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B287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а також на рівні національного законодавства держав-членів ЄС</w:t>
      </w:r>
      <w:r w:rsidRPr="00DB2874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715294" w:rsidRDefault="00715294" w:rsidP="00715294">
      <w:pPr>
        <w:pStyle w:val="1"/>
        <w:tabs>
          <w:tab w:val="left" w:pos="851"/>
        </w:tabs>
        <w:spacing w:before="360" w:after="120" w:line="24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715294" w:rsidRDefault="00715294" w:rsidP="00715294">
      <w:pPr>
        <w:pStyle w:val="1"/>
        <w:tabs>
          <w:tab w:val="left" w:pos="851"/>
        </w:tabs>
        <w:spacing w:before="360" w:after="12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Міжнародно-правовими актами з питань, які становлять предмет регулювання законопроекту, є </w:t>
      </w:r>
      <w:r w:rsidRPr="008E4580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конвенції Міжнародної організації праці</w:t>
      </w:r>
      <w:r>
        <w:rPr>
          <w:rStyle w:val="a8"/>
          <w:rFonts w:ascii="Times New Roman" w:hAnsi="Times New Roman"/>
          <w:color w:val="000000" w:themeColor="text1"/>
          <w:sz w:val="28"/>
          <w:szCs w:val="28"/>
          <w:lang w:val="uk-UA"/>
        </w:rPr>
        <w:footnoteReference w:id="4"/>
      </w:r>
      <w:r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2E66C2">
        <w:rPr>
          <w:rFonts w:ascii="Times New Roman" w:hAnsi="Times New Roman"/>
          <w:color w:val="000000" w:themeColor="text1"/>
          <w:sz w:val="28"/>
          <w:szCs w:val="28"/>
          <w:lang w:val="uk-UA"/>
        </w:rPr>
        <w:t>та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2E66C2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Європейська соціальна хартія (переглянута)</w:t>
      </w:r>
      <w:r w:rsidRPr="002E66C2">
        <w:rPr>
          <w:rStyle w:val="a8"/>
          <w:rFonts w:ascii="Times New Roman" w:hAnsi="Times New Roman"/>
          <w:color w:val="000000" w:themeColor="text1"/>
          <w:sz w:val="28"/>
          <w:szCs w:val="28"/>
        </w:rPr>
        <w:footnoteReference w:id="5"/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  </w:t>
      </w:r>
    </w:p>
    <w:p w:rsidR="00715294" w:rsidRPr="001C6E0D" w:rsidRDefault="00715294" w:rsidP="00715294">
      <w:pPr>
        <w:spacing w:before="360"/>
        <w:ind w:firstLine="567"/>
        <w:jc w:val="both"/>
        <w:rPr>
          <w:b/>
          <w:color w:val="000000" w:themeColor="text1"/>
        </w:rPr>
      </w:pPr>
      <w:r w:rsidRPr="001C6E0D">
        <w:rPr>
          <w:rFonts w:eastAsia="Verdana"/>
          <w:b/>
          <w:bCs/>
          <w:color w:val="000000" w:themeColor="text1"/>
        </w:rPr>
        <w:t>3.  </w:t>
      </w:r>
      <w:r w:rsidRPr="001C6E0D">
        <w:rPr>
          <w:b/>
          <w:color w:val="000000" w:themeColor="text1"/>
        </w:rPr>
        <w:t>Відповідність законопроекту праву ЄС.</w:t>
      </w:r>
    </w:p>
    <w:p w:rsidR="00715294" w:rsidRDefault="00715294" w:rsidP="00715294">
      <w:pPr>
        <w:spacing w:before="120"/>
        <w:ind w:firstLine="567"/>
        <w:jc w:val="both"/>
      </w:pPr>
      <w:r w:rsidRPr="00F96407">
        <w:t xml:space="preserve">За результатами правового аналізу </w:t>
      </w:r>
      <w:r>
        <w:t>законопроекту</w:t>
      </w:r>
      <w:r w:rsidRPr="00F96407">
        <w:t xml:space="preserve"> щодо його відповідності </w:t>
      </w:r>
      <w:proofErr w:type="spellStart"/>
      <w:r w:rsidRPr="00F96407">
        <w:t>aquis</w:t>
      </w:r>
      <w:proofErr w:type="spellEnd"/>
      <w:r w:rsidRPr="00F96407">
        <w:t xml:space="preserve"> ЄС та Угоді про асоціацію слід зазначити таке.  </w:t>
      </w:r>
    </w:p>
    <w:p w:rsidR="00715294" w:rsidRDefault="00715294" w:rsidP="00715294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Згідно з положеннями </w:t>
      </w:r>
      <w:r w:rsidRPr="00A34B78">
        <w:rPr>
          <w:i/>
          <w:color w:val="000000"/>
        </w:rPr>
        <w:t>статті 419 Угоди про асоціацію</w:t>
      </w:r>
      <w:r w:rsidRPr="00A34B78">
        <w:rPr>
          <w:color w:val="000000"/>
        </w:rPr>
        <w:t xml:space="preserve"> Сторони посилюють діалог та співробітництво щодо забезпечення гідної праці, політики зайнятості, безпечних та здорових умов праці, соціального діалогу, соціального захисту, соціального залучення, гендерної рівності та недискримінації. </w:t>
      </w:r>
    </w:p>
    <w:p w:rsidR="00715294" w:rsidRDefault="00715294" w:rsidP="00715294">
      <w:pPr>
        <w:ind w:firstLine="567"/>
        <w:jc w:val="both"/>
        <w:rPr>
          <w:color w:val="000000"/>
        </w:rPr>
      </w:pPr>
      <w:r w:rsidRPr="00A34B78">
        <w:rPr>
          <w:color w:val="000000"/>
        </w:rPr>
        <w:t xml:space="preserve">Співробітництво у цих сферах, згідно зі </w:t>
      </w:r>
      <w:r w:rsidRPr="001117E8">
        <w:rPr>
          <w:i/>
          <w:color w:val="000000"/>
        </w:rPr>
        <w:t>статтею 420 Угоди про асоціацію</w:t>
      </w:r>
      <w:r w:rsidRPr="00A34B78">
        <w:rPr>
          <w:color w:val="000000"/>
        </w:rPr>
        <w:t xml:space="preserve">, </w:t>
      </w:r>
      <w:bookmarkStart w:id="1" w:name="n2548"/>
      <w:bookmarkEnd w:id="1"/>
      <w:r w:rsidRPr="00A34B78">
        <w:rPr>
          <w:color w:val="000000"/>
        </w:rPr>
        <w:t xml:space="preserve">передбачає досягнення, зокрема, таких цілей як: </w:t>
      </w:r>
      <w:bookmarkStart w:id="2" w:name="n2549"/>
      <w:bookmarkStart w:id="3" w:name="n2551"/>
      <w:bookmarkEnd w:id="2"/>
      <w:bookmarkEnd w:id="3"/>
      <w:r>
        <w:rPr>
          <w:color w:val="000000"/>
        </w:rPr>
        <w:t>з</w:t>
      </w:r>
      <w:r w:rsidRPr="00C2582D">
        <w:rPr>
          <w:color w:val="000000"/>
        </w:rPr>
        <w:t>абезпечення гендерної рівності та рівних можливостей для чоловіків та жінок у сфері зайнятості, освіти та навчання, економічної та суспільної діяльності, а т</w:t>
      </w:r>
      <w:r>
        <w:rPr>
          <w:color w:val="000000"/>
        </w:rPr>
        <w:t>акож у процесі прийняття рішень.</w:t>
      </w:r>
    </w:p>
    <w:p w:rsidR="00715294" w:rsidRDefault="00715294" w:rsidP="00715294">
      <w:pPr>
        <w:pStyle w:val="1"/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В</w:t>
      </w:r>
      <w:r w:rsidRPr="001650A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ідповідно до </w:t>
      </w:r>
      <w:r w:rsidRPr="00F96407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статті</w:t>
      </w:r>
      <w:r w:rsidRPr="00F96407">
        <w:rPr>
          <w:rFonts w:ascii="Times New Roman" w:eastAsia="Times New Roman" w:hAnsi="Times New Roman"/>
          <w:i/>
          <w:color w:val="FF0000"/>
          <w:sz w:val="28"/>
          <w:szCs w:val="28"/>
          <w:lang w:val="uk-UA" w:eastAsia="ru-RU"/>
        </w:rPr>
        <w:t xml:space="preserve"> </w:t>
      </w:r>
      <w:r w:rsidRPr="00F96407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423 Угоди про асоціацію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650A8">
        <w:rPr>
          <w:rFonts w:ascii="Times New Roman" w:eastAsia="Times New Roman" w:hAnsi="Times New Roman"/>
          <w:sz w:val="28"/>
          <w:szCs w:val="28"/>
          <w:lang w:val="uk-UA" w:eastAsia="ru-RU"/>
        </w:rPr>
        <w:t>Сторони докладають зусиль для посилення співробітництва у сфері зайнятості та соціальної політики в рамках усіх відповідних регіональних, багатосторонніх та міжнародних форумів і організацій.</w:t>
      </w:r>
    </w:p>
    <w:p w:rsidR="00715294" w:rsidRDefault="00715294" w:rsidP="00715294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Pr="00723A0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гідно зі </w:t>
      </w:r>
      <w:r w:rsidRPr="00723A0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статтею 291 Угоди про асоціацію</w:t>
      </w:r>
      <w:r w:rsidRPr="00723A0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Сторони забезпечують і реалізовують у своїх законах та практиках основні міжнародно визнані трудові стандарти, підтверджують своє зобов’язання щодо ефективного виконання основоположних та пріоритетних конвенцій МОП,</w:t>
      </w:r>
      <w:r w:rsidRPr="008134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які вони ратифікували, та Декларації МОП стосовно основних принципів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8134A9">
        <w:rPr>
          <w:rFonts w:ascii="Times New Roman" w:eastAsia="Times New Roman" w:hAnsi="Times New Roman"/>
          <w:sz w:val="28"/>
          <w:szCs w:val="28"/>
          <w:lang w:val="uk-UA" w:eastAsia="ru-RU"/>
        </w:rPr>
        <w:t>та прав у світі праці 1998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8134A9">
        <w:rPr>
          <w:rFonts w:ascii="Times New Roman" w:eastAsia="Times New Roman" w:hAnsi="Times New Roman"/>
          <w:sz w:val="28"/>
          <w:szCs w:val="28"/>
          <w:lang w:val="uk-UA" w:eastAsia="ru-RU"/>
        </w:rPr>
        <w:t>року.</w:t>
      </w:r>
    </w:p>
    <w:p w:rsidR="00715294" w:rsidRPr="00532411" w:rsidRDefault="00715294" w:rsidP="00715294">
      <w:pPr>
        <w:ind w:firstLine="567"/>
        <w:jc w:val="both"/>
        <w:rPr>
          <w:bCs/>
          <w:color w:val="FF0000"/>
        </w:rPr>
      </w:pPr>
      <w:r>
        <w:rPr>
          <w:color w:val="000000" w:themeColor="text1"/>
        </w:rPr>
        <w:t>Також в</w:t>
      </w:r>
      <w:r w:rsidRPr="007F4361">
        <w:rPr>
          <w:color w:val="000000" w:themeColor="text1"/>
        </w:rPr>
        <w:t xml:space="preserve">ідповідно до </w:t>
      </w:r>
      <w:r w:rsidRPr="007F4361">
        <w:rPr>
          <w:i/>
          <w:color w:val="000000" w:themeColor="text1"/>
        </w:rPr>
        <w:t xml:space="preserve">Угоди про асоціацію </w:t>
      </w:r>
      <w:r w:rsidRPr="007F4361">
        <w:rPr>
          <w:color w:val="000000" w:themeColor="text1"/>
        </w:rPr>
        <w:t>Україна взяла на себе зобов’язання поступово наблизити своє законодавство до права, стандартів та практики Європейського Союзу у сфері зайнятості, соціальної політики та рівних можливостей, як зазначено у Д</w:t>
      </w:r>
      <w:r w:rsidRPr="007F4361">
        <w:rPr>
          <w:bCs/>
          <w:color w:val="000000" w:themeColor="text1"/>
        </w:rPr>
        <w:t xml:space="preserve">одатку </w:t>
      </w:r>
      <w:r w:rsidRPr="007F4361">
        <w:rPr>
          <w:bCs/>
          <w:color w:val="000000" w:themeColor="text1"/>
          <w:lang w:val="en-US"/>
        </w:rPr>
        <w:t>XL</w:t>
      </w:r>
      <w:r w:rsidRPr="007F4361">
        <w:rPr>
          <w:bCs/>
          <w:color w:val="000000" w:themeColor="text1"/>
        </w:rPr>
        <w:t xml:space="preserve"> до </w:t>
      </w:r>
      <w:r>
        <w:rPr>
          <w:color w:val="000000" w:themeColor="text1"/>
        </w:rPr>
        <w:t xml:space="preserve">Угоди про асоціацію, зокрема, </w:t>
      </w:r>
      <w:r w:rsidRPr="007F4361">
        <w:rPr>
          <w:color w:val="000000" w:themeColor="text1"/>
        </w:rPr>
        <w:t xml:space="preserve">протягом трьох років з дати набрання чинності Угодою про асоціацію до </w:t>
      </w:r>
      <w:r w:rsidRPr="00DB11F0">
        <w:rPr>
          <w:i/>
          <w:color w:val="000000" w:themeColor="text1"/>
        </w:rPr>
        <w:t>Директиви Ради 2010/18/ЄС.</w:t>
      </w:r>
    </w:p>
    <w:p w:rsidR="00715294" w:rsidRDefault="00715294" w:rsidP="00715294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Відповідно до </w:t>
      </w:r>
      <w:r w:rsidRPr="003013E9">
        <w:rPr>
          <w:i/>
          <w:color w:val="000000" w:themeColor="text1"/>
        </w:rPr>
        <w:t>статті 3 ДФЄС</w:t>
      </w:r>
      <w:r>
        <w:t xml:space="preserve"> </w:t>
      </w:r>
      <w:r w:rsidRPr="00424DE7">
        <w:rPr>
          <w:color w:val="000000" w:themeColor="text1"/>
        </w:rPr>
        <w:t>Союз бореться проти соціального вилучення та дискримінації, підтримує соціальну справедливість та захист, рівність жінок і чоловіків, зв’язок між поколіннями, захист прав</w:t>
      </w:r>
      <w:r>
        <w:rPr>
          <w:color w:val="000000" w:themeColor="text1"/>
        </w:rPr>
        <w:t xml:space="preserve"> </w:t>
      </w:r>
      <w:r w:rsidRPr="00424DE7">
        <w:rPr>
          <w:color w:val="000000" w:themeColor="text1"/>
        </w:rPr>
        <w:t>дитини.</w:t>
      </w:r>
    </w:p>
    <w:p w:rsidR="00715294" w:rsidRDefault="00715294" w:rsidP="00715294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У </w:t>
      </w:r>
      <w:r w:rsidRPr="003013E9">
        <w:rPr>
          <w:i/>
          <w:color w:val="000000" w:themeColor="text1"/>
        </w:rPr>
        <w:t>статті 153 ДФЄС</w:t>
      </w:r>
      <w:r>
        <w:rPr>
          <w:color w:val="000000" w:themeColor="text1"/>
        </w:rPr>
        <w:t xml:space="preserve"> зазначено, що </w:t>
      </w:r>
      <w:r w:rsidRPr="00C13548">
        <w:rPr>
          <w:color w:val="000000" w:themeColor="text1"/>
          <w:u w:val="single"/>
        </w:rPr>
        <w:t>Союз підтримує та доповнює діяльність держав-членів, зокрема, у такій сфері як рівність жінок та чоловіків щодо їхніх можливостей на ринку праці та ставлення на роботі</w:t>
      </w:r>
      <w:r>
        <w:rPr>
          <w:color w:val="000000" w:themeColor="text1"/>
        </w:rPr>
        <w:t>.</w:t>
      </w:r>
    </w:p>
    <w:p w:rsidR="00000BA1" w:rsidRDefault="00000BA1" w:rsidP="00000BA1">
      <w:pPr>
        <w:ind w:firstLine="567"/>
        <w:jc w:val="both"/>
        <w:rPr>
          <w:color w:val="000000" w:themeColor="text1"/>
        </w:rPr>
      </w:pPr>
      <w:r w:rsidRPr="00406095">
        <w:rPr>
          <w:i/>
          <w:color w:val="000000" w:themeColor="text1"/>
        </w:rPr>
        <w:t>Конвенція ООН про ліквідацію всіх форм дискримінації щодо жінок</w:t>
      </w:r>
      <w:r>
        <w:rPr>
          <w:rStyle w:val="a8"/>
          <w:color w:val="000000" w:themeColor="text1"/>
        </w:rPr>
        <w:footnoteReference w:id="6"/>
      </w:r>
      <w:r w:rsidRPr="00406095">
        <w:rPr>
          <w:color w:val="000000" w:themeColor="text1"/>
        </w:rPr>
        <w:t xml:space="preserve"> та </w:t>
      </w:r>
      <w:r w:rsidRPr="00406095">
        <w:rPr>
          <w:i/>
          <w:color w:val="000000" w:themeColor="text1"/>
        </w:rPr>
        <w:t>Конвенція МОП № 156</w:t>
      </w:r>
      <w:r>
        <w:rPr>
          <w:rStyle w:val="a8"/>
          <w:color w:val="000000" w:themeColor="text1"/>
        </w:rPr>
        <w:footnoteReference w:id="7"/>
      </w:r>
      <w:r w:rsidRPr="00406095">
        <w:rPr>
          <w:color w:val="000000" w:themeColor="text1"/>
        </w:rPr>
        <w:t xml:space="preserve"> зазначають, що для досягнення повної рівності чоловіків і жінок необхідно змінити традиційну роль як чоловіків, так і жінок у суспільстві й у сім’ї. </w:t>
      </w:r>
    </w:p>
    <w:p w:rsidR="00000BA1" w:rsidRPr="00406095" w:rsidRDefault="00000BA1" w:rsidP="00000BA1">
      <w:pPr>
        <w:ind w:firstLine="567"/>
        <w:jc w:val="both"/>
        <w:rPr>
          <w:color w:val="000000" w:themeColor="text1"/>
        </w:rPr>
      </w:pPr>
      <w:r w:rsidRPr="00406095">
        <w:rPr>
          <w:color w:val="000000" w:themeColor="text1"/>
        </w:rPr>
        <w:t xml:space="preserve">Зокрема, </w:t>
      </w:r>
      <w:r w:rsidRPr="00406095">
        <w:rPr>
          <w:i/>
          <w:color w:val="000000" w:themeColor="text1"/>
        </w:rPr>
        <w:t>статтею 5 Конвенції ООН про ліквідацію всіх форм дискримінації щодо жінок</w:t>
      </w:r>
      <w:r w:rsidRPr="00406095">
        <w:rPr>
          <w:color w:val="000000" w:themeColor="text1"/>
        </w:rPr>
        <w:t xml:space="preserve"> передбачено, що держави-учасниці вживають усіх відповідних заходів з метою: </w:t>
      </w:r>
    </w:p>
    <w:p w:rsidR="00000BA1" w:rsidRPr="00641238" w:rsidRDefault="00000BA1" w:rsidP="00000BA1">
      <w:pPr>
        <w:pStyle w:val="ad"/>
        <w:numPr>
          <w:ilvl w:val="1"/>
          <w:numId w:val="3"/>
        </w:numPr>
        <w:tabs>
          <w:tab w:val="left" w:pos="851"/>
        </w:tabs>
        <w:ind w:left="0" w:firstLine="567"/>
        <w:jc w:val="both"/>
        <w:rPr>
          <w:color w:val="000000" w:themeColor="text1"/>
        </w:rPr>
      </w:pPr>
      <w:r w:rsidRPr="00641238">
        <w:rPr>
          <w:color w:val="000000" w:themeColor="text1"/>
        </w:rPr>
        <w:t xml:space="preserve">змінити соціальні й культурні моделі поведінки чоловіків і жінок, які ґрунтуються на ідеї неповноцінності чи переваги однієї зі статей або стереотипності ролі чоловіків і жінок; </w:t>
      </w:r>
    </w:p>
    <w:p w:rsidR="00000BA1" w:rsidRPr="00641238" w:rsidRDefault="00000BA1" w:rsidP="00000BA1">
      <w:pPr>
        <w:pStyle w:val="ad"/>
        <w:numPr>
          <w:ilvl w:val="1"/>
          <w:numId w:val="3"/>
        </w:numPr>
        <w:tabs>
          <w:tab w:val="left" w:pos="851"/>
        </w:tabs>
        <w:ind w:left="0" w:firstLine="567"/>
        <w:jc w:val="both"/>
        <w:rPr>
          <w:color w:val="000000" w:themeColor="text1"/>
        </w:rPr>
      </w:pPr>
      <w:r w:rsidRPr="00641238">
        <w:rPr>
          <w:color w:val="000000" w:themeColor="text1"/>
        </w:rPr>
        <w:t xml:space="preserve">забезпечити, щоб сімейне виховання включало в себе правильне розуміння материнства як соціальної функції і визнання спільної відповідальності чоловіків і жінок за виховання й розвиток своїх дітей за умови, що в усіх випадках інтереси дітей є переважними. </w:t>
      </w:r>
    </w:p>
    <w:p w:rsidR="00000BA1" w:rsidRDefault="00000BA1" w:rsidP="00000BA1">
      <w:pPr>
        <w:ind w:firstLine="567"/>
        <w:jc w:val="both"/>
        <w:rPr>
          <w:color w:val="000000" w:themeColor="text1"/>
        </w:rPr>
      </w:pPr>
      <w:bookmarkStart w:id="4" w:name="o41"/>
      <w:bookmarkEnd w:id="4"/>
      <w:r w:rsidRPr="00406095">
        <w:rPr>
          <w:color w:val="000000" w:themeColor="text1"/>
        </w:rPr>
        <w:t xml:space="preserve">Відповідно до </w:t>
      </w:r>
      <w:r w:rsidRPr="00406095">
        <w:rPr>
          <w:i/>
          <w:color w:val="000000" w:themeColor="text1"/>
        </w:rPr>
        <w:t>статті 3 Конвенції МОП № 156</w:t>
      </w:r>
      <w:r w:rsidRPr="00406095">
        <w:rPr>
          <w:color w:val="000000" w:themeColor="text1"/>
        </w:rPr>
        <w:t xml:space="preserve"> для забезпечення дійсної рівності ставлення і можливостей для трудящих чоловіків і жінок одна з цілей національної політики кожного члена Організації полягає в тому, щоб особи із сімейними обов’язками, котрі виконують або бажають виконувати оплачувану </w:t>
      </w:r>
      <w:r w:rsidRPr="00406095">
        <w:rPr>
          <w:color w:val="000000" w:themeColor="text1"/>
        </w:rPr>
        <w:lastRenderedPageBreak/>
        <w:t>роботу, могли здійснювати своє право на це, не зазнаючи дискримінації, і, наскільки це можливо, гармонійно поєднуючи професійні й сімейні обов’язки.</w:t>
      </w:r>
    </w:p>
    <w:p w:rsidR="00715294" w:rsidRDefault="00715294" w:rsidP="00715294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Положеннями </w:t>
      </w:r>
      <w:r w:rsidRPr="003013E9">
        <w:rPr>
          <w:i/>
          <w:color w:val="000000" w:themeColor="text1"/>
        </w:rPr>
        <w:t>статті 33 Хартії</w:t>
      </w:r>
      <w:r>
        <w:rPr>
          <w:i/>
          <w:color w:val="000000" w:themeColor="text1"/>
        </w:rPr>
        <w:t xml:space="preserve"> основних прав Європейського Союзу</w:t>
      </w:r>
      <w:r>
        <w:rPr>
          <w:color w:val="000000" w:themeColor="text1"/>
        </w:rPr>
        <w:t xml:space="preserve"> передбачено, що з</w:t>
      </w:r>
      <w:r w:rsidRPr="003013E9">
        <w:rPr>
          <w:color w:val="000000" w:themeColor="text1"/>
        </w:rPr>
        <w:t xml:space="preserve"> метою збалансованого поєднання сімейного та професійного життя кожен має</w:t>
      </w:r>
      <w:r>
        <w:rPr>
          <w:color w:val="000000" w:themeColor="text1"/>
        </w:rPr>
        <w:t xml:space="preserve"> </w:t>
      </w:r>
      <w:r w:rsidRPr="003013E9">
        <w:rPr>
          <w:color w:val="000000" w:themeColor="text1"/>
        </w:rPr>
        <w:t>право</w:t>
      </w:r>
      <w:r>
        <w:rPr>
          <w:color w:val="000000" w:themeColor="text1"/>
        </w:rPr>
        <w:t xml:space="preserve">, зокрема, </w:t>
      </w:r>
      <w:r w:rsidRPr="003013E9">
        <w:rPr>
          <w:color w:val="000000" w:themeColor="text1"/>
        </w:rPr>
        <w:t>на оплачувану відпустку у зв’язку з вагітністю та пологами та на відпустку по догляду за</w:t>
      </w:r>
      <w:r>
        <w:rPr>
          <w:color w:val="000000" w:themeColor="text1"/>
        </w:rPr>
        <w:t xml:space="preserve"> </w:t>
      </w:r>
      <w:r w:rsidRPr="003013E9">
        <w:rPr>
          <w:color w:val="000000" w:themeColor="text1"/>
        </w:rPr>
        <w:t>дитиною після народження або усиновлення дитини.</w:t>
      </w:r>
    </w:p>
    <w:p w:rsidR="00715294" w:rsidRPr="00364639" w:rsidRDefault="00715294" w:rsidP="00715294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У </w:t>
      </w:r>
      <w:r w:rsidRPr="00364639">
        <w:rPr>
          <w:i/>
          <w:color w:val="000000" w:themeColor="text1"/>
        </w:rPr>
        <w:t>статті 27 Європейської соціальної хартії (переглянутої)</w:t>
      </w:r>
      <w:r>
        <w:rPr>
          <w:color w:val="000000" w:themeColor="text1"/>
        </w:rPr>
        <w:t xml:space="preserve"> передбачено, що </w:t>
      </w:r>
      <w:bookmarkStart w:id="5" w:name="n218"/>
      <w:bookmarkEnd w:id="5"/>
      <w:r>
        <w:rPr>
          <w:color w:val="000000" w:themeColor="text1"/>
        </w:rPr>
        <w:t xml:space="preserve">з </w:t>
      </w:r>
      <w:r w:rsidRPr="00364639">
        <w:rPr>
          <w:color w:val="000000" w:themeColor="text1"/>
        </w:rPr>
        <w:t xml:space="preserve">метою забезпечення здійснення права працюючих чоловіків та жінок із сімейними обов’язками на рівні можливості та рівне ставлення до них, </w:t>
      </w:r>
      <w:r>
        <w:rPr>
          <w:color w:val="000000" w:themeColor="text1"/>
        </w:rPr>
        <w:t xml:space="preserve">Сторони зобов’язуються </w:t>
      </w:r>
      <w:bookmarkStart w:id="6" w:name="n219"/>
      <w:bookmarkStart w:id="7" w:name="n223"/>
      <w:bookmarkEnd w:id="6"/>
      <w:bookmarkEnd w:id="7"/>
      <w:r w:rsidRPr="00364639">
        <w:rPr>
          <w:color w:val="000000" w:themeColor="text1"/>
        </w:rPr>
        <w:t>забезпечити обом батькам можливість отримувати в період після відпустки по вагітності та родах відпустку по догляду за дитиною, тривалість та умови якої мають визначатися національним законодавством, колект</w:t>
      </w:r>
      <w:r>
        <w:rPr>
          <w:color w:val="000000" w:themeColor="text1"/>
        </w:rPr>
        <w:t>ивними договорами або практикою.</w:t>
      </w:r>
    </w:p>
    <w:p w:rsidR="00AF2574" w:rsidRDefault="00715294" w:rsidP="00715294">
      <w:pPr>
        <w:pStyle w:val="aa"/>
        <w:keepNext/>
        <w:spacing w:before="0"/>
        <w:rPr>
          <w:rFonts w:ascii="Times New Roman" w:hAnsi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/>
          <w:color w:val="0D0D0D" w:themeColor="text1" w:themeTint="F2"/>
          <w:sz w:val="28"/>
          <w:szCs w:val="28"/>
        </w:rPr>
        <w:t>У</w:t>
      </w:r>
      <w:r w:rsidRPr="00E960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>
        <w:rPr>
          <w:rFonts w:ascii="Times New Roman" w:hAnsi="Times New Roman"/>
          <w:i/>
          <w:color w:val="0D0D0D" w:themeColor="text1" w:themeTint="F2"/>
          <w:sz w:val="28"/>
          <w:szCs w:val="28"/>
        </w:rPr>
        <w:t>пункті</w:t>
      </w:r>
      <w:r w:rsidRPr="00E960AB">
        <w:rPr>
          <w:rFonts w:ascii="Times New Roman" w:hAnsi="Times New Roman"/>
          <w:i/>
          <w:color w:val="0D0D0D" w:themeColor="text1" w:themeTint="F2"/>
          <w:sz w:val="28"/>
          <w:szCs w:val="28"/>
        </w:rPr>
        <w:t xml:space="preserve"> 2 Рамкової угоди щодо відпустки для догляду за дитиною (переглянутої)</w:t>
      </w:r>
      <w:r w:rsidRPr="00E960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, яка вводиться в дію </w:t>
      </w:r>
      <w:r w:rsidRPr="00E960AB">
        <w:rPr>
          <w:rFonts w:ascii="Times New Roman" w:hAnsi="Times New Roman"/>
          <w:i/>
          <w:color w:val="0D0D0D" w:themeColor="text1" w:themeTint="F2"/>
          <w:sz w:val="28"/>
          <w:szCs w:val="28"/>
        </w:rPr>
        <w:t>Директивою</w:t>
      </w:r>
      <w:r w:rsidRPr="00E960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 w:rsidRPr="00E960AB">
        <w:rPr>
          <w:rFonts w:ascii="Times New Roman" w:hAnsi="Times New Roman"/>
          <w:i/>
          <w:color w:val="0D0D0D" w:themeColor="text1" w:themeTint="F2"/>
          <w:sz w:val="28"/>
          <w:szCs w:val="28"/>
        </w:rPr>
        <w:t>Ради 2010/18/ЄС</w:t>
      </w:r>
      <w:r w:rsidRPr="00E960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зазначається, що</w:t>
      </w:r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 ц</w:t>
      </w:r>
      <w:r w:rsidRPr="00472E01">
        <w:rPr>
          <w:rFonts w:ascii="Times New Roman" w:hAnsi="Times New Roman"/>
          <w:color w:val="0D0D0D" w:themeColor="text1" w:themeTint="F2"/>
          <w:sz w:val="28"/>
          <w:szCs w:val="28"/>
        </w:rPr>
        <w:t>я угода надає працюючим чоловікам і жінкам індивідуальне право на відпустку по догляду за дитиною на підставі народження або усиновлення дитини з метою догляду цієї дитини до встановленого віку до восьми років, який буде визначений державами-членами та/або соціальними партнерами.</w:t>
      </w:r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 Аналогічне право передбачене у </w:t>
      </w:r>
      <w:r w:rsidRPr="003162A4">
        <w:rPr>
          <w:rFonts w:ascii="Times New Roman" w:hAnsi="Times New Roman"/>
          <w:i/>
          <w:color w:val="0D0D0D" w:themeColor="text1" w:themeTint="F2"/>
          <w:sz w:val="28"/>
          <w:szCs w:val="28"/>
        </w:rPr>
        <w:t>статті 5 Директиви 2019/1158</w:t>
      </w:r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, яка </w:t>
      </w:r>
      <w:r w:rsidRPr="00C5173F">
        <w:rPr>
          <w:rFonts w:ascii="Times New Roman" w:hAnsi="Times New Roman"/>
          <w:color w:val="0D0D0D" w:themeColor="text1" w:themeTint="F2"/>
          <w:sz w:val="28"/>
          <w:szCs w:val="28"/>
        </w:rPr>
        <w:t xml:space="preserve">встановлює мінімальні вимоги, </w:t>
      </w:r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спрямовані на </w:t>
      </w:r>
      <w:r w:rsidRPr="00C5173F">
        <w:rPr>
          <w:rFonts w:ascii="Times New Roman" w:hAnsi="Times New Roman"/>
          <w:color w:val="0D0D0D" w:themeColor="text1" w:themeTint="F2"/>
          <w:sz w:val="28"/>
          <w:szCs w:val="28"/>
        </w:rPr>
        <w:t xml:space="preserve">досягнення рівності між чоловіками і жінками </w:t>
      </w:r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з точки зору </w:t>
      </w:r>
      <w:r w:rsidRPr="00C5173F">
        <w:rPr>
          <w:rFonts w:ascii="Times New Roman" w:hAnsi="Times New Roman"/>
          <w:color w:val="0D0D0D" w:themeColor="text1" w:themeTint="F2"/>
          <w:sz w:val="28"/>
          <w:szCs w:val="28"/>
        </w:rPr>
        <w:t>можливостей</w:t>
      </w:r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 на ринку праці</w:t>
      </w:r>
      <w:r w:rsidRPr="00C5173F">
        <w:rPr>
          <w:rFonts w:ascii="Times New Roman" w:hAnsi="Times New Roman"/>
          <w:color w:val="0D0D0D" w:themeColor="text1" w:themeTint="F2"/>
          <w:sz w:val="28"/>
          <w:szCs w:val="28"/>
        </w:rPr>
        <w:t xml:space="preserve"> та ставлення на роботі, шляхом сприяння узгодженню службових і сімейних обов’язків для прац</w:t>
      </w:r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івників, які є </w:t>
      </w:r>
      <w:r w:rsidRPr="00C5173F">
        <w:rPr>
          <w:rFonts w:ascii="Times New Roman" w:hAnsi="Times New Roman"/>
          <w:color w:val="0D0D0D" w:themeColor="text1" w:themeTint="F2"/>
          <w:sz w:val="28"/>
          <w:szCs w:val="28"/>
        </w:rPr>
        <w:t>батьк</w:t>
      </w:r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ами або </w:t>
      </w:r>
      <w:r w:rsidRPr="00C5173F">
        <w:rPr>
          <w:rFonts w:ascii="Times New Roman" w:hAnsi="Times New Roman"/>
          <w:color w:val="0D0D0D" w:themeColor="text1" w:themeTint="F2"/>
          <w:sz w:val="28"/>
          <w:szCs w:val="28"/>
        </w:rPr>
        <w:t>опікун</w:t>
      </w:r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ами. Також </w:t>
      </w:r>
      <w:r w:rsidRPr="009144BA">
        <w:rPr>
          <w:rFonts w:ascii="Times New Roman" w:hAnsi="Times New Roman"/>
          <w:i/>
          <w:color w:val="0D0D0D" w:themeColor="text1" w:themeTint="F2"/>
          <w:sz w:val="28"/>
          <w:szCs w:val="28"/>
        </w:rPr>
        <w:t>статт</w:t>
      </w:r>
      <w:r>
        <w:rPr>
          <w:rFonts w:ascii="Times New Roman" w:hAnsi="Times New Roman"/>
          <w:i/>
          <w:color w:val="0D0D0D" w:themeColor="text1" w:themeTint="F2"/>
          <w:sz w:val="28"/>
          <w:szCs w:val="28"/>
        </w:rPr>
        <w:t>ею</w:t>
      </w:r>
      <w:r w:rsidRPr="009144BA">
        <w:rPr>
          <w:rFonts w:ascii="Times New Roman" w:hAnsi="Times New Roman"/>
          <w:i/>
          <w:color w:val="0D0D0D" w:themeColor="text1" w:themeTint="F2"/>
          <w:sz w:val="28"/>
          <w:szCs w:val="28"/>
        </w:rPr>
        <w:t xml:space="preserve"> 4</w:t>
      </w:r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  </w:t>
      </w:r>
      <w:r w:rsidRPr="003162A4">
        <w:rPr>
          <w:rFonts w:ascii="Times New Roman" w:hAnsi="Times New Roman"/>
          <w:i/>
          <w:color w:val="0D0D0D" w:themeColor="text1" w:themeTint="F2"/>
          <w:sz w:val="28"/>
          <w:szCs w:val="28"/>
        </w:rPr>
        <w:t>Директиви 2019/1158</w:t>
      </w:r>
      <w:r>
        <w:rPr>
          <w:rFonts w:ascii="Times New Roman" w:hAnsi="Times New Roman"/>
          <w:i/>
          <w:color w:val="0D0D0D" w:themeColor="text1" w:themeTint="F2"/>
          <w:sz w:val="28"/>
          <w:szCs w:val="28"/>
        </w:rPr>
        <w:t xml:space="preserve"> </w:t>
      </w:r>
      <w:r>
        <w:rPr>
          <w:rFonts w:ascii="Times New Roman" w:hAnsi="Times New Roman"/>
          <w:color w:val="0D0D0D" w:themeColor="text1" w:themeTint="F2"/>
          <w:sz w:val="28"/>
          <w:szCs w:val="28"/>
        </w:rPr>
        <w:t>зобов’язано держави-члени вжити необхідних заходів для забезпечення права батька дитини (або іншої відповідної  особи згідно з національним законодавством) отримати 10-денну оплачувану відпустку у зв’язку з народженням дитини</w:t>
      </w:r>
      <w:r w:rsidR="00AF2574">
        <w:rPr>
          <w:rFonts w:ascii="Times New Roman" w:hAnsi="Times New Roman"/>
          <w:color w:val="0D0D0D" w:themeColor="text1" w:themeTint="F2"/>
          <w:sz w:val="28"/>
          <w:szCs w:val="28"/>
        </w:rPr>
        <w:t>.</w:t>
      </w:r>
    </w:p>
    <w:p w:rsidR="008A2174" w:rsidRPr="008A2174" w:rsidRDefault="00715294" w:rsidP="00AF2574">
      <w:pPr>
        <w:pStyle w:val="aa"/>
        <w:keepNext/>
        <w:spacing w:before="0"/>
        <w:rPr>
          <w:rFonts w:ascii="Times New Roman" w:hAnsi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/>
          <w:color w:val="0D0D0D" w:themeColor="text1" w:themeTint="F2"/>
          <w:sz w:val="28"/>
          <w:szCs w:val="28"/>
        </w:rPr>
        <w:t>Таким чином, у</w:t>
      </w:r>
      <w:r w:rsidRPr="00DB5635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змінах, які законопроектом пропонується внести до Кодексу законів про працю України та Закону України «Про відпустки», враховано вимоги актів права ЄС стосовно забезпечення прав жінок і чоловіків на відпустку для догляду за дитиною без дискримінації за ознакою статі, а також право на батьківську відпустку при народженні дитини, яка має сприяти досягненню гендерної рівності й розподілу обов’язків по догляду за дітьми між жінками і чоловіками.</w:t>
      </w:r>
      <w:r w:rsidR="008A2174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 w:rsidR="00C56D96">
        <w:rPr>
          <w:rFonts w:ascii="Times New Roman" w:hAnsi="Times New Roman"/>
          <w:color w:val="0D0D0D" w:themeColor="text1" w:themeTint="F2"/>
          <w:sz w:val="28"/>
          <w:szCs w:val="28"/>
        </w:rPr>
        <w:t>П</w:t>
      </w:r>
      <w:r w:rsidR="008A2174" w:rsidRPr="008A2174">
        <w:rPr>
          <w:rFonts w:ascii="Times New Roman" w:hAnsi="Times New Roman"/>
          <w:color w:val="0D0D0D" w:themeColor="text1" w:themeTint="F2"/>
          <w:sz w:val="28"/>
          <w:szCs w:val="28"/>
        </w:rPr>
        <w:t xml:space="preserve">оширення на чоловіків, які мають дітей, гарантій, встановлених для жінок, які мають дітей, зокрема, щодо скорочення тривалості робочого часу тощо, сприятиме наданню їм однакових можливостей з жінками поєднувати виконання сімейних обов’язків </w:t>
      </w:r>
      <w:r w:rsidR="00C56D96">
        <w:rPr>
          <w:rFonts w:ascii="Times New Roman" w:hAnsi="Times New Roman"/>
          <w:color w:val="0D0D0D" w:themeColor="text1" w:themeTint="F2"/>
          <w:sz w:val="28"/>
          <w:szCs w:val="28"/>
        </w:rPr>
        <w:t>і</w:t>
      </w:r>
      <w:r w:rsidR="008A2174" w:rsidRPr="008A2174">
        <w:rPr>
          <w:rFonts w:ascii="Times New Roman" w:hAnsi="Times New Roman"/>
          <w:color w:val="0D0D0D" w:themeColor="text1" w:themeTint="F2"/>
          <w:sz w:val="28"/>
          <w:szCs w:val="28"/>
        </w:rPr>
        <w:t>з трудовою діяльністю та формувати відповідальне не лише материнство, а і батьківство.</w:t>
      </w:r>
    </w:p>
    <w:p w:rsidR="00F12CDF" w:rsidRPr="006941FB" w:rsidRDefault="006941FB" w:rsidP="00F12CDF">
      <w:pPr>
        <w:pStyle w:val="aa"/>
        <w:keepNext/>
        <w:spacing w:before="0"/>
        <w:rPr>
          <w:rFonts w:ascii="Times New Roman" w:hAnsi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/>
          <w:color w:val="0D0D0D" w:themeColor="text1" w:themeTint="F2"/>
          <w:sz w:val="28"/>
          <w:szCs w:val="28"/>
        </w:rPr>
        <w:t>Слід зазначити, що</w:t>
      </w:r>
      <w:r w:rsidR="00F12CDF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позитивним аспектом є передбачення у законопроекті гарантії збереження для працівників на період відпустки при народженні дитини місця роботи (посади) та заробітної плати. </w:t>
      </w:r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При цьому варто зауважити, що </w:t>
      </w:r>
      <w:r w:rsidR="00F12CDF" w:rsidRPr="006941FB">
        <w:rPr>
          <w:rFonts w:ascii="Times New Roman" w:hAnsi="Times New Roman"/>
          <w:color w:val="0D0D0D" w:themeColor="text1" w:themeTint="F2"/>
          <w:sz w:val="28"/>
          <w:szCs w:val="28"/>
        </w:rPr>
        <w:t>також було б доцільно передбачити у законопроекті положення щодо</w:t>
      </w:r>
      <w:r w:rsidRPr="006941FB">
        <w:rPr>
          <w:rFonts w:ascii="Times New Roman" w:hAnsi="Times New Roman"/>
          <w:color w:val="0D0D0D" w:themeColor="text1" w:themeTint="F2"/>
          <w:sz w:val="28"/>
          <w:szCs w:val="28"/>
        </w:rPr>
        <w:t>: а)</w:t>
      </w:r>
      <w:r w:rsidR="00F12CDF" w:rsidRPr="006941F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гарантій права повернення працюючих жінок та чоловіків після відпустки </w:t>
      </w:r>
      <w:r w:rsidRPr="00DB5635">
        <w:rPr>
          <w:rFonts w:ascii="Times New Roman" w:hAnsi="Times New Roman"/>
          <w:color w:val="0D0D0D" w:themeColor="text1" w:themeTint="F2"/>
          <w:sz w:val="28"/>
          <w:szCs w:val="28"/>
        </w:rPr>
        <w:t>для догляду за дитиною</w:t>
      </w:r>
      <w:r w:rsidRPr="006941F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 w:rsidR="00F12CDF" w:rsidRPr="006941FB">
        <w:rPr>
          <w:rFonts w:ascii="Times New Roman" w:hAnsi="Times New Roman"/>
          <w:color w:val="0D0D0D" w:themeColor="text1" w:themeTint="F2"/>
          <w:sz w:val="28"/>
          <w:szCs w:val="28"/>
        </w:rPr>
        <w:t xml:space="preserve">на ту ж саму або еквівалентну посаду на умовах, не менш сприятливих для них, та </w:t>
      </w:r>
      <w:r w:rsidR="00F12CDF" w:rsidRPr="006941FB">
        <w:rPr>
          <w:rFonts w:ascii="Times New Roman" w:hAnsi="Times New Roman"/>
          <w:color w:val="0D0D0D" w:themeColor="text1" w:themeTint="F2"/>
          <w:sz w:val="28"/>
          <w:szCs w:val="28"/>
        </w:rPr>
        <w:lastRenderedPageBreak/>
        <w:t>скористатися будь-якими поліпшеними умовами роботи, на які вони мали б право в період відсутності; б) можливості працівників після повернення з відпустки для догляду за дитиною чи відпустки працівників, які усиновили дитину, звертатися з проханням про зміну годин та/або режиму роботи на певний період часу. Це відповідало б статтям 9, 10  Директиви 2019/1158, пунктам 4, 5 та 6 Рамкової угоди щодо відпустки для догляду за дитиною (переглянутої), яка вводиться в дію Директивою Ради 2010/18/ЄС, статтям 1</w:t>
      </w:r>
      <w:r w:rsidR="00E858EF">
        <w:rPr>
          <w:rFonts w:ascii="Times New Roman" w:hAnsi="Times New Roman"/>
          <w:color w:val="0D0D0D" w:themeColor="text1" w:themeTint="F2"/>
          <w:sz w:val="28"/>
          <w:szCs w:val="28"/>
        </w:rPr>
        <w:t>5, 16 Директиви Ради 2006/54/ЄС</w:t>
      </w:r>
      <w:r w:rsidR="00F12CDF" w:rsidRPr="006941FB">
        <w:rPr>
          <w:rFonts w:ascii="Times New Roman" w:hAnsi="Times New Roman"/>
          <w:color w:val="0D0D0D" w:themeColor="text1" w:themeTint="F2"/>
          <w:sz w:val="28"/>
          <w:szCs w:val="28"/>
        </w:rPr>
        <w:t>.</w:t>
      </w:r>
    </w:p>
    <w:p w:rsidR="00715294" w:rsidRPr="00DB5635" w:rsidRDefault="00F12CDF" w:rsidP="00AF2574">
      <w:pPr>
        <w:pStyle w:val="aa"/>
        <w:keepNext/>
        <w:spacing w:before="0"/>
        <w:rPr>
          <w:rFonts w:ascii="Times New Roman" w:hAnsi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 w:rsidR="00715294" w:rsidRPr="00DB5635">
        <w:rPr>
          <w:rFonts w:ascii="Times New Roman" w:hAnsi="Times New Roman"/>
          <w:color w:val="0D0D0D" w:themeColor="text1" w:themeTint="F2"/>
          <w:sz w:val="28"/>
          <w:szCs w:val="28"/>
        </w:rPr>
        <w:t>Враховуючи все вищевикладене, проект Закону не суперечить зобов’язанням України відповідно до Угоди про асоціацію та праву ЄС.</w:t>
      </w:r>
    </w:p>
    <w:p w:rsidR="00715294" w:rsidRPr="001C6E0D" w:rsidRDefault="00715294" w:rsidP="00715294">
      <w:pPr>
        <w:spacing w:before="160"/>
        <w:ind w:firstLine="539"/>
        <w:jc w:val="both"/>
        <w:rPr>
          <w:bCs/>
        </w:rPr>
      </w:pPr>
      <w:bookmarkStart w:id="8" w:name="o31"/>
      <w:bookmarkStart w:id="9" w:name="o32"/>
      <w:bookmarkEnd w:id="8"/>
      <w:bookmarkEnd w:id="9"/>
      <w:r w:rsidRPr="001C6E0D">
        <w:rPr>
          <w:rFonts w:eastAsia="Verdana"/>
          <w:b/>
          <w:bCs/>
        </w:rPr>
        <w:t>4.</w:t>
      </w:r>
      <w:r w:rsidRPr="001C6E0D">
        <w:rPr>
          <w:rFonts w:eastAsia="Verdana"/>
          <w:bCs/>
        </w:rPr>
        <w:t>   </w:t>
      </w:r>
      <w:r w:rsidRPr="001C6E0D">
        <w:rPr>
          <w:b/>
        </w:rPr>
        <w:t xml:space="preserve">Висновок Комітету з питань інтеграції України з Європейським Союзом. </w:t>
      </w:r>
    </w:p>
    <w:p w:rsidR="00715294" w:rsidRDefault="00715294" w:rsidP="00715294">
      <w:pPr>
        <w:ind w:firstLine="567"/>
        <w:jc w:val="both"/>
        <w:rPr>
          <w:color w:val="000000" w:themeColor="text1"/>
        </w:rPr>
      </w:pPr>
      <w:r w:rsidRPr="00DD4080">
        <w:rPr>
          <w:color w:val="000000" w:themeColor="text1"/>
        </w:rPr>
        <w:t xml:space="preserve">Проект Закону </w:t>
      </w:r>
      <w:r w:rsidRPr="00FC7C54">
        <w:rPr>
          <w:b/>
          <w:color w:val="000000" w:themeColor="text1"/>
        </w:rPr>
        <w:t>не суперечить</w:t>
      </w:r>
      <w:r>
        <w:rPr>
          <w:color w:val="000000" w:themeColor="text1"/>
        </w:rPr>
        <w:t xml:space="preserve"> </w:t>
      </w:r>
      <w:r w:rsidRPr="00DD4080">
        <w:rPr>
          <w:color w:val="000000" w:themeColor="text1"/>
        </w:rPr>
        <w:t xml:space="preserve">зобов’язанням України відповідно до Угоди про асоціацію та праву ЄС. </w:t>
      </w:r>
    </w:p>
    <w:p w:rsidR="00715294" w:rsidRDefault="00715294" w:rsidP="00715294">
      <w:pPr>
        <w:ind w:firstLine="567"/>
        <w:jc w:val="both"/>
        <w:rPr>
          <w:color w:val="000000" w:themeColor="text1"/>
        </w:rPr>
      </w:pPr>
    </w:p>
    <w:p w:rsidR="00715294" w:rsidRDefault="00715294" w:rsidP="00715294">
      <w:pPr>
        <w:ind w:firstLine="567"/>
        <w:jc w:val="both"/>
        <w:rPr>
          <w:color w:val="000000" w:themeColor="text1"/>
        </w:rPr>
      </w:pPr>
    </w:p>
    <w:p w:rsidR="00715294" w:rsidRDefault="00715294" w:rsidP="00715294">
      <w:pPr>
        <w:ind w:firstLine="567"/>
        <w:jc w:val="both"/>
        <w:rPr>
          <w:color w:val="000000" w:themeColor="text1"/>
        </w:rPr>
      </w:pPr>
      <w:bookmarkStart w:id="10" w:name="_GoBack"/>
      <w:bookmarkEnd w:id="10"/>
    </w:p>
    <w:sectPr w:rsidR="00715294" w:rsidSect="00586C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746" w:bottom="1135" w:left="1260" w:header="708" w:footer="774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5E86" w:rsidRDefault="00EC5E86" w:rsidP="00715294">
      <w:r>
        <w:separator/>
      </w:r>
    </w:p>
  </w:endnote>
  <w:endnote w:type="continuationSeparator" w:id="0">
    <w:p w:rsidR="00EC5E86" w:rsidRDefault="00EC5E86" w:rsidP="00715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charset w:val="00"/>
    <w:family w:val="swiss"/>
    <w:pitch w:val="variable"/>
    <w:sig w:usb0="00000001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2BD" w:rsidRDefault="005D3A50" w:rsidP="00E542B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542BD" w:rsidRDefault="00EC5E86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2BD" w:rsidRDefault="005D3A50" w:rsidP="00E542B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613D3">
      <w:rPr>
        <w:rStyle w:val="a5"/>
        <w:noProof/>
      </w:rPr>
      <w:t>4</w:t>
    </w:r>
    <w:r>
      <w:rPr>
        <w:rStyle w:val="a5"/>
      </w:rPr>
      <w:fldChar w:fldCharType="end"/>
    </w:r>
  </w:p>
  <w:p w:rsidR="00E542BD" w:rsidRDefault="00EC5E86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3BA" w:rsidRDefault="00EC5E86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5E86" w:rsidRDefault="00EC5E86" w:rsidP="00715294">
      <w:r>
        <w:separator/>
      </w:r>
    </w:p>
  </w:footnote>
  <w:footnote w:type="continuationSeparator" w:id="0">
    <w:p w:rsidR="00EC5E86" w:rsidRDefault="00EC5E86" w:rsidP="00715294">
      <w:r>
        <w:continuationSeparator/>
      </w:r>
    </w:p>
  </w:footnote>
  <w:footnote w:id="1">
    <w:p w:rsidR="00715294" w:rsidRPr="00EF52A6" w:rsidRDefault="00715294" w:rsidP="00715294">
      <w:pPr>
        <w:pStyle w:val="a6"/>
        <w:jc w:val="both"/>
      </w:pPr>
      <w:r>
        <w:rPr>
          <w:rStyle w:val="a8"/>
        </w:rPr>
        <w:footnoteRef/>
      </w:r>
      <w:r>
        <w:t xml:space="preserve"> </w:t>
      </w:r>
      <w:proofErr w:type="spellStart"/>
      <w:r w:rsidRPr="00EF52A6">
        <w:rPr>
          <w:bCs/>
        </w:rPr>
        <w:t>European</w:t>
      </w:r>
      <w:proofErr w:type="spellEnd"/>
      <w:r w:rsidRPr="00EF52A6">
        <w:rPr>
          <w:bCs/>
        </w:rPr>
        <w:t xml:space="preserve"> </w:t>
      </w:r>
      <w:proofErr w:type="spellStart"/>
      <w:r w:rsidRPr="00EF52A6">
        <w:rPr>
          <w:bCs/>
        </w:rPr>
        <w:t>Centre</w:t>
      </w:r>
      <w:proofErr w:type="spellEnd"/>
      <w:r w:rsidRPr="00EF52A6">
        <w:rPr>
          <w:bCs/>
        </w:rPr>
        <w:t xml:space="preserve"> </w:t>
      </w:r>
      <w:proofErr w:type="spellStart"/>
      <w:r w:rsidRPr="00EF52A6">
        <w:rPr>
          <w:bCs/>
        </w:rPr>
        <w:t>of</w:t>
      </w:r>
      <w:proofErr w:type="spellEnd"/>
      <w:r w:rsidRPr="00EF52A6">
        <w:rPr>
          <w:bCs/>
        </w:rPr>
        <w:t xml:space="preserve"> </w:t>
      </w:r>
      <w:proofErr w:type="spellStart"/>
      <w:r w:rsidRPr="00EF52A6">
        <w:rPr>
          <w:bCs/>
        </w:rPr>
        <w:t>Employers</w:t>
      </w:r>
      <w:proofErr w:type="spellEnd"/>
      <w:r w:rsidRPr="00EF52A6">
        <w:rPr>
          <w:bCs/>
        </w:rPr>
        <w:t xml:space="preserve"> </w:t>
      </w:r>
      <w:proofErr w:type="spellStart"/>
      <w:r w:rsidRPr="00EF52A6">
        <w:rPr>
          <w:bCs/>
        </w:rPr>
        <w:t>and</w:t>
      </w:r>
      <w:proofErr w:type="spellEnd"/>
      <w:r w:rsidRPr="00EF52A6">
        <w:rPr>
          <w:bCs/>
        </w:rPr>
        <w:t xml:space="preserve"> </w:t>
      </w:r>
      <w:proofErr w:type="spellStart"/>
      <w:r w:rsidRPr="00EF52A6">
        <w:rPr>
          <w:bCs/>
        </w:rPr>
        <w:t>Enterprises</w:t>
      </w:r>
      <w:proofErr w:type="spellEnd"/>
      <w:r w:rsidRPr="00EF52A6">
        <w:rPr>
          <w:bCs/>
        </w:rPr>
        <w:t xml:space="preserve"> </w:t>
      </w:r>
      <w:proofErr w:type="spellStart"/>
      <w:r w:rsidRPr="00EF52A6">
        <w:rPr>
          <w:bCs/>
        </w:rPr>
        <w:t>providing</w:t>
      </w:r>
      <w:proofErr w:type="spellEnd"/>
      <w:r w:rsidRPr="00EF52A6">
        <w:rPr>
          <w:bCs/>
        </w:rPr>
        <w:t xml:space="preserve"> </w:t>
      </w:r>
      <w:proofErr w:type="spellStart"/>
      <w:r w:rsidRPr="00EF52A6">
        <w:rPr>
          <w:bCs/>
        </w:rPr>
        <w:t>Public</w:t>
      </w:r>
      <w:proofErr w:type="spellEnd"/>
      <w:r w:rsidRPr="00EF52A6">
        <w:rPr>
          <w:bCs/>
        </w:rPr>
        <w:t xml:space="preserve"> </w:t>
      </w:r>
      <w:proofErr w:type="spellStart"/>
      <w:r w:rsidRPr="00EF52A6">
        <w:rPr>
          <w:bCs/>
        </w:rPr>
        <w:t>Services</w:t>
      </w:r>
      <w:proofErr w:type="spellEnd"/>
      <w:r w:rsidRPr="00EF52A6">
        <w:t xml:space="preserve"> (Європейський центр роботодавців і підприємств</w:t>
      </w:r>
      <w:r w:rsidRPr="00EF52A6">
        <w:rPr>
          <w:lang w:val="en-US"/>
        </w:rPr>
        <w:t xml:space="preserve"> (</w:t>
      </w:r>
      <w:r w:rsidRPr="00EF52A6">
        <w:t>ЄЦРП</w:t>
      </w:r>
      <w:r w:rsidRPr="00EF52A6">
        <w:rPr>
          <w:lang w:val="en-US"/>
        </w:rPr>
        <w:t>)</w:t>
      </w:r>
      <w:r w:rsidRPr="00EF52A6">
        <w:t>);</w:t>
      </w:r>
    </w:p>
  </w:footnote>
  <w:footnote w:id="2">
    <w:p w:rsidR="00715294" w:rsidRPr="00EF52A6" w:rsidRDefault="00715294" w:rsidP="00715294">
      <w:pPr>
        <w:pStyle w:val="a6"/>
      </w:pPr>
      <w:r w:rsidRPr="00EF52A6">
        <w:rPr>
          <w:rStyle w:val="a8"/>
        </w:rPr>
        <w:footnoteRef/>
      </w:r>
      <w:r w:rsidRPr="00EF52A6">
        <w:t xml:space="preserve"> </w:t>
      </w:r>
      <w:proofErr w:type="spellStart"/>
      <w:r w:rsidRPr="00EF52A6">
        <w:rPr>
          <w:bCs/>
        </w:rPr>
        <w:t>European</w:t>
      </w:r>
      <w:proofErr w:type="spellEnd"/>
      <w:r w:rsidRPr="00EF52A6">
        <w:rPr>
          <w:bCs/>
        </w:rPr>
        <w:t xml:space="preserve"> </w:t>
      </w:r>
      <w:proofErr w:type="spellStart"/>
      <w:r w:rsidRPr="00EF52A6">
        <w:rPr>
          <w:bCs/>
        </w:rPr>
        <w:t>Trade</w:t>
      </w:r>
      <w:proofErr w:type="spellEnd"/>
      <w:r w:rsidRPr="00EF52A6">
        <w:rPr>
          <w:bCs/>
        </w:rPr>
        <w:t xml:space="preserve"> </w:t>
      </w:r>
      <w:proofErr w:type="spellStart"/>
      <w:r w:rsidRPr="00EF52A6">
        <w:rPr>
          <w:bCs/>
        </w:rPr>
        <w:t>Union</w:t>
      </w:r>
      <w:proofErr w:type="spellEnd"/>
      <w:r w:rsidRPr="00EF52A6">
        <w:rPr>
          <w:bCs/>
        </w:rPr>
        <w:t xml:space="preserve"> </w:t>
      </w:r>
      <w:proofErr w:type="spellStart"/>
      <w:r w:rsidRPr="00EF52A6">
        <w:rPr>
          <w:bCs/>
        </w:rPr>
        <w:t>Confederation</w:t>
      </w:r>
      <w:proofErr w:type="spellEnd"/>
      <w:r w:rsidRPr="00EF52A6">
        <w:rPr>
          <w:bCs/>
        </w:rPr>
        <w:t xml:space="preserve"> (Європейська конфедерація</w:t>
      </w:r>
      <w:r w:rsidRPr="00EF52A6">
        <w:t xml:space="preserve"> профспілок (ЄКПС));</w:t>
      </w:r>
    </w:p>
  </w:footnote>
  <w:footnote w:id="3">
    <w:p w:rsidR="00715294" w:rsidRPr="00E25614" w:rsidRDefault="00715294" w:rsidP="00715294">
      <w:pPr>
        <w:pStyle w:val="a6"/>
        <w:jc w:val="both"/>
        <w:rPr>
          <w:sz w:val="24"/>
          <w:szCs w:val="24"/>
        </w:rPr>
      </w:pPr>
      <w:r w:rsidRPr="00E25614">
        <w:rPr>
          <w:rStyle w:val="a8"/>
          <w:sz w:val="24"/>
          <w:szCs w:val="24"/>
        </w:rPr>
        <w:footnoteRef/>
      </w:r>
      <w:r w:rsidRPr="00E25614">
        <w:rPr>
          <w:sz w:val="24"/>
          <w:szCs w:val="24"/>
        </w:rPr>
        <w:t xml:space="preserve"> </w:t>
      </w:r>
      <w:r w:rsidRPr="00E25614">
        <w:rPr>
          <w:color w:val="000000" w:themeColor="text1"/>
          <w:sz w:val="24"/>
          <w:szCs w:val="24"/>
        </w:rPr>
        <w:t>Директива Ради 2010/18/ЄС</w:t>
      </w:r>
      <w:r w:rsidRPr="00E25614">
        <w:rPr>
          <w:sz w:val="24"/>
          <w:szCs w:val="24"/>
        </w:rPr>
        <w:t xml:space="preserve"> втратить чинність 01.08.2022 р., у зв’язку з ухваленням Директиви 2019/1158.</w:t>
      </w:r>
    </w:p>
  </w:footnote>
  <w:footnote w:id="4">
    <w:p w:rsidR="00715294" w:rsidRPr="00EF52A6" w:rsidRDefault="00715294" w:rsidP="00715294">
      <w:pPr>
        <w:pStyle w:val="a6"/>
        <w:jc w:val="both"/>
        <w:rPr>
          <w:sz w:val="24"/>
          <w:szCs w:val="24"/>
        </w:rPr>
      </w:pPr>
      <w:r w:rsidRPr="00EF52A6">
        <w:rPr>
          <w:rStyle w:val="a8"/>
          <w:sz w:val="24"/>
          <w:szCs w:val="24"/>
        </w:rPr>
        <w:footnoteRef/>
      </w:r>
      <w:r w:rsidRPr="00EF52A6">
        <w:rPr>
          <w:sz w:val="24"/>
          <w:szCs w:val="24"/>
        </w:rPr>
        <w:t xml:space="preserve"> </w:t>
      </w:r>
      <w:r w:rsidRPr="00EF52A6">
        <w:rPr>
          <w:b/>
          <w:i/>
          <w:sz w:val="24"/>
          <w:szCs w:val="24"/>
        </w:rPr>
        <w:t>Довідково:</w:t>
      </w:r>
      <w:r w:rsidRPr="00EF52A6">
        <w:rPr>
          <w:sz w:val="24"/>
          <w:szCs w:val="24"/>
        </w:rPr>
        <w:t xml:space="preserve"> станом на 19.02.2020 р. для України є чинними 63 конвенції МОП, включно з 8 основоположними і 4 пріоритетними конвенціями МОП / Офіційний сайт Міжнародної організації праці. – [Електронний ресурс]. – Режим доступу:  </w:t>
      </w:r>
      <w:hyperlink r:id="rId1" w:history="1">
        <w:r w:rsidRPr="00EF52A6">
          <w:rPr>
            <w:rStyle w:val="a9"/>
            <w:sz w:val="24"/>
            <w:szCs w:val="24"/>
          </w:rPr>
          <w:t>https://www.ilo.org/dyn/normlex/en/f?p=1000:11200:0::NO:11200:P11200_COUNTRY_ID:102867</w:t>
        </w:r>
      </w:hyperlink>
      <w:r w:rsidRPr="00EF52A6">
        <w:rPr>
          <w:sz w:val="24"/>
          <w:szCs w:val="24"/>
        </w:rPr>
        <w:t xml:space="preserve">  </w:t>
      </w:r>
    </w:p>
  </w:footnote>
  <w:footnote w:id="5">
    <w:p w:rsidR="00715294" w:rsidRDefault="00715294" w:rsidP="00715294">
      <w:pPr>
        <w:pStyle w:val="a6"/>
        <w:jc w:val="both"/>
      </w:pPr>
      <w:r>
        <w:rPr>
          <w:rStyle w:val="a8"/>
        </w:rPr>
        <w:footnoteRef/>
      </w:r>
      <w:r>
        <w:t xml:space="preserve"> </w:t>
      </w:r>
      <w:r w:rsidRPr="00EF52A6">
        <w:rPr>
          <w:sz w:val="24"/>
          <w:szCs w:val="24"/>
        </w:rPr>
        <w:t xml:space="preserve">Хартія була відкрита для підписання державами-членами Ради Європи у </w:t>
      </w:r>
      <w:proofErr w:type="spellStart"/>
      <w:r w:rsidRPr="00EF52A6">
        <w:rPr>
          <w:sz w:val="24"/>
          <w:szCs w:val="24"/>
        </w:rPr>
        <w:t>Турині</w:t>
      </w:r>
      <w:proofErr w:type="spellEnd"/>
      <w:r w:rsidRPr="00EF52A6">
        <w:rPr>
          <w:sz w:val="24"/>
          <w:szCs w:val="24"/>
        </w:rPr>
        <w:t xml:space="preserve"> 1961 р., набула чинності 1965 р., була переглянута 1996 р. Україна підписала Європейську соціальну хартію (переглянуту) 1999 р., ратифікувала (із заявами) 14.09.2006 р. – Закон України «Про ратифікацію Європейської соціальної хартії (переглянутої)» від 14.09.2006 № 137-V.</w:t>
      </w:r>
    </w:p>
  </w:footnote>
  <w:footnote w:id="6">
    <w:p w:rsidR="00000BA1" w:rsidRPr="00E6568D" w:rsidRDefault="00000BA1" w:rsidP="00000BA1">
      <w:pPr>
        <w:pStyle w:val="a6"/>
        <w:jc w:val="both"/>
        <w:rPr>
          <w:sz w:val="24"/>
          <w:szCs w:val="24"/>
        </w:rPr>
      </w:pPr>
      <w:r w:rsidRPr="00E6568D">
        <w:rPr>
          <w:rStyle w:val="a8"/>
          <w:sz w:val="24"/>
          <w:szCs w:val="24"/>
        </w:rPr>
        <w:footnoteRef/>
      </w:r>
      <w:r w:rsidRPr="00E6568D">
        <w:rPr>
          <w:sz w:val="24"/>
          <w:szCs w:val="24"/>
        </w:rPr>
        <w:t xml:space="preserve"> </w:t>
      </w:r>
      <w:r w:rsidRPr="00406095">
        <w:rPr>
          <w:color w:val="000000" w:themeColor="text1"/>
          <w:sz w:val="24"/>
          <w:szCs w:val="24"/>
        </w:rPr>
        <w:t>Конвенція ООН про ліквідацію всіх форм дискримінації щодо жінок</w:t>
      </w:r>
      <w:r>
        <w:rPr>
          <w:color w:val="000000" w:themeColor="text1"/>
          <w:sz w:val="24"/>
          <w:szCs w:val="24"/>
        </w:rPr>
        <w:t>, 1979 (03.09.1981). Ратифікована Україною 12.03.1981 р.</w:t>
      </w:r>
    </w:p>
  </w:footnote>
  <w:footnote w:id="7">
    <w:p w:rsidR="00000BA1" w:rsidRPr="00406095" w:rsidRDefault="00000BA1" w:rsidP="00000BA1">
      <w:pPr>
        <w:pStyle w:val="a6"/>
        <w:jc w:val="both"/>
        <w:rPr>
          <w:sz w:val="24"/>
          <w:szCs w:val="24"/>
        </w:rPr>
      </w:pPr>
      <w:r w:rsidRPr="00406095">
        <w:rPr>
          <w:rStyle w:val="a8"/>
          <w:sz w:val="24"/>
          <w:szCs w:val="24"/>
        </w:rPr>
        <w:footnoteRef/>
      </w:r>
      <w:r w:rsidRPr="00406095">
        <w:rPr>
          <w:sz w:val="24"/>
          <w:szCs w:val="24"/>
        </w:rPr>
        <w:t xml:space="preserve"> Конвенція МОП № 156 </w:t>
      </w:r>
      <w:r w:rsidRPr="00406095">
        <w:rPr>
          <w:color w:val="000000" w:themeColor="text1"/>
          <w:sz w:val="24"/>
          <w:szCs w:val="24"/>
        </w:rPr>
        <w:t>про рівне ставлення й рівні можливості для трудящих чоловіків і жінок: трудящі із сімейними обов’язками</w:t>
      </w:r>
      <w:r w:rsidRPr="00406095">
        <w:rPr>
          <w:sz w:val="24"/>
          <w:szCs w:val="24"/>
        </w:rPr>
        <w:t>, 1981 (набрала чинності 11.08.1983). Ратифікована Україною 22.10.1999 р.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3BA" w:rsidRDefault="00EC5E86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3BA" w:rsidRDefault="00EC5E86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3BA" w:rsidRDefault="00EC5E86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FF370C"/>
    <w:multiLevelType w:val="hybridMultilevel"/>
    <w:tmpl w:val="E638A56C"/>
    <w:lvl w:ilvl="0" w:tplc="B05A1CDC">
      <w:start w:val="1"/>
      <w:numFmt w:val="bullet"/>
      <w:lvlText w:val=""/>
      <w:lvlJc w:val="left"/>
      <w:pPr>
        <w:tabs>
          <w:tab w:val="num" w:pos="5180"/>
        </w:tabs>
        <w:ind w:left="51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43083B05"/>
    <w:multiLevelType w:val="hybridMultilevel"/>
    <w:tmpl w:val="F4E48206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E94C88C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C24C49"/>
    <w:multiLevelType w:val="hybridMultilevel"/>
    <w:tmpl w:val="C2E691EC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294"/>
    <w:rsid w:val="00000BA1"/>
    <w:rsid w:val="000E09F1"/>
    <w:rsid w:val="00152F45"/>
    <w:rsid w:val="0020266A"/>
    <w:rsid w:val="002475D8"/>
    <w:rsid w:val="005D3A50"/>
    <w:rsid w:val="006941FB"/>
    <w:rsid w:val="00715294"/>
    <w:rsid w:val="008A2174"/>
    <w:rsid w:val="008D1AAB"/>
    <w:rsid w:val="009240A5"/>
    <w:rsid w:val="009306BF"/>
    <w:rsid w:val="009B69BD"/>
    <w:rsid w:val="00A613D3"/>
    <w:rsid w:val="00AF2574"/>
    <w:rsid w:val="00B6095F"/>
    <w:rsid w:val="00BB5DCA"/>
    <w:rsid w:val="00BD65A4"/>
    <w:rsid w:val="00C13548"/>
    <w:rsid w:val="00C56D96"/>
    <w:rsid w:val="00C6791E"/>
    <w:rsid w:val="00CF1D55"/>
    <w:rsid w:val="00D42B80"/>
    <w:rsid w:val="00DE050F"/>
    <w:rsid w:val="00DF794A"/>
    <w:rsid w:val="00E858EF"/>
    <w:rsid w:val="00EC5E86"/>
    <w:rsid w:val="00F12CDF"/>
    <w:rsid w:val="00FC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529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715294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rsid w:val="0071529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715294"/>
  </w:style>
  <w:style w:type="paragraph" w:styleId="a6">
    <w:name w:val="footnote text"/>
    <w:basedOn w:val="a"/>
    <w:link w:val="a7"/>
    <w:semiHidden/>
    <w:rsid w:val="00715294"/>
    <w:rPr>
      <w:sz w:val="20"/>
      <w:szCs w:val="20"/>
    </w:rPr>
  </w:style>
  <w:style w:type="character" w:customStyle="1" w:styleId="a7">
    <w:name w:val="Текст виноски Знак"/>
    <w:basedOn w:val="a0"/>
    <w:link w:val="a6"/>
    <w:semiHidden/>
    <w:rsid w:val="007152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basedOn w:val="a0"/>
    <w:semiHidden/>
    <w:rsid w:val="00715294"/>
    <w:rPr>
      <w:vertAlign w:val="superscript"/>
    </w:rPr>
  </w:style>
  <w:style w:type="paragraph" w:customStyle="1" w:styleId="1">
    <w:name w:val="Абзац списку1"/>
    <w:basedOn w:val="a"/>
    <w:qFormat/>
    <w:rsid w:val="007152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styleId="a9">
    <w:name w:val="Hyperlink"/>
    <w:basedOn w:val="a0"/>
    <w:uiPriority w:val="99"/>
    <w:unhideWhenUsed/>
    <w:rsid w:val="00715294"/>
    <w:rPr>
      <w:color w:val="0563C1" w:themeColor="hyperlink"/>
      <w:u w:val="single"/>
    </w:rPr>
  </w:style>
  <w:style w:type="paragraph" w:customStyle="1" w:styleId="aa">
    <w:name w:val="Нормальний текст"/>
    <w:basedOn w:val="a"/>
    <w:rsid w:val="00715294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styleId="ab">
    <w:name w:val="header"/>
    <w:basedOn w:val="a"/>
    <w:link w:val="ac"/>
    <w:uiPriority w:val="99"/>
    <w:unhideWhenUsed/>
    <w:rsid w:val="00715294"/>
    <w:pPr>
      <w:tabs>
        <w:tab w:val="center" w:pos="4819"/>
        <w:tab w:val="right" w:pos="9639"/>
      </w:tabs>
    </w:pPr>
  </w:style>
  <w:style w:type="character" w:customStyle="1" w:styleId="ac">
    <w:name w:val="Верхній колонтитул Знак"/>
    <w:basedOn w:val="a0"/>
    <w:link w:val="ab"/>
    <w:uiPriority w:val="99"/>
    <w:rsid w:val="0071529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2">
    <w:name w:val="rvps2"/>
    <w:basedOn w:val="a"/>
    <w:rsid w:val="009306BF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9">
    <w:name w:val="rvts9"/>
    <w:basedOn w:val="a0"/>
    <w:rsid w:val="009306BF"/>
  </w:style>
  <w:style w:type="character" w:customStyle="1" w:styleId="rvts37">
    <w:name w:val="rvts37"/>
    <w:basedOn w:val="a0"/>
    <w:rsid w:val="009306BF"/>
  </w:style>
  <w:style w:type="paragraph" w:styleId="ad">
    <w:name w:val="List Paragraph"/>
    <w:basedOn w:val="a"/>
    <w:uiPriority w:val="34"/>
    <w:qFormat/>
    <w:rsid w:val="00000B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0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lo.org/dyn/normlex/en/f?p=1000:11200:0::NO:11200:P11200_COUNTRY_ID:102867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7186</Words>
  <Characters>4097</Characters>
  <Application>Microsoft Office Word</Application>
  <DocSecurity>0</DocSecurity>
  <Lines>34</Lines>
  <Paragraphs>22</Paragraphs>
  <ScaleCrop>false</ScaleCrop>
  <Company/>
  <LinksUpToDate>false</LinksUpToDate>
  <CharactersWithSpaces>11261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2020-07-06T13:59:00Z</dcterms:created>
  <dcterms:modified xsi:type="dcterms:W3CDTF">2020-07-07T14:00:00Z</dcterms:modified>
</cp:coreProperties>
</file>