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233B94" w14:textId="77777777" w:rsidR="00164D7E" w:rsidRPr="008145CD" w:rsidRDefault="00164D7E" w:rsidP="0026247D">
      <w:pPr>
        <w:keepNext/>
        <w:keepLines/>
        <w:spacing w:before="120" w:after="240" w:line="240" w:lineRule="auto"/>
        <w:ind w:firstLine="426"/>
        <w:jc w:val="right"/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pacing w:val="20"/>
          <w:sz w:val="28"/>
          <w:szCs w:val="28"/>
          <w:lang w:eastAsia="ru-RU"/>
        </w:rPr>
        <w:t>ПРОЄКТ</w:t>
      </w:r>
    </w:p>
    <w:p w14:paraId="19B15497" w14:textId="00A9FCE0" w:rsidR="00164D7E" w:rsidRPr="008145CD" w:rsidRDefault="00164D7E" w:rsidP="0026247D">
      <w:pPr>
        <w:spacing w:before="120"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Вноситься 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народними депутатами України</w:t>
      </w:r>
    </w:p>
    <w:p w14:paraId="2E760213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А. Жупаниним </w:t>
      </w:r>
    </w:p>
    <w:p w14:paraId="003A4DBA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Мотовиловцем</w:t>
      </w:r>
      <w:proofErr w:type="spellEnd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7C47C3C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Арахамією</w:t>
      </w:r>
      <w:proofErr w:type="spellEnd"/>
    </w:p>
    <w:p w14:paraId="27DEF552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Д. Припутнем</w:t>
      </w:r>
    </w:p>
    <w:p w14:paraId="2F7625C1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Железняком</w:t>
      </w:r>
      <w:proofErr w:type="spellEnd"/>
    </w:p>
    <w:p w14:paraId="62932438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 Підласою</w:t>
      </w:r>
    </w:p>
    <w:p w14:paraId="41E160A5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Костюхом</w:t>
      </w:r>
      <w:proofErr w:type="spellEnd"/>
    </w:p>
    <w:p w14:paraId="7E456DC8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Є.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Чернєвим</w:t>
      </w:r>
      <w:proofErr w:type="spellEnd"/>
    </w:p>
    <w:p w14:paraId="48919BAD" w14:textId="77777777" w:rsidR="00DE1805" w:rsidRPr="00DE1805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Горватом</w:t>
      </w:r>
      <w:proofErr w:type="spellEnd"/>
    </w:p>
    <w:p w14:paraId="0CC5AEB9" w14:textId="2C43E0C7" w:rsidR="00164D7E" w:rsidRPr="008145CD" w:rsidRDefault="00DE1805" w:rsidP="00DE1805">
      <w:pPr>
        <w:spacing w:after="0" w:line="240" w:lineRule="auto"/>
        <w:ind w:left="637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Я. </w:t>
      </w:r>
      <w:proofErr w:type="spellStart"/>
      <w:r w:rsidRPr="00DE18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Дубневичем</w:t>
      </w:r>
      <w:proofErr w:type="spellEnd"/>
    </w:p>
    <w:p w14:paraId="4264B270" w14:textId="2638CEAA" w:rsidR="00164D7E" w:rsidRPr="008145CD" w:rsidRDefault="00164D7E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C5D0781" w14:textId="47F5BF19" w:rsidR="00943590" w:rsidRPr="008145CD" w:rsidRDefault="00943590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227749C" w14:textId="0EB1396D" w:rsidR="00943590" w:rsidRPr="008145CD" w:rsidRDefault="00943590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FF4B947" w14:textId="2A74B8DA" w:rsidR="00943590" w:rsidRPr="008145CD" w:rsidRDefault="00943590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AE457CA" w14:textId="0508BD00" w:rsidR="00943590" w:rsidRPr="008145CD" w:rsidRDefault="00943590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2226ABE" w14:textId="6D65C799" w:rsidR="008145CD" w:rsidRPr="008145CD" w:rsidRDefault="008145CD" w:rsidP="00DE1805">
      <w:pPr>
        <w:keepNext/>
        <w:keepLines/>
        <w:spacing w:before="120" w:after="0" w:line="240" w:lineRule="auto"/>
        <w:rPr>
          <w:rFonts w:ascii="Times New Roman" w:eastAsia="Times New Roman" w:hAnsi="Times New Roman" w:cs="Times New Roman"/>
          <w:b/>
          <w:i/>
          <w:caps/>
          <w:color w:val="000000" w:themeColor="text1"/>
          <w:sz w:val="48"/>
          <w:szCs w:val="20"/>
          <w:lang w:eastAsia="ru-RU"/>
        </w:rPr>
      </w:pPr>
    </w:p>
    <w:p w14:paraId="74A72AD8" w14:textId="4C23A0D2" w:rsidR="008145CD" w:rsidRPr="008145CD" w:rsidRDefault="008145CD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caps/>
          <w:color w:val="000000" w:themeColor="text1"/>
          <w:sz w:val="48"/>
          <w:szCs w:val="20"/>
          <w:lang w:eastAsia="ru-RU"/>
        </w:rPr>
      </w:pPr>
      <w:bookmarkStart w:id="0" w:name="_GoBack"/>
      <w:bookmarkEnd w:id="0"/>
    </w:p>
    <w:p w14:paraId="0DDD77FA" w14:textId="77777777" w:rsidR="008145CD" w:rsidRPr="008145CD" w:rsidRDefault="008145CD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caps/>
          <w:color w:val="000000" w:themeColor="text1"/>
          <w:sz w:val="48"/>
          <w:szCs w:val="20"/>
          <w:lang w:eastAsia="ru-RU"/>
        </w:rPr>
      </w:pPr>
    </w:p>
    <w:p w14:paraId="2C1E4A6E" w14:textId="77777777" w:rsidR="00164D7E" w:rsidRPr="008145CD" w:rsidRDefault="00164D7E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caps/>
          <w:color w:val="000000" w:themeColor="text1"/>
          <w:sz w:val="48"/>
          <w:szCs w:val="20"/>
          <w:lang w:eastAsia="ru-RU"/>
        </w:rPr>
      </w:pPr>
      <w:r w:rsidRPr="008145CD">
        <w:rPr>
          <w:rFonts w:ascii="Times New Roman" w:eastAsia="Times New Roman" w:hAnsi="Times New Roman" w:cs="Times New Roman"/>
          <w:b/>
          <w:i/>
          <w:caps/>
          <w:color w:val="000000" w:themeColor="text1"/>
          <w:sz w:val="48"/>
          <w:szCs w:val="20"/>
          <w:lang w:eastAsia="ru-RU"/>
        </w:rPr>
        <w:t>Закон УкраЇни</w:t>
      </w:r>
    </w:p>
    <w:p w14:paraId="211A2C57" w14:textId="77777777" w:rsidR="00164D7E" w:rsidRPr="008145CD" w:rsidRDefault="00164D7E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0423B8EF" w14:textId="02F878EF" w:rsidR="00164D7E" w:rsidRPr="008145CD" w:rsidRDefault="001C5EC6" w:rsidP="0026247D">
      <w:pPr>
        <w:keepNext/>
        <w:keepLines/>
        <w:spacing w:before="120"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 внесення змін до </w:t>
      </w:r>
      <w:r w:rsidR="00BF7E9C" w:rsidRPr="008145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Закон</w:t>
      </w:r>
      <w:r w:rsidR="0026247D" w:rsidRPr="008145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 України «Про ринок природного газу»</w:t>
      </w:r>
      <w:r w:rsidRPr="008145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="00C0456D" w:rsidRPr="008145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щодо</w:t>
      </w:r>
      <w:r w:rsidRPr="008145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забезпечення фінансової стабільності на ринку природного газу</w:t>
      </w:r>
      <w:r w:rsidR="00164D7E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__________________________________</w:t>
      </w:r>
    </w:p>
    <w:p w14:paraId="697A6C8F" w14:textId="77777777" w:rsidR="00164D7E" w:rsidRPr="008145CD" w:rsidRDefault="00164D7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Верховна Рада України п о с т а н о в л я є:</w:t>
      </w:r>
    </w:p>
    <w:p w14:paraId="4E4E268A" w14:textId="54495CEB" w:rsidR="00FE0250" w:rsidRPr="008145CD" w:rsidRDefault="00FE0250" w:rsidP="0026247D">
      <w:pPr>
        <w:spacing w:before="120" w:line="240" w:lineRule="auto"/>
        <w:ind w:firstLine="426"/>
        <w:rPr>
          <w:color w:val="000000" w:themeColor="text1"/>
        </w:rPr>
      </w:pPr>
    </w:p>
    <w:p w14:paraId="0440115A" w14:textId="35EACB40" w:rsidR="007C1F1A" w:rsidRPr="008145CD" w:rsidRDefault="007C1F1A" w:rsidP="0026247D">
      <w:pPr>
        <w:spacing w:before="120" w:after="36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I. Внести </w:t>
      </w:r>
      <w:bookmarkStart w:id="1" w:name="_Hlk43972887"/>
      <w:r w:rsidR="0026247D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 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</w:t>
      </w:r>
      <w:r w:rsidR="0026247D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України </w:t>
      </w:r>
      <w:bookmarkStart w:id="2" w:name="_Hlk43958913"/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“</w:t>
      </w:r>
      <w:bookmarkEnd w:id="2"/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 </w:t>
      </w:r>
      <w:bookmarkStart w:id="3" w:name="_Hlk43958927"/>
      <w:r w:rsidR="001C5EC6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ринок природного газу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</w:t>
      </w:r>
      <w:bookmarkEnd w:id="3"/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bookmarkStart w:id="4" w:name="bookmark=id.gjdgxs"/>
      <w:bookmarkEnd w:id="4"/>
      <w:r w:rsidR="001C5EC6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Відомості Верховної Ради (ВВР), 2015, № 27, ст.234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із наступними змінами) такі зміни</w:t>
      </w:r>
      <w:bookmarkEnd w:id="1"/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2FBAC777" w14:textId="5D8488AC" w:rsidR="0043712B" w:rsidRPr="008145CD" w:rsidRDefault="007C1F1A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</w:t>
      </w:r>
      <w:r w:rsidR="0043712B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статті 4:</w:t>
      </w:r>
    </w:p>
    <w:p w14:paraId="5A10AD30" w14:textId="233BC628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частині п’ятій:</w:t>
      </w:r>
    </w:p>
    <w:p w14:paraId="4ABCE442" w14:textId="6476E8D2" w:rsidR="00226674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пункт </w:t>
      </w:r>
      <w:r w:rsidR="0022667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 частини п’ятої статті 4 перед словом «розподіл» доповнити словами «тримання природного газу у газотранспортній системі,»;</w:t>
      </w:r>
    </w:p>
    <w:p w14:paraId="0E84EDF9" w14:textId="0B859A7A" w:rsidR="00226674" w:rsidRPr="008145CD" w:rsidRDefault="00226674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доповнити новим пунктом 7-1 такого змісту:</w:t>
      </w:r>
    </w:p>
    <w:p w14:paraId="19FD0FA4" w14:textId="1B54C91D" w:rsidR="00226674" w:rsidRPr="008145CD" w:rsidRDefault="00226674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«7-1) визначати порядок н</w:t>
      </w:r>
      <w:r w:rsidR="000F781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адання фінансового забезпечення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F781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оплати послуг транспортування природного газу, зокрема вимоги до банківських гарантій та вимоги до банків-гарантів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;»</w:t>
      </w:r>
      <w:r w:rsidR="0017288E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2A503594" w14:textId="442A99FD" w:rsidR="0017288E" w:rsidRPr="008145CD" w:rsidRDefault="0017288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абзацах першому, п’ятому, шостому, десятому частини шостої статті 4 Закону після слів «транспортування природного газу» та в абзаці одинадцятому частини шостої статті 4 після слів «тарифів на послуги транспортування» доповнити словами «тримання природного газу у газотранспортній системі,»;</w:t>
      </w:r>
    </w:p>
    <w:p w14:paraId="1CE745D3" w14:textId="407C17E9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17288E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статті 15:</w:t>
      </w:r>
    </w:p>
    <w:p w14:paraId="1A4187C9" w14:textId="6F6E7243" w:rsidR="0017288E" w:rsidRPr="008145CD" w:rsidRDefault="0017288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частину першу доповнити новим абзацом такого змісту:</w:t>
      </w:r>
    </w:p>
    <w:p w14:paraId="56FFACD9" w14:textId="16BE03DF" w:rsidR="0017288E" w:rsidRPr="008145CD" w:rsidRDefault="0017288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«У разі коли конкурс не відбувся три рази підряд, Кабінет Міністрів України, за поданням центрального органу виконавчої влади, що забезпечує формування та реалізацію державної політики в нафтогазовому комплексі, може продовжити на строк не більше ніж 1 рік виконання функцій постачальника «останньої надії» суб’єктом, що надавав таку послугу до проведення конкурсу.»</w:t>
      </w:r>
    </w:p>
    <w:p w14:paraId="12A74D05" w14:textId="23E8619E" w:rsidR="0017288E" w:rsidRPr="008145CD" w:rsidRDefault="0017288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частину другу </w:t>
      </w:r>
      <w:r w:rsidR="0043712B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доповнити словами «", а для побутових споживачів – триває до 1 квітня наступного календарного року, у випадку якщо дата закінчення терміну постачання газу настає пізніше 1 листопада поточного року.»</w:t>
      </w:r>
    </w:p>
    <w:p w14:paraId="24F5AEE3" w14:textId="2B23C596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доповнити новою частиною шостою такого змісту:</w:t>
      </w:r>
    </w:p>
    <w:p w14:paraId="2F40BA5C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«6. Для забезпечення безперервного постачання природного газу, у випадках, передбачених правилами постачання природного газу, оператор газорозподільної системи зобов’язаний надати постачальнику «останньої надії» інформацію про споживача у межах території ліцензованої діяльності з розподілу природного газу, а саме:</w:t>
      </w:r>
    </w:p>
    <w:p w14:paraId="613A2BAB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щодо побутового споживача:</w:t>
      </w:r>
    </w:p>
    <w:p w14:paraId="0FAA2D92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ЕІС-код;</w:t>
      </w:r>
    </w:p>
    <w:p w14:paraId="0EA2E37A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прізвище, ім’я та по батькові;</w:t>
      </w:r>
    </w:p>
    <w:p w14:paraId="19FD83F5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реєстраційний номер облікової картки платника податків і серію та номер паспорта громадянина України (для фізичних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паспорті, - серію та/або номер паспорта громадянина України);</w:t>
      </w:r>
    </w:p>
    <w:p w14:paraId="2DBC102B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поштову адресу;</w:t>
      </w:r>
    </w:p>
    <w:p w14:paraId="22C50402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щодо непобутового споживача:</w:t>
      </w:r>
    </w:p>
    <w:p w14:paraId="7B379804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ЕІС-код;</w:t>
      </w:r>
    </w:p>
    <w:p w14:paraId="1ECFC2BF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назву непобутового споживача;</w:t>
      </w:r>
    </w:p>
    <w:p w14:paraId="236EE571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код ЄДРПОУ;</w:t>
      </w:r>
    </w:p>
    <w:p w14:paraId="7064E189" w14:textId="77777777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поштову адресу.</w:t>
      </w:r>
    </w:p>
    <w:p w14:paraId="0751A681" w14:textId="2ED5C402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Спосіб та строки передачі, а також вимоги щодо забезпечення конфіденційності та інших принципів роботи з персональними даними визначаються правилами постачання природного газу.</w:t>
      </w:r>
    </w:p>
    <w:p w14:paraId="1D1BEEC4" w14:textId="797594AE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Відповідальність за достовірність наданої інформації несе оператор газорозподільних систем, який надав таку інформацію.»</w:t>
      </w:r>
    </w:p>
    <w:p w14:paraId="336C850B" w14:textId="59CD50AC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Частину шосту вважати частиною сьомою.</w:t>
      </w:r>
    </w:p>
    <w:p w14:paraId="349CCF6B" w14:textId="432372FB" w:rsidR="0043712B" w:rsidRPr="008145CD" w:rsidRDefault="0043712B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</w:t>
      </w:r>
      <w:r w:rsidR="005E2D08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частину другу статті 19 доповнити новим абзацом такого змісту:</w:t>
      </w:r>
    </w:p>
    <w:p w14:paraId="41FEEE0F" w14:textId="54E49D9B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«Оператор газотранспортної системи має право отримати від замовників послуг транспортування фінансове забезпечення виконання зобов’язань у формі гарантій, для усунення наслідків невиконання замовниками обов’язків щодо здійснення будь-якої плати за договором транспортування природного газу. Порядок надання фінансового забезпечення, зокрема вимоги до банківських гарантій</w:t>
      </w:r>
      <w:r w:rsidR="000F781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вимоги до банків-гарантів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визначаються Регулятором у прозорий та недискримінаційний спосіб.»</w:t>
      </w:r>
    </w:p>
    <w:p w14:paraId="7D1A5D65" w14:textId="06B9C4A0" w:rsidR="00587A2E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4) </w:t>
      </w:r>
      <w:r w:rsidR="00587A2E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пункті другому частини другої статті 31 слово «колегіальним» вилучити.</w:t>
      </w:r>
    </w:p>
    <w:p w14:paraId="441AEDAB" w14:textId="35183C7A" w:rsidR="0043712B" w:rsidRPr="008145CD" w:rsidRDefault="00587A2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</w:t>
      </w:r>
      <w:r w:rsidR="005E2D08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частину другу статті 32 доповнити новим абзацом такого змісту:</w:t>
      </w:r>
    </w:p>
    <w:p w14:paraId="4165BC41" w14:textId="1BCA3508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«Договір транспортування природного газу є публічним.»</w:t>
      </w:r>
    </w:p>
    <w:p w14:paraId="59CEC997" w14:textId="6C1AB411" w:rsidR="0043712B" w:rsidRPr="008145CD" w:rsidRDefault="00587A2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5E2D08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доповнити новою статтею 32-1 такого змісту:</w:t>
      </w:r>
    </w:p>
    <w:p w14:paraId="618F8289" w14:textId="579991AF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«Стаття 32-1. Тримання природного газу в газотранспортній системі</w:t>
      </w:r>
    </w:p>
    <w:p w14:paraId="598FA952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Послуги із тримання природного газу в газотранспортній системі надаються оператором газотранспортної системи на підставі та на умовах договору транспортування природного газу.</w:t>
      </w:r>
    </w:p>
    <w:p w14:paraId="775F89AD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Порядок надання послуги із тримання природного газу в газотранспортній системі визначається кодексом газотранспортної системи. </w:t>
      </w:r>
    </w:p>
    <w:p w14:paraId="2731985A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Розмір </w:t>
      </w:r>
      <w:proofErr w:type="spellStart"/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потужностей</w:t>
      </w:r>
      <w:proofErr w:type="spellEnd"/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тримання природного газу в газотранспортній системі визначається оператором газотранспортної системи та затверджується Регулятором.</w:t>
      </w:r>
    </w:p>
    <w:p w14:paraId="34AE7AC1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Тарифи на послуги з тримання природного газу у газотранспортній системі розраховуються відповідно до методології визначення тарифів на послуги транспортування природного газу та затверджуються Регулятором. </w:t>
      </w:r>
    </w:p>
    <w:p w14:paraId="24A81196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Вартість послуг з тримання природного газу у газотранспортній системі має стимулювати замовника використовувати послуги із зберігання 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природного газу у газосховищах при замовлені таких послуг на строк,  більше ніж сім днів.</w:t>
      </w:r>
    </w:p>
    <w:p w14:paraId="5EB7684E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Оператор газотранспортної системи при наданні послуг з тримання природного газу у газотранспортній системі зобов’язаний дотримуватись вимог ліцензійних умов провадження господарської діяльності з транспортування природного газу та інших нормативно-правових актів.</w:t>
      </w:r>
    </w:p>
    <w:p w14:paraId="745D49C8" w14:textId="785D5EE6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Оператор газотранспортної системи розраховує добовий небаланс замовника з урахуванням замовленої потужності, послуги тримання природного газу в газотранспортній системі</w:t>
      </w:r>
      <w:r w:rsidR="000F781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фактичних подач і відборів газу замовником до</w:t>
      </w:r>
      <w:r w:rsidR="008145CD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6E6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газотранспортної системи </w:t>
      </w:r>
      <w:r w:rsidR="008145CD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з</w:t>
      </w:r>
      <w:r w:rsidR="000F7814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газотранспортної системи в рамках використання такої послуги</w:t>
      </w: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</w:t>
      </w:r>
    </w:p>
    <w:p w14:paraId="64263073" w14:textId="1DE6BEB8" w:rsidR="0043712B" w:rsidRPr="008145CD" w:rsidRDefault="00587A2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5E2D08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статтю 40 доповнити новою частиною такого змісту:</w:t>
      </w:r>
    </w:p>
    <w:p w14:paraId="1BB54A28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«3. 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коштів, що надходять як плата за послуги розподілу природного газу від споживачів.</w:t>
      </w:r>
    </w:p>
    <w:p w14:paraId="14EA9EE0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Уповноважені банки, що обслуговують поточні рахунки із спеціальним режимом використання, визначаються Кабінетом Міністрів України.</w:t>
      </w:r>
    </w:p>
    <w:p w14:paraId="07DDAFA6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відкриття (закриття) поточних рахунків із спеціальним режимом використання та порядок проведення розрахунків за послуги розподілу природного газу затверджуються Кабінетом Міністрів України.</w:t>
      </w:r>
    </w:p>
    <w:p w14:paraId="5EA83697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Забороняється зарахування коштів за послуги розподілу природного газу на інші рахунки.</w:t>
      </w:r>
    </w:p>
    <w:p w14:paraId="76431D0A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Оператори газорозподільних систем передбачають у відповідному договорі про відкриття банківського рахунку право банку на договірне списання (перерахування) з поточних рахунків із спеціальним режимом використання коштів, що надходять як плата за послуги розподілу природного газу.</w:t>
      </w:r>
    </w:p>
    <w:p w14:paraId="07BDEED7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Перелік поточних рахунків із спеціальним режимом використання подається  уповноваженим банком до Регулятора на затвердження. Оператори газорозподільних систем протягом 10 робочих днів інформують споживачів про відкриті в уповноваженому банку поточні рахунки із спеціальним режимом використання.</w:t>
      </w:r>
    </w:p>
    <w:p w14:paraId="1C80584B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Оплату за послуги розподілу природного газу споживачі здійснюють шляхом перерахування коштів виключно на поточний рахунок із спеціальним режимом використання для зарахування коштів, що надходять за послуги розподілу природного газу, відкритий в установах уповноваженого банку оператором газорозподільної системи.</w:t>
      </w:r>
    </w:p>
    <w:p w14:paraId="02C7F2D7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Кошти перераховуються з поточних рахунків із спеціальним режимом використання для зарахування коштів, що надходять за послуги розподілу природного газу, відкритих в установах уповноваженого банку операторами газорозподільних систем згідно з алгоритмом розподілу коштів, затвердженим Регулятором, виключно на:</w:t>
      </w:r>
    </w:p>
    <w:p w14:paraId="4BBBE16B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поточний рахунок оператора газорозподільної системи;</w:t>
      </w:r>
    </w:p>
    <w:p w14:paraId="01C3B260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поточний рахунок оператора газотранспортної системи.</w:t>
      </w:r>
    </w:p>
    <w:p w14:paraId="4B9EB197" w14:textId="77777777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кошти, що знаходяться на поточних рахунках із спеціальним режимом використання, не може бути звернено стягнення за зобов’язаннями суб’єктів ринку природного газу.</w:t>
      </w:r>
    </w:p>
    <w:p w14:paraId="12654805" w14:textId="093ECEEB" w:rsidR="005E2D08" w:rsidRPr="008145CD" w:rsidRDefault="005E2D08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кошти, що обліковуються за цими рахунками, не накладається арешт, а операції за цими рахунками не підлягають зупиненню.»</w:t>
      </w:r>
    </w:p>
    <w:p w14:paraId="45D8AD1F" w14:textId="03C63873" w:rsidR="00C63170" w:rsidRDefault="00587A2E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BF7E9C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C631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частину першу статті 56 доповнити новим абзацом такого змісту:</w:t>
      </w:r>
    </w:p>
    <w:p w14:paraId="0305ADB3" w14:textId="77777777" w:rsidR="00C63170" w:rsidRDefault="00C63170" w:rsidP="00C63170">
      <w:pPr>
        <w:widowControl w:val="0"/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C631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Переміщення природного газу внутрішньопромисловими газопроводами здійснюється на підставі договору про доступ до внутрішньопромислових газопроводів, укладеного на прозорих та недискримінаційних умовах з </w:t>
      </w:r>
      <w:r w:rsidRPr="003A48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газовидобувним підприємством, якому належать зазначені газопроводи,  істотні умови якого визначаються правилами доступу до таких газопроводів.»</w:t>
      </w:r>
    </w:p>
    <w:p w14:paraId="11CF36BA" w14:textId="2E8A199F" w:rsidR="0043712B" w:rsidRPr="008145CD" w:rsidRDefault="00C63170" w:rsidP="00C63170">
      <w:pPr>
        <w:widowControl w:val="0"/>
        <w:shd w:val="clear" w:color="auto" w:fill="FFFFFF"/>
        <w:spacing w:before="120" w:after="120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9) </w:t>
      </w:r>
      <w:r w:rsidR="00BF7E9C"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статті 59:</w:t>
      </w:r>
    </w:p>
    <w:p w14:paraId="0BD2BB97" w14:textId="38256186" w:rsidR="00BF7E9C" w:rsidRPr="008145CD" w:rsidRDefault="00BF7E9C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частину другу доповнити новим пунктом 4-1 такого змісту:</w:t>
      </w:r>
    </w:p>
    <w:p w14:paraId="0D1B28E6" w14:textId="51345F96" w:rsidR="00BF7E9C" w:rsidRPr="008145CD" w:rsidRDefault="00BF7E9C" w:rsidP="0026247D">
      <w:pPr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«4-1) порушення обов’язку щодо передачі інформації, передача недостовірної або неповної інформації, надання якої передбачено частиною шостою статті 15 цього Закону;»</w:t>
      </w:r>
    </w:p>
    <w:p w14:paraId="41D0C0B2" w14:textId="7140751D" w:rsidR="00BF7E9C" w:rsidRPr="008145CD" w:rsidRDefault="00BF7E9C" w:rsidP="0026247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color w:val="000000" w:themeColor="text1"/>
          <w:sz w:val="28"/>
          <w:szCs w:val="28"/>
          <w:lang w:eastAsia="ru-RU"/>
        </w:rPr>
      </w:pPr>
      <w:r w:rsidRPr="008145CD">
        <w:rPr>
          <w:color w:val="000000" w:themeColor="text1"/>
          <w:sz w:val="28"/>
          <w:szCs w:val="28"/>
          <w:lang w:eastAsia="ru-RU"/>
        </w:rPr>
        <w:t xml:space="preserve">пункт 5 частини </w:t>
      </w:r>
      <w:r w:rsidR="0026247D" w:rsidRPr="008145CD">
        <w:rPr>
          <w:color w:val="000000" w:themeColor="text1"/>
          <w:sz w:val="28"/>
          <w:szCs w:val="28"/>
          <w:lang w:eastAsia="ru-RU"/>
        </w:rPr>
        <w:t>четвертої</w:t>
      </w:r>
      <w:r w:rsidRPr="008145CD">
        <w:rPr>
          <w:color w:val="000000" w:themeColor="text1"/>
          <w:sz w:val="28"/>
          <w:szCs w:val="28"/>
          <w:lang w:eastAsia="ru-RU"/>
        </w:rPr>
        <w:t xml:space="preserve"> доповнити новим підпунктом в-1 такого змісту:</w:t>
      </w:r>
    </w:p>
    <w:p w14:paraId="07986A46" w14:textId="77777777" w:rsidR="0026247D" w:rsidRPr="008145CD" w:rsidRDefault="00BF7E9C" w:rsidP="0026247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color w:val="000000" w:themeColor="text1"/>
          <w:sz w:val="28"/>
          <w:szCs w:val="28"/>
          <w:lang w:eastAsia="ru-RU"/>
        </w:rPr>
      </w:pPr>
      <w:r w:rsidRPr="008145CD">
        <w:rPr>
          <w:color w:val="000000" w:themeColor="text1"/>
          <w:sz w:val="28"/>
          <w:szCs w:val="28"/>
          <w:lang w:eastAsia="ru-RU"/>
        </w:rPr>
        <w:t>«в</w:t>
      </w:r>
      <w:r w:rsidRPr="008145CD">
        <w:rPr>
          <w:color w:val="000000" w:themeColor="text1"/>
          <w:sz w:val="28"/>
          <w:szCs w:val="28"/>
          <w:vertAlign w:val="superscript"/>
          <w:lang w:eastAsia="ru-RU"/>
        </w:rPr>
        <w:t>1</w:t>
      </w:r>
      <w:r w:rsidRPr="008145CD">
        <w:rPr>
          <w:color w:val="000000" w:themeColor="text1"/>
          <w:sz w:val="28"/>
          <w:szCs w:val="28"/>
          <w:lang w:eastAsia="ru-RU"/>
        </w:rPr>
        <w:t>) порушення обов’язку щодо передачі інформації, передача недостовірної або неповної інформації, надання якої передбачено частиною шостою статті 15 цього Закону;»</w:t>
      </w:r>
    </w:p>
    <w:p w14:paraId="79949E53" w14:textId="77777777" w:rsidR="0026247D" w:rsidRPr="008145CD" w:rsidRDefault="0026247D" w:rsidP="0026247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color w:val="000000" w:themeColor="text1"/>
          <w:sz w:val="28"/>
          <w:szCs w:val="28"/>
          <w:lang w:eastAsia="ru-RU"/>
        </w:rPr>
      </w:pPr>
    </w:p>
    <w:p w14:paraId="3CFF4772" w14:textId="7D31C662" w:rsidR="00326100" w:rsidRPr="008145CD" w:rsidRDefault="00326100" w:rsidP="0026247D">
      <w:pPr>
        <w:pStyle w:val="rvps2"/>
        <w:shd w:val="clear" w:color="auto" w:fill="FFFFFF"/>
        <w:spacing w:before="120" w:beforeAutospacing="0" w:after="0" w:afterAutospacing="0"/>
        <w:ind w:firstLine="426"/>
        <w:jc w:val="both"/>
        <w:rPr>
          <w:color w:val="000000" w:themeColor="text1"/>
          <w:sz w:val="28"/>
          <w:szCs w:val="28"/>
          <w:lang w:eastAsia="ru-RU"/>
        </w:rPr>
      </w:pPr>
      <w:r w:rsidRPr="008145CD">
        <w:rPr>
          <w:color w:val="000000" w:themeColor="text1"/>
          <w:sz w:val="28"/>
          <w:szCs w:val="28"/>
        </w:rPr>
        <w:t>II. Прикінцеві та перехідні положення</w:t>
      </w:r>
    </w:p>
    <w:p w14:paraId="30EBCB03" w14:textId="31396DA4" w:rsidR="00326100" w:rsidRPr="008145CD" w:rsidRDefault="00326100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5CD">
        <w:rPr>
          <w:rFonts w:ascii="Times New Roman" w:hAnsi="Times New Roman" w:cs="Times New Roman"/>
          <w:color w:val="000000" w:themeColor="text1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5A9C4326" w14:textId="50B3D722" w:rsidR="00326100" w:rsidRPr="008145CD" w:rsidRDefault="0026247D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5C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26100" w:rsidRPr="008145CD">
        <w:rPr>
          <w:rFonts w:ascii="Times New Roman" w:hAnsi="Times New Roman" w:cs="Times New Roman"/>
          <w:color w:val="000000" w:themeColor="text1"/>
          <w:sz w:val="28"/>
          <w:szCs w:val="28"/>
        </w:rPr>
        <w:t>. Кабінету Міністрів України протягом двох місяців з дати набрання чинності Законом:</w:t>
      </w:r>
    </w:p>
    <w:p w14:paraId="37C8FB85" w14:textId="77777777" w:rsidR="00326100" w:rsidRPr="008145CD" w:rsidRDefault="00326100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5CD">
        <w:rPr>
          <w:rFonts w:ascii="Times New Roman" w:hAnsi="Times New Roman" w:cs="Times New Roman"/>
          <w:color w:val="000000" w:themeColor="text1"/>
          <w:sz w:val="28"/>
          <w:szCs w:val="28"/>
        </w:rPr>
        <w:t>привести свої нормативно-правові акти у відповідність із цим Законом;</w:t>
      </w:r>
    </w:p>
    <w:p w14:paraId="0545F7BE" w14:textId="378A646C" w:rsidR="00943590" w:rsidRDefault="00326100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5CD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533B6610" w14:textId="3DDCF86E" w:rsidR="00C63170" w:rsidRDefault="00C63170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Міністерству енергетики України та Національній комісії, що здійснює державне регулювання у сферах енергетики та комунальних послуг протягом трьох місяців з дати набрання чинності Законом:</w:t>
      </w:r>
    </w:p>
    <w:p w14:paraId="026CC87D" w14:textId="05775F12" w:rsidR="00C63170" w:rsidRDefault="00C63170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забезпечити</w:t>
      </w:r>
      <w:r w:rsidRPr="00C631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встановлення правил доступу суб'єктів ринку природного газу до газопроводів, що становлять частину інфраструктури родовища нафти і газу або призначені для переміщення видобутого природного газу від місцезнаходження родовища до станції переробки на виконання статті 56 Закону України «Про ринок природного газу»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8DFCCE7" w14:textId="77777777" w:rsidR="00C63170" w:rsidRPr="00C63170" w:rsidRDefault="00C63170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DCF040" w14:textId="2F42149A" w:rsidR="00332ED8" w:rsidRPr="008145CD" w:rsidRDefault="00BA3DC5" w:rsidP="0026247D">
      <w:pPr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Голова Верховної</w:t>
      </w:r>
      <w:r w:rsidR="003A0C5A"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Ради</w:t>
      </w:r>
    </w:p>
    <w:p w14:paraId="3F2D7810" w14:textId="0F6BEF19" w:rsidR="00BA3DC5" w:rsidRPr="008145CD" w:rsidRDefault="00BA3DC5" w:rsidP="0026247D">
      <w:pPr>
        <w:spacing w:before="120" w:after="12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України</w:t>
      </w:r>
      <w:r w:rsidR="003A0C5A"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</w:t>
      </w:r>
      <w:r w:rsidR="003573AB"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="003A0C5A"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  </w:t>
      </w:r>
      <w:r w:rsidR="00332ED8"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</w:t>
      </w:r>
      <w:r w:rsidR="003A0C5A" w:rsidRPr="008145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Д.РАЗУМКОВ</w:t>
      </w:r>
    </w:p>
    <w:p w14:paraId="11929366" w14:textId="77777777" w:rsidR="00BA3DC5" w:rsidRPr="008145CD" w:rsidRDefault="00BA3DC5" w:rsidP="0026247D">
      <w:pPr>
        <w:spacing w:before="120" w:after="12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A3DC5" w:rsidRPr="008145CD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F2049" w14:textId="77777777" w:rsidR="00443DD6" w:rsidRDefault="00443DD6" w:rsidP="00737D22">
      <w:pPr>
        <w:spacing w:after="0" w:line="240" w:lineRule="auto"/>
      </w:pPr>
      <w:r>
        <w:separator/>
      </w:r>
    </w:p>
  </w:endnote>
  <w:endnote w:type="continuationSeparator" w:id="0">
    <w:p w14:paraId="13C53E26" w14:textId="77777777" w:rsidR="00443DD6" w:rsidRDefault="00443DD6" w:rsidP="0073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03535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F64AD5C" w14:textId="14FA252B" w:rsidR="00737D22" w:rsidRPr="00943590" w:rsidRDefault="00737D22">
        <w:pPr>
          <w:pStyle w:val="a7"/>
          <w:jc w:val="right"/>
          <w:rPr>
            <w:rFonts w:ascii="Times New Roman" w:hAnsi="Times New Roman" w:cs="Times New Roman"/>
          </w:rPr>
        </w:pPr>
        <w:r w:rsidRPr="00943590">
          <w:rPr>
            <w:rFonts w:ascii="Times New Roman" w:hAnsi="Times New Roman" w:cs="Times New Roman"/>
          </w:rPr>
          <w:fldChar w:fldCharType="begin"/>
        </w:r>
        <w:r w:rsidRPr="00943590">
          <w:rPr>
            <w:rFonts w:ascii="Times New Roman" w:hAnsi="Times New Roman" w:cs="Times New Roman"/>
          </w:rPr>
          <w:instrText>PAGE   \* MERGEFORMAT</w:instrText>
        </w:r>
        <w:r w:rsidRPr="00943590">
          <w:rPr>
            <w:rFonts w:ascii="Times New Roman" w:hAnsi="Times New Roman" w:cs="Times New Roman"/>
          </w:rPr>
          <w:fldChar w:fldCharType="separate"/>
        </w:r>
        <w:r w:rsidR="00DE1805" w:rsidRPr="00DE1805">
          <w:rPr>
            <w:rFonts w:ascii="Times New Roman" w:hAnsi="Times New Roman" w:cs="Times New Roman"/>
            <w:noProof/>
            <w:lang w:val="ru-RU"/>
          </w:rPr>
          <w:t>2</w:t>
        </w:r>
        <w:r w:rsidRPr="00943590">
          <w:rPr>
            <w:rFonts w:ascii="Times New Roman" w:hAnsi="Times New Roman" w:cs="Times New Roman"/>
          </w:rPr>
          <w:fldChar w:fldCharType="end"/>
        </w:r>
      </w:p>
    </w:sdtContent>
  </w:sdt>
  <w:p w14:paraId="1F39D465" w14:textId="77777777" w:rsidR="00737D22" w:rsidRDefault="00737D2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0DF7F" w14:textId="77777777" w:rsidR="00443DD6" w:rsidRDefault="00443DD6" w:rsidP="00737D22">
      <w:pPr>
        <w:spacing w:after="0" w:line="240" w:lineRule="auto"/>
      </w:pPr>
      <w:r>
        <w:separator/>
      </w:r>
    </w:p>
  </w:footnote>
  <w:footnote w:type="continuationSeparator" w:id="0">
    <w:p w14:paraId="271A2BE7" w14:textId="77777777" w:rsidR="00443DD6" w:rsidRDefault="00443DD6" w:rsidP="00737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7E"/>
    <w:rsid w:val="000F7814"/>
    <w:rsid w:val="00152843"/>
    <w:rsid w:val="00164D7E"/>
    <w:rsid w:val="0017288E"/>
    <w:rsid w:val="001C5EC6"/>
    <w:rsid w:val="00226674"/>
    <w:rsid w:val="00240D9C"/>
    <w:rsid w:val="00255F8E"/>
    <w:rsid w:val="0026247D"/>
    <w:rsid w:val="00326100"/>
    <w:rsid w:val="00332ED8"/>
    <w:rsid w:val="003573AB"/>
    <w:rsid w:val="00370FCA"/>
    <w:rsid w:val="0039555C"/>
    <w:rsid w:val="003A0C5A"/>
    <w:rsid w:val="003A489C"/>
    <w:rsid w:val="003F5A1D"/>
    <w:rsid w:val="00406E64"/>
    <w:rsid w:val="0043712B"/>
    <w:rsid w:val="00443DD6"/>
    <w:rsid w:val="004D23A3"/>
    <w:rsid w:val="0055032A"/>
    <w:rsid w:val="00587A2E"/>
    <w:rsid w:val="005E2D08"/>
    <w:rsid w:val="006D1E93"/>
    <w:rsid w:val="00737D22"/>
    <w:rsid w:val="007C1F1A"/>
    <w:rsid w:val="00802B31"/>
    <w:rsid w:val="008145CD"/>
    <w:rsid w:val="0092206A"/>
    <w:rsid w:val="00943590"/>
    <w:rsid w:val="0097264A"/>
    <w:rsid w:val="009E2746"/>
    <w:rsid w:val="00A141DA"/>
    <w:rsid w:val="00AF1A24"/>
    <w:rsid w:val="00AF3035"/>
    <w:rsid w:val="00BA3DC5"/>
    <w:rsid w:val="00BF7E9C"/>
    <w:rsid w:val="00C0456D"/>
    <w:rsid w:val="00C63170"/>
    <w:rsid w:val="00C67554"/>
    <w:rsid w:val="00D07CB3"/>
    <w:rsid w:val="00D102CA"/>
    <w:rsid w:val="00D65A7C"/>
    <w:rsid w:val="00D8654D"/>
    <w:rsid w:val="00DE1805"/>
    <w:rsid w:val="00F2126D"/>
    <w:rsid w:val="00F8316F"/>
    <w:rsid w:val="00F8335A"/>
    <w:rsid w:val="00F87BBB"/>
    <w:rsid w:val="00FE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537F3"/>
  <w15:chartTrackingRefBased/>
  <w15:docId w15:val="{0E08EDEC-8903-46E0-9460-89D23F2A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64D7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37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737D22"/>
  </w:style>
  <w:style w:type="paragraph" w:styleId="a7">
    <w:name w:val="footer"/>
    <w:basedOn w:val="a"/>
    <w:link w:val="a8"/>
    <w:uiPriority w:val="99"/>
    <w:unhideWhenUsed/>
    <w:rsid w:val="00737D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37D22"/>
  </w:style>
  <w:style w:type="paragraph" w:customStyle="1" w:styleId="rvps2">
    <w:name w:val="rvps2"/>
    <w:basedOn w:val="a"/>
    <w:rsid w:val="00BF7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BF7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6226</Words>
  <Characters>3549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Zagumennova</dc:creator>
  <cp:keywords/>
  <dc:description/>
  <cp:lastModifiedBy>Жупанин Андрій Вікторович</cp:lastModifiedBy>
  <cp:revision>7</cp:revision>
  <cp:lastPrinted>2020-07-03T07:36:00Z</cp:lastPrinted>
  <dcterms:created xsi:type="dcterms:W3CDTF">2020-06-29T20:41:00Z</dcterms:created>
  <dcterms:modified xsi:type="dcterms:W3CDTF">2020-07-06T13:41:00Z</dcterms:modified>
</cp:coreProperties>
</file>