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29E" w:rsidRDefault="00F2429E" w:rsidP="00F2429E">
      <w:pPr>
        <w:spacing w:after="0" w:line="240" w:lineRule="auto"/>
        <w:ind w:left="6096"/>
        <w:rPr>
          <w:rFonts w:ascii="Times New Roman" w:eastAsia="Times New Roman" w:hAnsi="Times New Roman"/>
          <w:b/>
          <w:sz w:val="27"/>
          <w:szCs w:val="27"/>
          <w:lang w:val="uk-UA" w:eastAsia="ru-RU"/>
        </w:rPr>
      </w:pPr>
    </w:p>
    <w:p w:rsidR="00AE5DD8" w:rsidRPr="0093147A" w:rsidRDefault="00AE5DD8" w:rsidP="0093147A">
      <w:pPr>
        <w:spacing w:after="0" w:line="264" w:lineRule="auto"/>
        <w:ind w:left="5954"/>
        <w:rPr>
          <w:rFonts w:ascii="Times New Roman" w:eastAsia="Times New Roman" w:hAnsi="Times New Roman"/>
          <w:b/>
          <w:sz w:val="28"/>
          <w:szCs w:val="27"/>
          <w:lang w:val="uk-UA" w:eastAsia="ru-RU"/>
        </w:rPr>
      </w:pPr>
      <w:r w:rsidRPr="0093147A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>Комітет Верховної Ради України</w:t>
      </w:r>
    </w:p>
    <w:p w:rsidR="00AE5DD8" w:rsidRPr="0093147A" w:rsidRDefault="00DF7F8F" w:rsidP="0093147A">
      <w:pPr>
        <w:spacing w:after="0" w:line="264" w:lineRule="auto"/>
        <w:ind w:left="5954"/>
        <w:rPr>
          <w:rFonts w:ascii="Times New Roman" w:eastAsia="Times New Roman" w:hAnsi="Times New Roman"/>
          <w:b/>
          <w:sz w:val="28"/>
          <w:szCs w:val="27"/>
          <w:lang w:val="uk-UA" w:eastAsia="ru-RU"/>
        </w:rPr>
      </w:pPr>
      <w:r w:rsidRPr="0093147A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>з питань енергетики та житлово-комунальних послуг</w:t>
      </w:r>
    </w:p>
    <w:p w:rsidR="00AE5DD8" w:rsidRPr="00366B35" w:rsidRDefault="00AE5DD8" w:rsidP="00AE5DD8">
      <w:pPr>
        <w:spacing w:after="0" w:line="240" w:lineRule="auto"/>
        <w:ind w:firstLine="709"/>
        <w:rPr>
          <w:rFonts w:ascii="Times New Roman" w:eastAsia="Times New Roman" w:hAnsi="Times New Roman"/>
          <w:i/>
          <w:lang w:val="uk-UA" w:eastAsia="ru-RU"/>
        </w:rPr>
      </w:pPr>
    </w:p>
    <w:p w:rsidR="00AE5DD8" w:rsidRPr="0093147A" w:rsidRDefault="00AE5DD8" w:rsidP="00BE6F00">
      <w:pPr>
        <w:spacing w:after="0" w:line="240" w:lineRule="auto"/>
        <w:ind w:left="142" w:firstLine="708"/>
        <w:rPr>
          <w:rFonts w:ascii="Times New Roman" w:eastAsia="Times New Roman" w:hAnsi="Times New Roman"/>
          <w:i/>
          <w:sz w:val="24"/>
          <w:lang w:val="uk-UA" w:eastAsia="ru-RU"/>
        </w:rPr>
      </w:pPr>
      <w:r w:rsidRPr="0093147A">
        <w:rPr>
          <w:rFonts w:ascii="Times New Roman" w:eastAsia="Times New Roman" w:hAnsi="Times New Roman"/>
          <w:i/>
          <w:sz w:val="24"/>
          <w:lang w:val="uk-UA" w:eastAsia="ru-RU"/>
        </w:rPr>
        <w:t>Про розгляд законопроект</w:t>
      </w:r>
      <w:r w:rsidR="005B12D8">
        <w:rPr>
          <w:rFonts w:ascii="Times New Roman" w:eastAsia="Times New Roman" w:hAnsi="Times New Roman"/>
          <w:i/>
          <w:sz w:val="24"/>
          <w:lang w:val="uk-UA" w:eastAsia="ru-RU"/>
        </w:rPr>
        <w:t>у</w:t>
      </w:r>
    </w:p>
    <w:p w:rsidR="00AE5DD8" w:rsidRDefault="00F96DA4" w:rsidP="00BE6F00">
      <w:pPr>
        <w:spacing w:after="0" w:line="240" w:lineRule="auto"/>
        <w:ind w:left="142" w:firstLine="708"/>
        <w:rPr>
          <w:rFonts w:ascii="Times New Roman" w:eastAsia="Times New Roman" w:hAnsi="Times New Roman"/>
          <w:i/>
          <w:sz w:val="24"/>
          <w:lang w:val="uk-UA" w:eastAsia="ru-RU"/>
        </w:rPr>
      </w:pPr>
      <w:r w:rsidRPr="0093147A">
        <w:rPr>
          <w:rFonts w:ascii="Times New Roman" w:eastAsia="Times New Roman" w:hAnsi="Times New Roman"/>
          <w:i/>
          <w:sz w:val="24"/>
          <w:lang w:val="uk-UA" w:eastAsia="ru-RU"/>
        </w:rPr>
        <w:t xml:space="preserve">за реєстр. № </w:t>
      </w:r>
      <w:r w:rsidR="005B12D8">
        <w:rPr>
          <w:rFonts w:ascii="Times New Roman" w:eastAsia="Times New Roman" w:hAnsi="Times New Roman"/>
          <w:i/>
          <w:sz w:val="24"/>
          <w:lang w:val="uk-UA" w:eastAsia="ru-RU"/>
        </w:rPr>
        <w:t>3800 від 06.07.2020</w:t>
      </w:r>
    </w:p>
    <w:p w:rsidR="005B12D8" w:rsidRDefault="00AE5DD8" w:rsidP="00811540">
      <w:pPr>
        <w:spacing w:before="240"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2795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Комітет Верховної Ради України з питань бюджету на своєму засіданні </w:t>
      </w:r>
      <w:r w:rsidR="00C863A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 вересня 2020 року (протокол № 53)</w:t>
      </w:r>
      <w:r w:rsidR="00C863A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bookmarkStart w:id="0" w:name="_GoBack"/>
      <w:bookmarkEnd w:id="0"/>
      <w:r w:rsidRPr="00B2795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DF2079" w:rsidRPr="00B2795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«Про </w:t>
      </w:r>
      <w:r w:rsidR="005B12D8" w:rsidRPr="005B12D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внесення змін до Закону України </w:t>
      </w:r>
      <w:r w:rsidR="005B12D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="005B12D8" w:rsidRPr="005B12D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ринок природного газу</w:t>
      </w:r>
      <w:r w:rsidR="005B12D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» </w:t>
      </w:r>
      <w:r w:rsidR="005B12D8" w:rsidRPr="005B12D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щодо забезпечення фінансової стабільності на ринку природного газу</w:t>
      </w:r>
      <w:r w:rsidR="005B12D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 (</w:t>
      </w:r>
      <w:r w:rsidR="005B12D8" w:rsidRPr="005B12D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реєстр. №</w:t>
      </w:r>
      <w:r w:rsidR="007B534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="005B12D8" w:rsidRPr="005B12D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3800 від 06.07.2020</w:t>
      </w:r>
      <w:r w:rsidR="005B12D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), поданий народними депутатами України </w:t>
      </w:r>
      <w:r w:rsidR="005B12D8" w:rsidRPr="005B12D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Жупаниним А. В., Мотовиловцем А. В. та іншими</w:t>
      </w:r>
      <w:r w:rsidR="005B12D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і повідомляє наступне.</w:t>
      </w:r>
    </w:p>
    <w:p w:rsidR="005B12D8" w:rsidRDefault="005B12D8" w:rsidP="00811540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 метою </w:t>
      </w:r>
      <w:r w:rsidRPr="005B12D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забезпечення фінансової стабільності на ринку природного газу та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5B12D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створення належних фінансових умов для виконання оператором газотранспортної системи зобов’язань щодо утримання в належному стані та розвитку газотранспортної системи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</w:t>
      </w:r>
      <w:r w:rsidRPr="005B12D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аконопроектом пропонується внести зміни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до </w:t>
      </w:r>
      <w:r w:rsidR="0048685B" w:rsidRPr="0048685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Закону України від </w:t>
      </w:r>
      <w:r w:rsidR="008D0D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09.04.2015 № </w:t>
      </w:r>
      <w:r w:rsidR="008D0D96" w:rsidRPr="008D0D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329-VIII</w:t>
      </w:r>
      <w:r w:rsidR="0048685B" w:rsidRPr="0048685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«Про ринок </w:t>
      </w:r>
      <w:r w:rsidR="008D0D96" w:rsidRPr="008D0D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природного газу»</w:t>
      </w:r>
      <w:r w:rsidR="008D0D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(далі – </w:t>
      </w:r>
      <w:r w:rsidR="001027F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               </w:t>
      </w:r>
      <w:r w:rsidR="0048685B" w:rsidRPr="0048685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Закон</w:t>
      </w:r>
      <w:r w:rsidR="001027F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="0048685B" w:rsidRPr="0048685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№</w:t>
      </w:r>
      <w:r w:rsidR="008D0D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="008D0D96" w:rsidRPr="008D0D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329-VIII</w:t>
      </w:r>
      <w:r w:rsidR="0048685B" w:rsidRPr="0048685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які передбачають:</w:t>
      </w:r>
    </w:p>
    <w:p w:rsidR="00E22BBF" w:rsidRDefault="00C449D3" w:rsidP="00811540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C449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запровадження нової послуги для у</w:t>
      </w:r>
      <w:r w:rsidR="00D93BA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часників ринку природного газу, а саме</w:t>
      </w:r>
      <w:r w:rsidRPr="00C449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тримання природного газу в газотранспортній системі</w:t>
      </w:r>
      <w:r w:rsidR="0048685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/</w:t>
      </w:r>
      <w:r w:rsidR="00E22BBF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шляхом</w:t>
      </w:r>
      <w:r w:rsidR="0048685B" w:rsidRPr="0048685B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доповнення                                     </w:t>
      </w:r>
      <w:r w:rsidR="008D0D96" w:rsidRPr="008D0D96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Закон</w:t>
      </w:r>
      <w:r w:rsidR="008D0D96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у</w:t>
      </w:r>
      <w:r w:rsidR="008D0D96" w:rsidRPr="008D0D96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№ 329-VIII</w:t>
      </w:r>
      <w:r w:rsidR="0048685B" w:rsidRPr="0048685B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новою статтею 32-1</w:t>
      </w:r>
      <w:r w:rsidR="0048685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/</w:t>
      </w:r>
      <w:r w:rsidR="00E22B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із наданням права </w:t>
      </w:r>
      <w:r w:rsidR="00E22BBF" w:rsidRPr="005B12D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Національн</w:t>
      </w:r>
      <w:r w:rsidR="00E22B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ій</w:t>
      </w:r>
      <w:r w:rsidR="00E22BBF" w:rsidRPr="005B12D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комісі</w:t>
      </w:r>
      <w:r w:rsidR="00E22B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ї</w:t>
      </w:r>
      <w:r w:rsidR="00E22BBF" w:rsidRPr="005B12D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що здійснює державне регулювання у сферах енергетики та комунальних послуг (далі – Регулятор)</w:t>
      </w:r>
      <w:r w:rsidR="00E22B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на встановлення тарифів на таку послугу;</w:t>
      </w:r>
    </w:p>
    <w:p w:rsidR="009E682D" w:rsidRDefault="009E682D" w:rsidP="00811540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надання права </w:t>
      </w:r>
      <w:r w:rsidRPr="009E68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Регулятор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у </w:t>
      </w:r>
      <w:r w:rsidRPr="009E68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визначати порядок надання фінансового забезпечення оплати послуг транспортування природного газу, зокрема вимоги до банківських гарантій та вимоги до банків-гарантів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;</w:t>
      </w:r>
    </w:p>
    <w:p w:rsidR="00E22BBF" w:rsidRDefault="00E22BBF" w:rsidP="00811540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надання права </w:t>
      </w:r>
      <w:r w:rsidR="00855B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</w:t>
      </w:r>
      <w:r w:rsidR="00855B2D" w:rsidRPr="00855B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ператор</w:t>
      </w:r>
      <w:r w:rsidR="00855B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</w:t>
      </w:r>
      <w:r w:rsidR="00855B2D" w:rsidRPr="00855B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газотранспортної системи </w:t>
      </w:r>
      <w:r w:rsidR="00855B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на</w:t>
      </w:r>
      <w:r w:rsidR="00855B2D" w:rsidRPr="00855B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отрима</w:t>
      </w:r>
      <w:r w:rsidR="00855B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ння</w:t>
      </w:r>
      <w:r w:rsidR="00855B2D" w:rsidRPr="00855B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від  замовників послуг транспортування фінансов</w:t>
      </w:r>
      <w:r w:rsidR="00855B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ого</w:t>
      </w:r>
      <w:r w:rsidR="00855B2D" w:rsidRPr="00855B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забезпечення виконання  зобов’язань, зокрема  у формі гарантій, для усунення наслідків невиконання замовниками обов’язків щодо здійснення будь-якої плати за договором </w:t>
      </w:r>
      <w:r w:rsidR="00855B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транспортування природного газу, при чому</w:t>
      </w:r>
      <w:r w:rsidR="00855B2D" w:rsidRPr="00855B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855B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</w:t>
      </w:r>
      <w:r w:rsidR="00855B2D" w:rsidRPr="00855B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орядок надання фінансового </w:t>
      </w:r>
      <w:r w:rsidR="00855B2D" w:rsidRPr="00855B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lastRenderedPageBreak/>
        <w:t>забезпечення, зокрема вимоги до банківських гарантій та  вимоги до  банків-гарантів, визначаються Регулятором</w:t>
      </w:r>
      <w:r w:rsidR="00855B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;</w:t>
      </w:r>
    </w:p>
    <w:p w:rsidR="00855B2D" w:rsidRDefault="00CA5949" w:rsidP="00811540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застосування</w:t>
      </w:r>
      <w:r w:rsidR="00855B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поточних рахунків</w:t>
      </w:r>
      <w:r w:rsidR="00855B2D" w:rsidRPr="00855B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із спеціальни</w:t>
      </w:r>
      <w:r w:rsidR="00855B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 режимом використання, відкритих</w:t>
      </w:r>
      <w:r w:rsidR="00855B2D" w:rsidRPr="00855B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 установах уповноважених банків</w:t>
      </w:r>
      <w:r w:rsidR="00855B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на які зараховується </w:t>
      </w:r>
      <w:r w:rsidR="00855B2D" w:rsidRPr="00855B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плата за послуги розподілу природного газу від споживачів</w:t>
      </w:r>
      <w:r w:rsidR="00855B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/</w:t>
      </w:r>
      <w:r w:rsidR="00855B2D" w:rsidRPr="00CA5949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перелік таких банків</w:t>
      </w:r>
      <w:r w:rsidRPr="00CA5949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та порядок відкриття (закриття) поточних рахунків та порядок проведення розрахунків за послуги розподілу природного газу</w:t>
      </w:r>
      <w:r w:rsidR="00855B2D" w:rsidRPr="00CA5949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</w:t>
      </w:r>
      <w:r w:rsidRPr="00CA5949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затвердж</w:t>
      </w:r>
      <w:r w:rsidR="00824039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уватимутьс</w:t>
      </w:r>
      <w:r w:rsidRPr="00CA5949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я</w:t>
      </w:r>
      <w:r w:rsidR="00855B2D" w:rsidRPr="00CA5949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Кабінетом Міністрів України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/;</w:t>
      </w:r>
    </w:p>
    <w:p w:rsidR="006C7FFD" w:rsidRDefault="00CA5949" w:rsidP="00811540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врегулювання питання</w:t>
      </w:r>
      <w:r w:rsidR="006C7FF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щодо строків постачання природного газу постачальником «останньої дії» для побутових споживачів, а також виконання ним функцій при умові, що конкурс з його визначення, не відбувся три рази підряд;</w:t>
      </w:r>
    </w:p>
    <w:p w:rsidR="00CA5949" w:rsidRDefault="0064181B" w:rsidP="00811540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встановлення </w:t>
      </w:r>
      <w:r w:rsidR="006C7FF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відповідальн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ості</w:t>
      </w:r>
      <w:r w:rsidR="006C7FF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за порушення </w:t>
      </w:r>
      <w:r w:rsidR="006C7FFD" w:rsidRPr="006C7FF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обов’язку що</w:t>
      </w:r>
      <w:r w:rsidR="007E0B7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до передачі інформації, передачі</w:t>
      </w:r>
      <w:r w:rsidR="006C7FFD" w:rsidRPr="006C7FF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недостовірної або неповної інформації, надання якої передбачено </w:t>
      </w:r>
      <w:r w:rsidR="006C7FF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частиною шостою статті 15 </w:t>
      </w:r>
      <w:r w:rsidR="006C7FFD" w:rsidRPr="006C7FF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Закону</w:t>
      </w:r>
      <w:r w:rsidR="006C7FF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6C7FFD" w:rsidRPr="006C7FF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№ </w:t>
      </w:r>
      <w:r w:rsidR="008D0D96" w:rsidRPr="008D0D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329-VIII</w:t>
      </w:r>
      <w:r w:rsidR="007E0B7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64181B" w:rsidRPr="0064181B" w:rsidRDefault="0064181B" w:rsidP="00811540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6418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 пояснювальній записці до цього законопроекту зазначається, що реалізація положень законопроекту не потребуватиме фінансового забезпечення за рахунок коштів державного та місцевих бюджетів.</w:t>
      </w:r>
    </w:p>
    <w:p w:rsidR="0064181B" w:rsidRDefault="0064181B" w:rsidP="00811540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6418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Проте,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05492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Міністерство фінансів України (далі – Мінфін) у своєму експертному висновку до законопроекту зауважує, що п</w:t>
      </w:r>
      <w:r w:rsidR="0005492B" w:rsidRPr="0005492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рийняття законопроекту матиме вплив на кінцеву ціну природного газу для споживачів</w:t>
      </w:r>
      <w:r w:rsidR="00E8408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 </w:t>
      </w:r>
      <w:r w:rsidR="00D95D1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звертає увагу на </w:t>
      </w:r>
      <w:r w:rsidR="00E8408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відсутність</w:t>
      </w:r>
      <w:r w:rsidR="0005492B" w:rsidRPr="0005492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фінансово-економічних розрахунків та обґрунтуван</w:t>
      </w:r>
      <w:r w:rsidR="00D95D1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ь</w:t>
      </w:r>
      <w:r w:rsidR="0005492B" w:rsidRPr="0005492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щодо впливу </w:t>
      </w:r>
      <w:r w:rsidR="00D95D1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положень законо</w:t>
      </w:r>
      <w:r w:rsidR="0005492B" w:rsidRPr="0005492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проекту на розмір цін</w:t>
      </w:r>
      <w:r w:rsidR="00D95D1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и</w:t>
      </w:r>
      <w:r w:rsidR="0005492B" w:rsidRPr="0005492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на природний газ</w:t>
      </w:r>
      <w:r w:rsidR="001A7C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F94042" w:rsidRDefault="001A7C91" w:rsidP="00811540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Відтак, </w:t>
      </w:r>
      <w:r w:rsidR="00F9404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зміна ціни</w:t>
      </w:r>
      <w:r w:rsidR="00F94042" w:rsidRPr="00F9404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D95D1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на </w:t>
      </w:r>
      <w:r w:rsidR="00F94042" w:rsidRPr="00F9404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природн</w:t>
      </w:r>
      <w:r w:rsidR="00D95D1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ий газ</w:t>
      </w:r>
      <w:r w:rsidR="00F94042" w:rsidRPr="00F9404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для споживачів</w:t>
      </w:r>
      <w:r w:rsidR="00F9404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що </w:t>
      </w:r>
      <w:r w:rsidR="00D93BA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викликана</w:t>
      </w:r>
      <w:r w:rsidR="00D95D1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у першу чергу,</w:t>
      </w:r>
      <w:r w:rsidR="00F9404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встановлення</w:t>
      </w:r>
      <w:r w:rsidR="009D1C2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</w:t>
      </w:r>
      <w:r w:rsidR="009E68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F9404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тарифу на тримання природного газу у газотранспортній системі,</w:t>
      </w:r>
      <w:r w:rsidR="00F94042" w:rsidRPr="00F94042">
        <w:rPr>
          <w:lang w:val="uk-UA"/>
        </w:rPr>
        <w:t xml:space="preserve"> </w:t>
      </w:r>
      <w:r w:rsidR="00F94042" w:rsidRPr="00F9404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може</w:t>
      </w:r>
      <w:r w:rsidR="00F9404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мати вплив на </w:t>
      </w:r>
      <w:r w:rsidR="00F94042" w:rsidRPr="00F9404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обсяг видатків державного та місцевих бюджетів у частині сплати споживання природного газу бюджетними установами та на виплату пільг і житлових субсидій громадянам на оплату житлово-комунальних послуг.</w:t>
      </w:r>
    </w:p>
    <w:p w:rsidR="001A7C91" w:rsidRDefault="00F94042" w:rsidP="00811540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Серед іншого, </w:t>
      </w:r>
      <w:r w:rsidR="00D93BA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пропоноване </w:t>
      </w:r>
      <w:r w:rsidR="00CC15F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у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законопроект</w:t>
      </w:r>
      <w:r w:rsidR="00CC15F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фінансове забезпечення виконання зобов’язань, зокрема</w:t>
      </w:r>
      <w:r w:rsidRPr="00F9404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у формі гарантій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замовником оператору газотранспортної системи може потребувати додаткових видатків державного та місцевих бюджетів, оскільки </w:t>
      </w:r>
      <w:r w:rsidR="00D93BA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відповідно до </w:t>
      </w:r>
      <w:r w:rsidR="009E68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чинних </w:t>
      </w:r>
      <w:r w:rsidR="00D93BA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положень статті 1 </w:t>
      </w:r>
      <w:r w:rsidR="009E68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   </w:t>
      </w:r>
      <w:r w:rsidR="00D93BAB" w:rsidRPr="00F9404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Закону</w:t>
      </w:r>
      <w:r w:rsidR="009E68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="00D93BAB" w:rsidRPr="00F9404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№</w:t>
      </w:r>
      <w:r w:rsidR="00D93BA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="00D93BAB" w:rsidRPr="00F9404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329-VIII</w:t>
      </w:r>
      <w:r w:rsidR="00D93BA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замовниками можуть бути </w:t>
      </w:r>
      <w:r w:rsidR="00D95D1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фізичні</w:t>
      </w:r>
      <w:r w:rsidRPr="00F9404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або юрид</w:t>
      </w:r>
      <w:r w:rsidR="00D95D1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ичні</w:t>
      </w:r>
      <w:r w:rsidRPr="00F9404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особ</w:t>
      </w:r>
      <w:r w:rsidR="00D95D1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а отже </w:t>
      </w:r>
      <w:r w:rsidR="009E68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і бюджетні установи, </w:t>
      </w:r>
      <w:r w:rsidR="00CC15F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які</w:t>
      </w:r>
      <w:r w:rsidR="009E68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відповідно до п</w:t>
      </w:r>
      <w:r w:rsidR="009E682D" w:rsidRPr="009E68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ункт</w:t>
      </w:r>
      <w:r w:rsidR="009E68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</w:t>
      </w:r>
      <w:r w:rsidR="009E682D" w:rsidRPr="009E68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9E68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12</w:t>
      </w:r>
      <w:r w:rsidR="009E682D" w:rsidRPr="009E68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частини першої </w:t>
      </w:r>
      <w:r w:rsidR="009E68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статті 2 Бюджетного кодексу України </w:t>
      </w:r>
      <w:r w:rsidR="009E682D" w:rsidRPr="009E68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повністю утримуються за рахунок відповідно державного чи місцевого бюджету</w:t>
      </w:r>
      <w:r w:rsidR="009E68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D95D1D" w:rsidRDefault="00FB26CC" w:rsidP="00811540">
      <w:pPr>
        <w:spacing w:after="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26C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Крім того,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передбачена у законопроекті </w:t>
      </w:r>
      <w:r w:rsidR="00D95D1D" w:rsidRPr="00FB26CC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відповідаль</w:t>
      </w:r>
      <w:r w:rsidR="00D95D1D">
        <w:rPr>
          <w:rFonts w:ascii="Times New Roman" w:eastAsia="Times New Roman" w:hAnsi="Times New Roman"/>
          <w:sz w:val="28"/>
          <w:szCs w:val="28"/>
          <w:lang w:val="uk-UA" w:eastAsia="ru-RU"/>
        </w:rPr>
        <w:t>ність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 порушення </w:t>
      </w:r>
      <w:r w:rsidRPr="00FB26CC">
        <w:rPr>
          <w:rFonts w:ascii="Times New Roman" w:eastAsia="Times New Roman" w:hAnsi="Times New Roman"/>
          <w:sz w:val="28"/>
          <w:szCs w:val="28"/>
          <w:lang w:val="uk-UA" w:eastAsia="ru-RU"/>
        </w:rPr>
        <w:t>обов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’язку щодо передачі інформації (у тому числі </w:t>
      </w:r>
      <w:r w:rsidRPr="00FB26CC">
        <w:rPr>
          <w:rFonts w:ascii="Times New Roman" w:eastAsia="Times New Roman" w:hAnsi="Times New Roman"/>
          <w:sz w:val="28"/>
          <w:szCs w:val="28"/>
          <w:lang w:val="uk-UA" w:eastAsia="ru-RU"/>
        </w:rPr>
        <w:t>недос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товірної або неповної)</w:t>
      </w:r>
      <w:r w:rsidRPr="00FB26CC">
        <w:rPr>
          <w:rFonts w:ascii="Times New Roman" w:eastAsia="Times New Roman" w:hAnsi="Times New Roman"/>
          <w:sz w:val="28"/>
          <w:szCs w:val="28"/>
          <w:lang w:val="uk-UA" w:eastAsia="ru-RU"/>
        </w:rPr>
        <w:t>, надання якої передбачено частиною шостою статті 15 Закону № 329-VIII</w:t>
      </w:r>
      <w:r w:rsidR="00D95D1D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FB26CC">
        <w:rPr>
          <w:lang w:val="uk-UA"/>
        </w:rPr>
        <w:t xml:space="preserve"> </w:t>
      </w:r>
      <w:r w:rsidRPr="00FB26C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 </w:t>
      </w:r>
      <w:r w:rsidR="00D208F6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встановлення </w:t>
      </w:r>
      <w:r w:rsidRPr="00FB26C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штрафних санкції за </w:t>
      </w:r>
      <w:r w:rsidR="00D208F6">
        <w:rPr>
          <w:rFonts w:ascii="Times New Roman" w:eastAsia="Times New Roman" w:hAnsi="Times New Roman"/>
          <w:sz w:val="28"/>
          <w:szCs w:val="28"/>
          <w:lang w:val="uk-UA" w:eastAsia="ru-RU"/>
        </w:rPr>
        <w:t>н</w:t>
      </w:r>
      <w:r w:rsidR="00D95D1D">
        <w:rPr>
          <w:rFonts w:ascii="Times New Roman" w:eastAsia="Times New Roman" w:hAnsi="Times New Roman"/>
          <w:sz w:val="28"/>
          <w:szCs w:val="28"/>
          <w:lang w:val="uk-UA" w:eastAsia="ru-RU"/>
        </w:rPr>
        <w:t>еї</w:t>
      </w:r>
      <w:r w:rsidR="00D208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FB26C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розмірі від </w:t>
      </w:r>
      <w:r w:rsidR="00D208F6">
        <w:rPr>
          <w:rFonts w:ascii="Times New Roman" w:eastAsia="Times New Roman" w:hAnsi="Times New Roman"/>
          <w:sz w:val="28"/>
          <w:szCs w:val="28"/>
          <w:lang w:val="uk-UA" w:eastAsia="ru-RU"/>
        </w:rPr>
        <w:t>3 000</w:t>
      </w:r>
      <w:r w:rsidRPr="00FB26C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 </w:t>
      </w:r>
      <w:r w:rsidR="00D208F6">
        <w:rPr>
          <w:rFonts w:ascii="Times New Roman" w:eastAsia="Times New Roman" w:hAnsi="Times New Roman"/>
          <w:sz w:val="28"/>
          <w:szCs w:val="28"/>
          <w:lang w:val="uk-UA" w:eastAsia="ru-RU"/>
        </w:rPr>
        <w:t>50</w:t>
      </w:r>
      <w:r w:rsidRPr="00FB26C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000 неоподатковуваних мінімумів доходів громадян</w:t>
      </w:r>
      <w:r w:rsidR="00D208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C15F5">
        <w:rPr>
          <w:rFonts w:ascii="Times New Roman" w:eastAsia="Times New Roman" w:hAnsi="Times New Roman"/>
          <w:sz w:val="28"/>
          <w:szCs w:val="28"/>
          <w:lang w:val="uk-UA" w:eastAsia="ru-RU"/>
        </w:rPr>
        <w:t>для</w:t>
      </w:r>
      <w:r w:rsidR="00D95D1D" w:rsidRPr="00D95D1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суб’єктів господарювання, що провадять господарську діяльність на ринку природного газу, що підлягає ліцензуванню </w:t>
      </w:r>
      <w:r w:rsidR="00D95D1D">
        <w:rPr>
          <w:rFonts w:ascii="Times New Roman" w:eastAsia="Times New Roman" w:hAnsi="Times New Roman"/>
          <w:sz w:val="28"/>
          <w:szCs w:val="28"/>
          <w:lang w:val="uk-UA" w:eastAsia="ru-RU"/>
        </w:rPr>
        <w:t>/</w:t>
      </w:r>
      <w:r w:rsidR="00D208F6" w:rsidRPr="00D208F6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виходячи з розміру встановленого на даний час неоподаткованого мінімуму доходів громадян 17 грн, розмір штрафів становитиме від </w:t>
      </w:r>
      <w:r w:rsidR="00D208F6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51 000</w:t>
      </w:r>
      <w:r w:rsidR="00D208F6" w:rsidRPr="00D208F6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до </w:t>
      </w:r>
      <w:r w:rsidR="00D208F6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850</w:t>
      </w:r>
      <w:r w:rsidR="00D208F6" w:rsidRPr="00D208F6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000 грн</w:t>
      </w:r>
      <w:r w:rsidR="00D95D1D">
        <w:rPr>
          <w:rFonts w:ascii="Times New Roman" w:eastAsia="Times New Roman" w:hAnsi="Times New Roman"/>
          <w:sz w:val="28"/>
          <w:szCs w:val="28"/>
          <w:lang w:val="uk-UA" w:eastAsia="ru-RU"/>
        </w:rPr>
        <w:t>/</w:t>
      </w:r>
      <w:r w:rsidR="00D208F6" w:rsidRPr="00D208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 w:rsidR="00D95D1D">
        <w:rPr>
          <w:rFonts w:ascii="Times New Roman" w:eastAsia="Times New Roman" w:hAnsi="Times New Roman"/>
          <w:sz w:val="28"/>
          <w:szCs w:val="28"/>
          <w:lang w:val="uk-UA" w:eastAsia="ru-RU"/>
        </w:rPr>
        <w:t>Таким чином, з</w:t>
      </w:r>
      <w:r w:rsidR="00D208F6" w:rsidRPr="00D208F6">
        <w:rPr>
          <w:rFonts w:ascii="Times New Roman" w:eastAsia="Times New Roman" w:hAnsi="Times New Roman"/>
          <w:sz w:val="28"/>
          <w:szCs w:val="28"/>
          <w:lang w:val="uk-UA" w:eastAsia="ru-RU"/>
        </w:rPr>
        <w:t>астосування заходів впливу у разі виявлення відповідних правопорушень може опосередковано збільшити надходження державного та місцевих бюджетів.</w:t>
      </w:r>
    </w:p>
    <w:p w:rsidR="00675D3F" w:rsidRPr="00D95D1D" w:rsidRDefault="00675D3F" w:rsidP="005C1C0F">
      <w:pPr>
        <w:spacing w:before="120" w:after="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75D3F">
        <w:rPr>
          <w:rFonts w:ascii="Times New Roman" w:eastAsia="Times New Roman" w:hAnsi="Times New Roman"/>
          <w:sz w:val="28"/>
          <w:szCs w:val="28"/>
          <w:lang w:val="uk-UA" w:eastAsia="ru-RU"/>
        </w:rPr>
        <w:t>Водночас, розробниками законопроекту всупереч вимогам статті 27 Бюджетного кодексу України та статті 91 Регламенту Верховної Ради України не подано відповідних фінансово-економічних обґрунтувань (включаючи відповідні розрахунки) та пропозицій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 На невиконання вказаних вимог звернуто увагу також Мінфіном.</w:t>
      </w:r>
    </w:p>
    <w:p w:rsidR="00675D3F" w:rsidRPr="00D95D1D" w:rsidRDefault="00675D3F" w:rsidP="00811540">
      <w:pPr>
        <w:spacing w:before="120"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F349D9">
        <w:rPr>
          <w:rFonts w:ascii="Times New Roman" w:hAnsi="Times New Roman"/>
          <w:sz w:val="28"/>
          <w:szCs w:val="28"/>
          <w:lang w:val="uk-UA"/>
        </w:rPr>
        <w:t>За наслідками розгляду Комітет прийняв рішення, що проект Закону 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2795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«Про </w:t>
      </w:r>
      <w:r w:rsidRPr="005B12D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внесення змін до Закону України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Pr="005B12D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ринок природного газу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» </w:t>
      </w:r>
      <w:r w:rsidRPr="005B12D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щодо забезпечення фінансової стабільності на ринку природного газу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 (</w:t>
      </w:r>
      <w:r w:rsidRPr="005B12D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реєстр. № 3800 від 06.07.2020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), поданий народними депутатами України </w:t>
      </w:r>
      <w:r w:rsidRPr="005B12D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Жупаниним А. В., Мотовиловцем А. В. та іншими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r w:rsidRPr="002A1F6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ма</w:t>
      </w:r>
      <w:r w:rsidR="000D1B4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тиме</w:t>
      </w:r>
      <w:r w:rsidRPr="002A1F6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опосередко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ваний вплив на показники бюджетів (</w:t>
      </w:r>
      <w:r w:rsidR="00A37B29" w:rsidRPr="00A37B2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оцінка впливу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на дохідну та видаткову частини державного та місцевих бюджетів</w:t>
      </w:r>
      <w:r w:rsidRPr="00C63EF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залеж</w:t>
      </w:r>
      <w:r w:rsidR="00A37B2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атиме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D95D1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від </w:t>
      </w:r>
      <w:r w:rsidR="00675C8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практики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</w:t>
      </w:r>
      <w:r w:rsidRPr="00D208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астосування </w:t>
      </w:r>
      <w:r w:rsidR="001A5C9B">
        <w:rPr>
          <w:rFonts w:ascii="Times New Roman" w:eastAsia="Times New Roman" w:hAnsi="Times New Roman"/>
          <w:sz w:val="28"/>
          <w:szCs w:val="28"/>
          <w:lang w:val="uk-UA" w:eastAsia="ru-RU"/>
        </w:rPr>
        <w:t>штрафів</w:t>
      </w:r>
      <w:r w:rsidRPr="00D208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разі виявлення відповідних порушень</w:t>
      </w:r>
      <w:r w:rsidR="001A5C9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75C83">
        <w:rPr>
          <w:rFonts w:ascii="Times New Roman" w:eastAsia="Times New Roman" w:hAnsi="Times New Roman"/>
          <w:sz w:val="28"/>
          <w:szCs w:val="28"/>
          <w:lang w:val="uk-UA" w:eastAsia="ru-RU"/>
        </w:rPr>
        <w:t>законодавства</w:t>
      </w:r>
      <w:r w:rsidR="00D95D1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</w:t>
      </w:r>
      <w:r w:rsidR="00D95D1D" w:rsidRPr="00D95D1D">
        <w:rPr>
          <w:rFonts w:ascii="Times New Roman" w:eastAsia="Times New Roman" w:hAnsi="Times New Roman"/>
          <w:sz w:val="28"/>
          <w:szCs w:val="28"/>
          <w:lang w:val="uk-UA" w:eastAsia="ru-RU"/>
        </w:rPr>
        <w:t>від зміни к</w:t>
      </w:r>
      <w:r w:rsidR="00D95D1D">
        <w:rPr>
          <w:rFonts w:ascii="Times New Roman" w:eastAsia="Times New Roman" w:hAnsi="Times New Roman"/>
          <w:sz w:val="28"/>
          <w:szCs w:val="28"/>
          <w:lang w:val="uk-UA" w:eastAsia="ru-RU"/>
        </w:rPr>
        <w:t>інцевої ціни на природний газ</w:t>
      </w:r>
      <w:r w:rsidRPr="00910EF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).</w:t>
      </w:r>
      <w:r w:rsidRPr="00675D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F548D" w:rsidRPr="00FF548D">
        <w:rPr>
          <w:rFonts w:ascii="Times New Roman" w:eastAsia="Times New Roman" w:hAnsi="Times New Roman"/>
          <w:sz w:val="28"/>
          <w:szCs w:val="28"/>
          <w:lang w:val="uk-UA" w:eastAsia="ru-RU"/>
        </w:rPr>
        <w:t>У разі прийняття відповідного закону він може набирати чинності згідно із законодавством.</w:t>
      </w:r>
    </w:p>
    <w:p w:rsidR="00675D3F" w:rsidRDefault="00675D3F" w:rsidP="00675C83">
      <w:pPr>
        <w:spacing w:before="120" w:after="0" w:line="30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F387A" w:rsidRDefault="007F387A" w:rsidP="00675C83">
      <w:pPr>
        <w:spacing w:before="120" w:after="0" w:line="30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675D3F" w:rsidRDefault="00675D3F" w:rsidP="00675D3F">
      <w:pPr>
        <w:spacing w:after="0" w:line="300" w:lineRule="auto"/>
        <w:ind w:left="142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541B9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                                                                              </w:t>
      </w:r>
      <w:r w:rsidRPr="00F349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 </w:t>
      </w:r>
      <w:r w:rsidRPr="00541B9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Ю.Ю. А</w:t>
      </w:r>
      <w:r w:rsidRPr="00F349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рістов</w:t>
      </w:r>
    </w:p>
    <w:p w:rsidR="00F349D9" w:rsidRPr="00144A36" w:rsidRDefault="00F349D9" w:rsidP="00144A36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sectPr w:rsidR="00F349D9" w:rsidRPr="00144A36" w:rsidSect="00914E4E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737" w:bottom="993" w:left="96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64F" w:rsidRDefault="00A5364F" w:rsidP="005E306B">
      <w:pPr>
        <w:spacing w:after="0" w:line="240" w:lineRule="auto"/>
      </w:pPr>
      <w:r>
        <w:separator/>
      </w:r>
    </w:p>
  </w:endnote>
  <w:endnote w:type="continuationSeparator" w:id="0">
    <w:p w:rsidR="00A5364F" w:rsidRDefault="00A5364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9800336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815D77" w:rsidRPr="00815D77" w:rsidRDefault="00815D77">
        <w:pPr>
          <w:pStyle w:val="a5"/>
          <w:jc w:val="right"/>
          <w:rPr>
            <w:rFonts w:ascii="Times New Roman" w:hAnsi="Times New Roman"/>
          </w:rPr>
        </w:pPr>
        <w:r w:rsidRPr="00815D77">
          <w:rPr>
            <w:rFonts w:ascii="Times New Roman" w:hAnsi="Times New Roman"/>
          </w:rPr>
          <w:fldChar w:fldCharType="begin"/>
        </w:r>
        <w:r w:rsidRPr="00815D77">
          <w:rPr>
            <w:rFonts w:ascii="Times New Roman" w:hAnsi="Times New Roman"/>
          </w:rPr>
          <w:instrText>PAGE   \* MERGEFORMAT</w:instrText>
        </w:r>
        <w:r w:rsidRPr="00815D77">
          <w:rPr>
            <w:rFonts w:ascii="Times New Roman" w:hAnsi="Times New Roman"/>
          </w:rPr>
          <w:fldChar w:fldCharType="separate"/>
        </w:r>
        <w:r w:rsidR="00C863AC" w:rsidRPr="00C863AC">
          <w:rPr>
            <w:rFonts w:ascii="Times New Roman" w:hAnsi="Times New Roman"/>
            <w:noProof/>
            <w:lang w:val="uk-UA"/>
          </w:rPr>
          <w:t>3</w:t>
        </w:r>
        <w:r w:rsidRPr="00815D77">
          <w:rPr>
            <w:rFonts w:ascii="Times New Roman" w:hAnsi="Times New Roman"/>
          </w:rPr>
          <w:fldChar w:fldCharType="end"/>
        </w:r>
      </w:p>
    </w:sdtContent>
  </w:sdt>
  <w:p w:rsidR="00815D77" w:rsidRDefault="00815D7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5364F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64F" w:rsidRDefault="00A5364F" w:rsidP="005E306B">
      <w:pPr>
        <w:spacing w:after="0" w:line="240" w:lineRule="auto"/>
      </w:pPr>
      <w:r>
        <w:separator/>
      </w:r>
    </w:p>
  </w:footnote>
  <w:footnote w:type="continuationSeparator" w:id="0">
    <w:p w:rsidR="00A5364F" w:rsidRDefault="00A5364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56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E6F0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914E4E" w:rsidP="00C86EE5">
          <w:pPr>
            <w:pStyle w:val="a3"/>
            <w:tabs>
              <w:tab w:val="clear" w:pos="4677"/>
              <w:tab w:val="clear" w:pos="9355"/>
            </w:tabs>
            <w:ind w:left="180"/>
            <w:rPr>
              <w:rFonts w:ascii="Times New Roman" w:hAnsi="Times New Roman"/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3306887</wp:posOffset>
                </wp:positionH>
                <wp:positionV relativeFrom="paragraph">
                  <wp:posOffset>15543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C27AE9" w:rsidP="00914E4E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993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95318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5492B"/>
    <w:rsid w:val="00054F3F"/>
    <w:rsid w:val="000A6A3B"/>
    <w:rsid w:val="000D1B46"/>
    <w:rsid w:val="000E6221"/>
    <w:rsid w:val="000F1586"/>
    <w:rsid w:val="00101582"/>
    <w:rsid w:val="001027FE"/>
    <w:rsid w:val="0010442E"/>
    <w:rsid w:val="00112363"/>
    <w:rsid w:val="00141617"/>
    <w:rsid w:val="00144A36"/>
    <w:rsid w:val="0014679E"/>
    <w:rsid w:val="00176695"/>
    <w:rsid w:val="0019108F"/>
    <w:rsid w:val="0019231B"/>
    <w:rsid w:val="00195FA8"/>
    <w:rsid w:val="001966F0"/>
    <w:rsid w:val="001A5C9B"/>
    <w:rsid w:val="001A7C91"/>
    <w:rsid w:val="001B6FC1"/>
    <w:rsid w:val="001D3C24"/>
    <w:rsid w:val="001F4976"/>
    <w:rsid w:val="001F6485"/>
    <w:rsid w:val="00207756"/>
    <w:rsid w:val="0021032F"/>
    <w:rsid w:val="0021338C"/>
    <w:rsid w:val="0022684E"/>
    <w:rsid w:val="00235CD7"/>
    <w:rsid w:val="0023739B"/>
    <w:rsid w:val="00255217"/>
    <w:rsid w:val="00293C71"/>
    <w:rsid w:val="00296C67"/>
    <w:rsid w:val="002A1F65"/>
    <w:rsid w:val="002A2985"/>
    <w:rsid w:val="002A5D4C"/>
    <w:rsid w:val="002B5CCE"/>
    <w:rsid w:val="002B5FC1"/>
    <w:rsid w:val="002C158A"/>
    <w:rsid w:val="002C2E27"/>
    <w:rsid w:val="002D0561"/>
    <w:rsid w:val="002D6824"/>
    <w:rsid w:val="002E0A18"/>
    <w:rsid w:val="002E2837"/>
    <w:rsid w:val="002E31BF"/>
    <w:rsid w:val="002E44DA"/>
    <w:rsid w:val="0031593F"/>
    <w:rsid w:val="00323BA0"/>
    <w:rsid w:val="00326F25"/>
    <w:rsid w:val="00343316"/>
    <w:rsid w:val="00365483"/>
    <w:rsid w:val="003672EA"/>
    <w:rsid w:val="003A61AC"/>
    <w:rsid w:val="003A78F9"/>
    <w:rsid w:val="003B037A"/>
    <w:rsid w:val="003C390C"/>
    <w:rsid w:val="003D0996"/>
    <w:rsid w:val="003D1CBA"/>
    <w:rsid w:val="003D2E95"/>
    <w:rsid w:val="003F2FB3"/>
    <w:rsid w:val="003F7601"/>
    <w:rsid w:val="004104F6"/>
    <w:rsid w:val="00411B1B"/>
    <w:rsid w:val="00412EA7"/>
    <w:rsid w:val="004321FC"/>
    <w:rsid w:val="0044517F"/>
    <w:rsid w:val="00451750"/>
    <w:rsid w:val="00462588"/>
    <w:rsid w:val="0046566E"/>
    <w:rsid w:val="004717F5"/>
    <w:rsid w:val="00481EB8"/>
    <w:rsid w:val="00485249"/>
    <w:rsid w:val="004852FA"/>
    <w:rsid w:val="0048685B"/>
    <w:rsid w:val="004B3546"/>
    <w:rsid w:val="004C53C1"/>
    <w:rsid w:val="004E4F5C"/>
    <w:rsid w:val="004F7B8A"/>
    <w:rsid w:val="00500CE7"/>
    <w:rsid w:val="00501AA0"/>
    <w:rsid w:val="00502510"/>
    <w:rsid w:val="005035AA"/>
    <w:rsid w:val="0050620F"/>
    <w:rsid w:val="0051614E"/>
    <w:rsid w:val="00516766"/>
    <w:rsid w:val="00530987"/>
    <w:rsid w:val="00541B95"/>
    <w:rsid w:val="00545919"/>
    <w:rsid w:val="0055005A"/>
    <w:rsid w:val="0056039F"/>
    <w:rsid w:val="0056352F"/>
    <w:rsid w:val="005640C8"/>
    <w:rsid w:val="00585DC7"/>
    <w:rsid w:val="00592932"/>
    <w:rsid w:val="00592C72"/>
    <w:rsid w:val="00592EC1"/>
    <w:rsid w:val="005931F6"/>
    <w:rsid w:val="005948E2"/>
    <w:rsid w:val="00596E7B"/>
    <w:rsid w:val="005973A6"/>
    <w:rsid w:val="005A4728"/>
    <w:rsid w:val="005B12D8"/>
    <w:rsid w:val="005B6347"/>
    <w:rsid w:val="005B6D0D"/>
    <w:rsid w:val="005B71F5"/>
    <w:rsid w:val="005C19E0"/>
    <w:rsid w:val="005C1C0F"/>
    <w:rsid w:val="005C674D"/>
    <w:rsid w:val="005E306B"/>
    <w:rsid w:val="005F20B5"/>
    <w:rsid w:val="005F712C"/>
    <w:rsid w:val="005F79FD"/>
    <w:rsid w:val="00605628"/>
    <w:rsid w:val="00617BCF"/>
    <w:rsid w:val="00626A3E"/>
    <w:rsid w:val="0064181B"/>
    <w:rsid w:val="00651D86"/>
    <w:rsid w:val="00654265"/>
    <w:rsid w:val="00660B13"/>
    <w:rsid w:val="00660DF7"/>
    <w:rsid w:val="0066623D"/>
    <w:rsid w:val="00666E03"/>
    <w:rsid w:val="00675C83"/>
    <w:rsid w:val="00675D3F"/>
    <w:rsid w:val="00684937"/>
    <w:rsid w:val="00694D19"/>
    <w:rsid w:val="006A1BB2"/>
    <w:rsid w:val="006B0193"/>
    <w:rsid w:val="006B68E1"/>
    <w:rsid w:val="006B7BDE"/>
    <w:rsid w:val="006C7FFD"/>
    <w:rsid w:val="006D6E39"/>
    <w:rsid w:val="006D6F6F"/>
    <w:rsid w:val="006E27E8"/>
    <w:rsid w:val="006F10E8"/>
    <w:rsid w:val="006F3A3F"/>
    <w:rsid w:val="007134D9"/>
    <w:rsid w:val="00713E93"/>
    <w:rsid w:val="00721779"/>
    <w:rsid w:val="0073224C"/>
    <w:rsid w:val="00763930"/>
    <w:rsid w:val="00767A9E"/>
    <w:rsid w:val="007A0252"/>
    <w:rsid w:val="007B040B"/>
    <w:rsid w:val="007B31A3"/>
    <w:rsid w:val="007B5348"/>
    <w:rsid w:val="007D2B6C"/>
    <w:rsid w:val="007E0B79"/>
    <w:rsid w:val="007F387A"/>
    <w:rsid w:val="007F5D91"/>
    <w:rsid w:val="0080545D"/>
    <w:rsid w:val="00810A43"/>
    <w:rsid w:val="00811540"/>
    <w:rsid w:val="00811821"/>
    <w:rsid w:val="00815D77"/>
    <w:rsid w:val="00824039"/>
    <w:rsid w:val="00824194"/>
    <w:rsid w:val="00827CD6"/>
    <w:rsid w:val="0084269F"/>
    <w:rsid w:val="00855B2D"/>
    <w:rsid w:val="00881226"/>
    <w:rsid w:val="00881448"/>
    <w:rsid w:val="008C288A"/>
    <w:rsid w:val="008D0011"/>
    <w:rsid w:val="008D0D96"/>
    <w:rsid w:val="008D7BBE"/>
    <w:rsid w:val="008F36F0"/>
    <w:rsid w:val="00902980"/>
    <w:rsid w:val="00910EFE"/>
    <w:rsid w:val="00912D5B"/>
    <w:rsid w:val="009140D6"/>
    <w:rsid w:val="00914E4E"/>
    <w:rsid w:val="00920410"/>
    <w:rsid w:val="0093147A"/>
    <w:rsid w:val="00945B68"/>
    <w:rsid w:val="00947A2D"/>
    <w:rsid w:val="00953189"/>
    <w:rsid w:val="00957D31"/>
    <w:rsid w:val="00972232"/>
    <w:rsid w:val="009745BC"/>
    <w:rsid w:val="009849A8"/>
    <w:rsid w:val="009865D4"/>
    <w:rsid w:val="009907E9"/>
    <w:rsid w:val="009A406D"/>
    <w:rsid w:val="009A720A"/>
    <w:rsid w:val="009B6AA8"/>
    <w:rsid w:val="009B7A96"/>
    <w:rsid w:val="009B7D88"/>
    <w:rsid w:val="009D1C27"/>
    <w:rsid w:val="009E682D"/>
    <w:rsid w:val="00A00059"/>
    <w:rsid w:val="00A37B29"/>
    <w:rsid w:val="00A42787"/>
    <w:rsid w:val="00A5364F"/>
    <w:rsid w:val="00A54836"/>
    <w:rsid w:val="00A60747"/>
    <w:rsid w:val="00A749EF"/>
    <w:rsid w:val="00A75ABF"/>
    <w:rsid w:val="00A7635E"/>
    <w:rsid w:val="00A76A60"/>
    <w:rsid w:val="00A833C8"/>
    <w:rsid w:val="00A85870"/>
    <w:rsid w:val="00A94E39"/>
    <w:rsid w:val="00AA3935"/>
    <w:rsid w:val="00AB489F"/>
    <w:rsid w:val="00AC7113"/>
    <w:rsid w:val="00AD5712"/>
    <w:rsid w:val="00AD7F82"/>
    <w:rsid w:val="00AE5416"/>
    <w:rsid w:val="00AE5DD8"/>
    <w:rsid w:val="00AF0BED"/>
    <w:rsid w:val="00B07453"/>
    <w:rsid w:val="00B1045A"/>
    <w:rsid w:val="00B17DFD"/>
    <w:rsid w:val="00B234BC"/>
    <w:rsid w:val="00B24FC3"/>
    <w:rsid w:val="00B27952"/>
    <w:rsid w:val="00B311E8"/>
    <w:rsid w:val="00B3423D"/>
    <w:rsid w:val="00B45761"/>
    <w:rsid w:val="00B50277"/>
    <w:rsid w:val="00B51A21"/>
    <w:rsid w:val="00B53A6F"/>
    <w:rsid w:val="00B67896"/>
    <w:rsid w:val="00B701B6"/>
    <w:rsid w:val="00B756CC"/>
    <w:rsid w:val="00BA62CD"/>
    <w:rsid w:val="00BC1214"/>
    <w:rsid w:val="00BD0801"/>
    <w:rsid w:val="00BD10B5"/>
    <w:rsid w:val="00BE6F00"/>
    <w:rsid w:val="00BF1E95"/>
    <w:rsid w:val="00C07C93"/>
    <w:rsid w:val="00C10857"/>
    <w:rsid w:val="00C11FB6"/>
    <w:rsid w:val="00C13838"/>
    <w:rsid w:val="00C276BE"/>
    <w:rsid w:val="00C27AE9"/>
    <w:rsid w:val="00C30182"/>
    <w:rsid w:val="00C3195C"/>
    <w:rsid w:val="00C434B6"/>
    <w:rsid w:val="00C449D3"/>
    <w:rsid w:val="00C54F30"/>
    <w:rsid w:val="00C558AC"/>
    <w:rsid w:val="00C57464"/>
    <w:rsid w:val="00C63EFB"/>
    <w:rsid w:val="00C851B2"/>
    <w:rsid w:val="00C86266"/>
    <w:rsid w:val="00C863AC"/>
    <w:rsid w:val="00C86EE5"/>
    <w:rsid w:val="00C92F3D"/>
    <w:rsid w:val="00CA5949"/>
    <w:rsid w:val="00CA7044"/>
    <w:rsid w:val="00CC15F5"/>
    <w:rsid w:val="00CC39A1"/>
    <w:rsid w:val="00CC4CD5"/>
    <w:rsid w:val="00CC722D"/>
    <w:rsid w:val="00CD4A38"/>
    <w:rsid w:val="00CE3E1B"/>
    <w:rsid w:val="00CE6A4B"/>
    <w:rsid w:val="00D208F6"/>
    <w:rsid w:val="00D22048"/>
    <w:rsid w:val="00D242C2"/>
    <w:rsid w:val="00D37FA2"/>
    <w:rsid w:val="00D52549"/>
    <w:rsid w:val="00D57E1B"/>
    <w:rsid w:val="00D84E6D"/>
    <w:rsid w:val="00D93BAB"/>
    <w:rsid w:val="00D95D1D"/>
    <w:rsid w:val="00DA03B2"/>
    <w:rsid w:val="00DA2D2A"/>
    <w:rsid w:val="00DD291F"/>
    <w:rsid w:val="00DE7AF4"/>
    <w:rsid w:val="00DF0115"/>
    <w:rsid w:val="00DF2079"/>
    <w:rsid w:val="00DF7F8F"/>
    <w:rsid w:val="00E00139"/>
    <w:rsid w:val="00E05ED5"/>
    <w:rsid w:val="00E22BBF"/>
    <w:rsid w:val="00E30B75"/>
    <w:rsid w:val="00E45180"/>
    <w:rsid w:val="00E82139"/>
    <w:rsid w:val="00E84085"/>
    <w:rsid w:val="00E843B6"/>
    <w:rsid w:val="00E93AD6"/>
    <w:rsid w:val="00EA00DA"/>
    <w:rsid w:val="00EA6699"/>
    <w:rsid w:val="00EB1156"/>
    <w:rsid w:val="00EB3217"/>
    <w:rsid w:val="00EF22E4"/>
    <w:rsid w:val="00F001C1"/>
    <w:rsid w:val="00F2429E"/>
    <w:rsid w:val="00F349D9"/>
    <w:rsid w:val="00F45463"/>
    <w:rsid w:val="00F5254C"/>
    <w:rsid w:val="00F55423"/>
    <w:rsid w:val="00F72C19"/>
    <w:rsid w:val="00F75824"/>
    <w:rsid w:val="00F76883"/>
    <w:rsid w:val="00F80721"/>
    <w:rsid w:val="00F91DD3"/>
    <w:rsid w:val="00F94042"/>
    <w:rsid w:val="00F946BA"/>
    <w:rsid w:val="00F96DA4"/>
    <w:rsid w:val="00F97F5F"/>
    <w:rsid w:val="00FB26CC"/>
    <w:rsid w:val="00FB51F2"/>
    <w:rsid w:val="00FC3DF4"/>
    <w:rsid w:val="00FC4728"/>
    <w:rsid w:val="00FE2558"/>
    <w:rsid w:val="00FE7182"/>
    <w:rsid w:val="00FF1F77"/>
    <w:rsid w:val="00FF3963"/>
    <w:rsid w:val="00FF548D"/>
    <w:rsid w:val="00FF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7CBC08A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5F79FD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5B12D8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B12D8"/>
    <w:pPr>
      <w:spacing w:line="240" w:lineRule="auto"/>
    </w:pPr>
    <w:rPr>
      <w:sz w:val="20"/>
      <w:szCs w:val="20"/>
    </w:rPr>
  </w:style>
  <w:style w:type="character" w:customStyle="1" w:styleId="ae">
    <w:name w:val="Текст примітки Знак"/>
    <w:basedOn w:val="a0"/>
    <w:link w:val="ad"/>
    <w:uiPriority w:val="99"/>
    <w:semiHidden/>
    <w:rsid w:val="005B12D8"/>
    <w:rPr>
      <w:sz w:val="20"/>
      <w:szCs w:val="20"/>
      <w:lang w:val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B12D8"/>
    <w:rPr>
      <w:b/>
      <w:bCs/>
    </w:rPr>
  </w:style>
  <w:style w:type="character" w:customStyle="1" w:styleId="af0">
    <w:name w:val="Тема примітки Знак"/>
    <w:basedOn w:val="ae"/>
    <w:link w:val="af"/>
    <w:uiPriority w:val="99"/>
    <w:semiHidden/>
    <w:rsid w:val="005B12D8"/>
    <w:rPr>
      <w:b/>
      <w:bCs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84AFE8-7E7E-4E1E-A55F-6EB88616D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1745</TotalTime>
  <Pages>3</Pages>
  <Words>4075</Words>
  <Characters>2323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Стадник Марина Вікторівна</cp:lastModifiedBy>
  <cp:revision>148</cp:revision>
  <cp:lastPrinted>2020-07-13T14:12:00Z</cp:lastPrinted>
  <dcterms:created xsi:type="dcterms:W3CDTF">2020-02-07T09:35:00Z</dcterms:created>
  <dcterms:modified xsi:type="dcterms:W3CDTF">2020-09-01T12:22:00Z</dcterms:modified>
</cp:coreProperties>
</file>