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1AD" w:rsidRPr="00A52EE9" w:rsidRDefault="00E431AD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</w:p>
    <w:p w:rsidR="00E431AD" w:rsidRPr="00A52EE9" w:rsidRDefault="00E431AD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</w:p>
    <w:p w:rsidR="00281F6F" w:rsidRDefault="00281F6F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 xml:space="preserve">Комітет Верховної Ради України </w:t>
      </w:r>
      <w:r w:rsidRPr="00A52EE9">
        <w:rPr>
          <w:rFonts w:ascii="Times New Roman" w:hAnsi="Times New Roman"/>
          <w:b/>
          <w:bCs/>
          <w:sz w:val="28"/>
          <w:szCs w:val="28"/>
        </w:rPr>
        <w:br/>
        <w:t>з питань інтеграції України з Європейським Союзом</w:t>
      </w:r>
    </w:p>
    <w:p w:rsidR="00DA254B" w:rsidRPr="00DA254B" w:rsidRDefault="00B43769" w:rsidP="00DA254B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8"/>
          <w:u w:val="single"/>
        </w:rPr>
      </w:pPr>
      <w:r w:rsidRPr="00CE727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До законопроекту за реєстр.</w:t>
      </w:r>
      <w:r w:rsidR="00DA254B" w:rsidRPr="00DA254B">
        <w:rPr>
          <w:rFonts w:ascii="Times New Roman" w:hAnsi="Times New Roman"/>
          <w:i/>
          <w:sz w:val="24"/>
          <w:szCs w:val="28"/>
          <w:u w:val="single"/>
        </w:rPr>
        <w:t xml:space="preserve"> № 00</w:t>
      </w:r>
      <w:r w:rsidR="00803CEE">
        <w:rPr>
          <w:rFonts w:ascii="Times New Roman" w:hAnsi="Times New Roman"/>
          <w:i/>
          <w:sz w:val="24"/>
          <w:szCs w:val="28"/>
          <w:u w:val="single"/>
        </w:rPr>
        <w:t>51</w:t>
      </w:r>
      <w:r w:rsidR="00DA254B" w:rsidRPr="00DA254B">
        <w:rPr>
          <w:rFonts w:ascii="Times New Roman" w:hAnsi="Times New Roman"/>
          <w:i/>
          <w:sz w:val="24"/>
          <w:szCs w:val="28"/>
          <w:u w:val="single"/>
        </w:rPr>
        <w:t xml:space="preserve"> від </w:t>
      </w:r>
      <w:r w:rsidRPr="00B43769">
        <w:rPr>
          <w:rFonts w:ascii="Times New Roman" w:hAnsi="Times New Roman"/>
          <w:i/>
          <w:sz w:val="24"/>
          <w:szCs w:val="28"/>
          <w:u w:val="single"/>
        </w:rPr>
        <w:t>0</w:t>
      </w:r>
      <w:r w:rsidR="00803CEE">
        <w:rPr>
          <w:rFonts w:ascii="Times New Roman" w:hAnsi="Times New Roman"/>
          <w:i/>
          <w:sz w:val="24"/>
          <w:szCs w:val="28"/>
          <w:u w:val="single"/>
        </w:rPr>
        <w:t>7</w:t>
      </w:r>
      <w:r w:rsidR="00DA254B" w:rsidRPr="00DA254B">
        <w:rPr>
          <w:rFonts w:ascii="Times New Roman" w:hAnsi="Times New Roman"/>
          <w:i/>
          <w:sz w:val="24"/>
          <w:szCs w:val="28"/>
          <w:u w:val="single"/>
        </w:rPr>
        <w:t>.</w:t>
      </w:r>
      <w:r w:rsidRPr="00B43769">
        <w:rPr>
          <w:rFonts w:ascii="Times New Roman" w:hAnsi="Times New Roman"/>
          <w:i/>
          <w:sz w:val="24"/>
          <w:szCs w:val="28"/>
          <w:u w:val="single"/>
        </w:rPr>
        <w:t>0</w:t>
      </w:r>
      <w:r w:rsidR="00803CEE">
        <w:rPr>
          <w:rFonts w:ascii="Times New Roman" w:hAnsi="Times New Roman"/>
          <w:i/>
          <w:sz w:val="24"/>
          <w:szCs w:val="28"/>
          <w:u w:val="single"/>
        </w:rPr>
        <w:t>7</w:t>
      </w:r>
      <w:r w:rsidR="00DA254B" w:rsidRPr="00DA254B">
        <w:rPr>
          <w:rFonts w:ascii="Times New Roman" w:hAnsi="Times New Roman"/>
          <w:i/>
          <w:sz w:val="24"/>
          <w:szCs w:val="28"/>
          <w:u w:val="single"/>
        </w:rPr>
        <w:t>.20</w:t>
      </w:r>
      <w:r w:rsidRPr="00B43769">
        <w:rPr>
          <w:rFonts w:ascii="Times New Roman" w:hAnsi="Times New Roman"/>
          <w:i/>
          <w:sz w:val="24"/>
          <w:szCs w:val="28"/>
          <w:u w:val="single"/>
        </w:rPr>
        <w:t>20</w:t>
      </w:r>
      <w:r w:rsidR="00DA254B" w:rsidRPr="00DA254B">
        <w:rPr>
          <w:rFonts w:ascii="Times New Roman" w:hAnsi="Times New Roman"/>
          <w:i/>
          <w:sz w:val="24"/>
          <w:szCs w:val="28"/>
          <w:u w:val="single"/>
        </w:rPr>
        <w:t> р.</w:t>
      </w:r>
    </w:p>
    <w:p w:rsidR="00DA254B" w:rsidRDefault="00DA254B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1F6F" w:rsidRPr="00BB10D6" w:rsidRDefault="00281F6F" w:rsidP="00BB10D6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10D6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своєму засіданні </w:t>
      </w:r>
      <w:r w:rsidR="00D65CCF">
        <w:rPr>
          <w:rFonts w:ascii="Times New Roman" w:hAnsi="Times New Roman"/>
          <w:sz w:val="28"/>
          <w:szCs w:val="28"/>
        </w:rPr>
        <w:t>18 листопада</w:t>
      </w:r>
      <w:r w:rsidR="00341A38" w:rsidRPr="00BB10D6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D65CCF">
        <w:rPr>
          <w:rFonts w:ascii="Times New Roman" w:hAnsi="Times New Roman"/>
          <w:sz w:val="28"/>
          <w:szCs w:val="28"/>
        </w:rPr>
        <w:t>63</w:t>
      </w:r>
      <w:bookmarkStart w:id="0" w:name="_GoBack"/>
      <w:bookmarkEnd w:id="0"/>
      <w:r w:rsidR="00341A38" w:rsidRPr="00BB10D6">
        <w:rPr>
          <w:rFonts w:ascii="Times New Roman" w:hAnsi="Times New Roman"/>
          <w:sz w:val="28"/>
          <w:szCs w:val="28"/>
        </w:rPr>
        <w:t>)</w:t>
      </w:r>
      <w:r w:rsidRPr="00BB10D6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 93 Регламенту Верховної Ради України розглянув проект Закону України </w:t>
      </w:r>
      <w:r w:rsidR="00803CEE">
        <w:rPr>
          <w:rFonts w:ascii="Times New Roman" w:hAnsi="Times New Roman"/>
          <w:sz w:val="28"/>
          <w:szCs w:val="28"/>
        </w:rPr>
        <w:t>«П</w:t>
      </w:r>
      <w:r w:rsidRPr="00BB10D6">
        <w:rPr>
          <w:rFonts w:ascii="Times New Roman" w:hAnsi="Times New Roman"/>
          <w:sz w:val="28"/>
          <w:szCs w:val="28"/>
        </w:rPr>
        <w:t xml:space="preserve">ро ратифікацію </w:t>
      </w:r>
      <w:r w:rsidR="00803CEE">
        <w:rPr>
          <w:rFonts w:ascii="Times New Roman" w:hAnsi="Times New Roman"/>
          <w:sz w:val="28"/>
          <w:szCs w:val="28"/>
        </w:rPr>
        <w:t>Гарантійної у</w:t>
      </w:r>
      <w:r w:rsidR="00B43769" w:rsidRPr="00BB10D6">
        <w:rPr>
          <w:rFonts w:ascii="Times New Roman" w:hAnsi="Times New Roman"/>
          <w:sz w:val="28"/>
          <w:szCs w:val="28"/>
        </w:rPr>
        <w:t xml:space="preserve">годи </w:t>
      </w:r>
      <w:r w:rsidR="00803CEE" w:rsidRPr="00BB10D6">
        <w:rPr>
          <w:rFonts w:ascii="Times New Roman" w:hAnsi="Times New Roman"/>
          <w:sz w:val="28"/>
          <w:szCs w:val="28"/>
        </w:rPr>
        <w:t>між Україною та Єв</w:t>
      </w:r>
      <w:r w:rsidR="00803CEE">
        <w:rPr>
          <w:rFonts w:ascii="Times New Roman" w:hAnsi="Times New Roman"/>
          <w:sz w:val="28"/>
          <w:szCs w:val="28"/>
        </w:rPr>
        <w:t>ропейським інвестиційним банком</w:t>
      </w:r>
      <w:r w:rsidR="00803CEE" w:rsidRPr="00BB10D6">
        <w:rPr>
          <w:rFonts w:ascii="Times New Roman" w:hAnsi="Times New Roman"/>
          <w:sz w:val="28"/>
          <w:szCs w:val="28"/>
        </w:rPr>
        <w:t xml:space="preserve"> </w:t>
      </w:r>
      <w:r w:rsidR="00B43769" w:rsidRPr="00BB10D6">
        <w:rPr>
          <w:rFonts w:ascii="Times New Roman" w:hAnsi="Times New Roman"/>
          <w:sz w:val="28"/>
          <w:szCs w:val="28"/>
        </w:rPr>
        <w:t>(Проект «</w:t>
      </w:r>
      <w:r w:rsidR="00803CEE">
        <w:rPr>
          <w:rFonts w:ascii="Times New Roman" w:hAnsi="Times New Roman"/>
          <w:sz w:val="28"/>
          <w:szCs w:val="28"/>
        </w:rPr>
        <w:t>Програма підвищення надійності підстанцій</w:t>
      </w:r>
      <w:r w:rsidR="00B43769" w:rsidRPr="00BB10D6">
        <w:rPr>
          <w:rFonts w:ascii="Times New Roman" w:hAnsi="Times New Roman"/>
          <w:sz w:val="28"/>
          <w:szCs w:val="28"/>
        </w:rPr>
        <w:t xml:space="preserve">») </w:t>
      </w:r>
      <w:r w:rsidRPr="00BB10D6">
        <w:rPr>
          <w:rFonts w:ascii="Times New Roman" w:hAnsi="Times New Roman"/>
          <w:sz w:val="28"/>
          <w:szCs w:val="28"/>
        </w:rPr>
        <w:t>(реєстр. № 00</w:t>
      </w:r>
      <w:r w:rsidR="00803CEE">
        <w:rPr>
          <w:rFonts w:ascii="Times New Roman" w:hAnsi="Times New Roman"/>
          <w:sz w:val="28"/>
          <w:szCs w:val="28"/>
        </w:rPr>
        <w:t>51</w:t>
      </w:r>
      <w:r w:rsidRPr="00BB10D6">
        <w:rPr>
          <w:rFonts w:ascii="Times New Roman" w:hAnsi="Times New Roman"/>
          <w:sz w:val="28"/>
          <w:szCs w:val="28"/>
        </w:rPr>
        <w:t xml:space="preserve"> від </w:t>
      </w:r>
      <w:r w:rsidR="00B43769" w:rsidRPr="00BB10D6">
        <w:rPr>
          <w:rFonts w:ascii="Times New Roman" w:hAnsi="Times New Roman"/>
          <w:sz w:val="28"/>
          <w:szCs w:val="28"/>
        </w:rPr>
        <w:t>0</w:t>
      </w:r>
      <w:r w:rsidR="00803CEE">
        <w:rPr>
          <w:rFonts w:ascii="Times New Roman" w:hAnsi="Times New Roman"/>
          <w:sz w:val="28"/>
          <w:szCs w:val="28"/>
        </w:rPr>
        <w:t>7</w:t>
      </w:r>
      <w:r w:rsidRPr="00BB10D6">
        <w:rPr>
          <w:rFonts w:ascii="Times New Roman" w:hAnsi="Times New Roman"/>
          <w:sz w:val="28"/>
          <w:szCs w:val="28"/>
        </w:rPr>
        <w:t>.</w:t>
      </w:r>
      <w:r w:rsidR="00B43769" w:rsidRPr="00BB10D6">
        <w:rPr>
          <w:rFonts w:ascii="Times New Roman" w:hAnsi="Times New Roman"/>
          <w:sz w:val="28"/>
          <w:szCs w:val="28"/>
        </w:rPr>
        <w:t>0</w:t>
      </w:r>
      <w:r w:rsidR="00803CEE">
        <w:rPr>
          <w:rFonts w:ascii="Times New Roman" w:hAnsi="Times New Roman"/>
          <w:sz w:val="28"/>
          <w:szCs w:val="28"/>
        </w:rPr>
        <w:t>7</w:t>
      </w:r>
      <w:r w:rsidRPr="00BB10D6">
        <w:rPr>
          <w:rFonts w:ascii="Times New Roman" w:hAnsi="Times New Roman"/>
          <w:sz w:val="28"/>
          <w:szCs w:val="28"/>
        </w:rPr>
        <w:t>.20</w:t>
      </w:r>
      <w:r w:rsidR="00B43769" w:rsidRPr="00BB10D6">
        <w:rPr>
          <w:rFonts w:ascii="Times New Roman" w:hAnsi="Times New Roman"/>
          <w:sz w:val="28"/>
          <w:szCs w:val="28"/>
        </w:rPr>
        <w:t>20</w:t>
      </w:r>
      <w:r w:rsidRPr="00BB10D6">
        <w:rPr>
          <w:rFonts w:ascii="Times New Roman" w:hAnsi="Times New Roman"/>
          <w:sz w:val="28"/>
          <w:szCs w:val="28"/>
        </w:rPr>
        <w:t> р</w:t>
      </w:r>
      <w:r w:rsidR="00B65E6B" w:rsidRPr="00BB10D6">
        <w:rPr>
          <w:rFonts w:ascii="Times New Roman" w:hAnsi="Times New Roman"/>
          <w:sz w:val="28"/>
          <w:szCs w:val="28"/>
        </w:rPr>
        <w:t>.</w:t>
      </w:r>
      <w:r w:rsidRPr="00BB10D6">
        <w:rPr>
          <w:rFonts w:ascii="Times New Roman" w:hAnsi="Times New Roman"/>
          <w:sz w:val="28"/>
          <w:szCs w:val="28"/>
        </w:rPr>
        <w:t xml:space="preserve">), внесений </w:t>
      </w:r>
      <w:r w:rsidR="00B43769" w:rsidRPr="00BB10D6">
        <w:rPr>
          <w:rFonts w:ascii="Times New Roman" w:hAnsi="Times New Roman"/>
          <w:sz w:val="28"/>
          <w:szCs w:val="28"/>
        </w:rPr>
        <w:t>Президентом</w:t>
      </w:r>
      <w:r w:rsidRPr="00BB10D6">
        <w:rPr>
          <w:rFonts w:ascii="Times New Roman" w:hAnsi="Times New Roman"/>
          <w:sz w:val="28"/>
          <w:szCs w:val="28"/>
        </w:rPr>
        <w:t xml:space="preserve"> України.</w:t>
      </w:r>
    </w:p>
    <w:p w:rsidR="002C0BD3" w:rsidRDefault="00BB471B" w:rsidP="0079249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зазначеній </w:t>
      </w:r>
      <w:r w:rsidR="00040F6A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арантійній</w:t>
      </w:r>
      <w:r w:rsidR="00792492" w:rsidRPr="00792492">
        <w:rPr>
          <w:rFonts w:ascii="Times New Roman" w:hAnsi="Times New Roman"/>
          <w:sz w:val="28"/>
          <w:szCs w:val="28"/>
        </w:rPr>
        <w:t xml:space="preserve"> угод</w:t>
      </w:r>
      <w:r>
        <w:rPr>
          <w:rFonts w:ascii="Times New Roman" w:hAnsi="Times New Roman"/>
          <w:sz w:val="28"/>
          <w:szCs w:val="28"/>
        </w:rPr>
        <w:t>і</w:t>
      </w:r>
      <w:r w:rsidR="00792492" w:rsidRPr="007924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передбачається надання кредиту</w:t>
      </w:r>
      <w:r w:rsidR="00792492" w:rsidRPr="00792492">
        <w:rPr>
          <w:rFonts w:ascii="Times New Roman" w:hAnsi="Times New Roman"/>
          <w:sz w:val="28"/>
          <w:szCs w:val="28"/>
        </w:rPr>
        <w:t xml:space="preserve"> </w:t>
      </w:r>
      <w:r w:rsidR="002C0BD3">
        <w:rPr>
          <w:rFonts w:ascii="Times New Roman" w:hAnsi="Times New Roman"/>
          <w:sz w:val="28"/>
          <w:szCs w:val="28"/>
        </w:rPr>
        <w:t xml:space="preserve">від </w:t>
      </w:r>
      <w:r w:rsidR="00792492" w:rsidRPr="00BB10D6">
        <w:rPr>
          <w:rFonts w:ascii="Times New Roman" w:hAnsi="Times New Roman"/>
          <w:sz w:val="28"/>
          <w:szCs w:val="28"/>
        </w:rPr>
        <w:t>Єв</w:t>
      </w:r>
      <w:r w:rsidR="00792492">
        <w:rPr>
          <w:rFonts w:ascii="Times New Roman" w:hAnsi="Times New Roman"/>
          <w:sz w:val="28"/>
          <w:szCs w:val="28"/>
        </w:rPr>
        <w:t>ропейськ</w:t>
      </w:r>
      <w:r w:rsidR="002C0BD3">
        <w:rPr>
          <w:rFonts w:ascii="Times New Roman" w:hAnsi="Times New Roman"/>
          <w:sz w:val="28"/>
          <w:szCs w:val="28"/>
        </w:rPr>
        <w:t>ого</w:t>
      </w:r>
      <w:r w:rsidR="00792492">
        <w:rPr>
          <w:rFonts w:ascii="Times New Roman" w:hAnsi="Times New Roman"/>
          <w:sz w:val="28"/>
          <w:szCs w:val="28"/>
        </w:rPr>
        <w:t xml:space="preserve"> інвестиційн</w:t>
      </w:r>
      <w:r w:rsidR="002C0BD3">
        <w:rPr>
          <w:rFonts w:ascii="Times New Roman" w:hAnsi="Times New Roman"/>
          <w:sz w:val="28"/>
          <w:szCs w:val="28"/>
        </w:rPr>
        <w:t>ого</w:t>
      </w:r>
      <w:r w:rsidR="00040F6A">
        <w:rPr>
          <w:rFonts w:ascii="Times New Roman" w:hAnsi="Times New Roman"/>
          <w:sz w:val="28"/>
          <w:szCs w:val="28"/>
        </w:rPr>
        <w:t xml:space="preserve"> банк</w:t>
      </w:r>
      <w:r w:rsidR="002C0BD3">
        <w:rPr>
          <w:rFonts w:ascii="Times New Roman" w:hAnsi="Times New Roman"/>
          <w:sz w:val="28"/>
          <w:szCs w:val="28"/>
        </w:rPr>
        <w:t>у</w:t>
      </w:r>
      <w:r w:rsidR="00040F6A">
        <w:rPr>
          <w:rFonts w:ascii="Times New Roman" w:hAnsi="Times New Roman"/>
          <w:sz w:val="28"/>
          <w:szCs w:val="28"/>
        </w:rPr>
        <w:t xml:space="preserve"> (далі –</w:t>
      </w:r>
      <w:r w:rsidR="00792492" w:rsidRPr="00792492">
        <w:rPr>
          <w:rFonts w:ascii="Times New Roman" w:hAnsi="Times New Roman"/>
          <w:sz w:val="28"/>
          <w:szCs w:val="28"/>
        </w:rPr>
        <w:t xml:space="preserve"> ЄІБ</w:t>
      </w:r>
      <w:r w:rsidR="00040F6A">
        <w:rPr>
          <w:rFonts w:ascii="Times New Roman" w:hAnsi="Times New Roman"/>
          <w:sz w:val="28"/>
          <w:szCs w:val="28"/>
        </w:rPr>
        <w:t>)</w:t>
      </w:r>
      <w:r w:rsidR="00792492" w:rsidRPr="00792492">
        <w:rPr>
          <w:rFonts w:ascii="Times New Roman" w:hAnsi="Times New Roman"/>
          <w:sz w:val="28"/>
          <w:szCs w:val="28"/>
        </w:rPr>
        <w:t xml:space="preserve"> у сумі 136 млн євро </w:t>
      </w:r>
      <w:r w:rsidR="002C0BD3" w:rsidRPr="00792492">
        <w:rPr>
          <w:rFonts w:ascii="Times New Roman" w:hAnsi="Times New Roman"/>
          <w:sz w:val="28"/>
          <w:szCs w:val="28"/>
        </w:rPr>
        <w:t>НЕК «Укренерго»</w:t>
      </w:r>
      <w:r w:rsidR="002C0BD3">
        <w:rPr>
          <w:rFonts w:ascii="Times New Roman" w:hAnsi="Times New Roman"/>
          <w:sz w:val="28"/>
          <w:szCs w:val="28"/>
        </w:rPr>
        <w:t xml:space="preserve"> </w:t>
      </w:r>
      <w:r w:rsidR="00792492" w:rsidRPr="00792492">
        <w:rPr>
          <w:rFonts w:ascii="Times New Roman" w:hAnsi="Times New Roman"/>
          <w:sz w:val="28"/>
          <w:szCs w:val="28"/>
        </w:rPr>
        <w:t>для фінансування Проекту «Програма підвищення надійності підстанцій»</w:t>
      </w:r>
      <w:r w:rsidRPr="00BB47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(далі – Проект),</w:t>
      </w:r>
      <w:r w:rsidR="008A3E23">
        <w:rPr>
          <w:rFonts w:ascii="Times New Roman" w:hAnsi="Times New Roman"/>
          <w:sz w:val="28"/>
          <w:szCs w:val="28"/>
        </w:rPr>
        <w:t xml:space="preserve"> та</w:t>
      </w:r>
      <w:r w:rsidR="00D1020F">
        <w:rPr>
          <w:rFonts w:ascii="Times New Roman" w:hAnsi="Times New Roman"/>
          <w:sz w:val="28"/>
          <w:szCs w:val="28"/>
        </w:rPr>
        <w:t xml:space="preserve"> </w:t>
      </w:r>
      <w:r w:rsidR="002C0BD3">
        <w:rPr>
          <w:rFonts w:ascii="Times New Roman" w:hAnsi="Times New Roman"/>
          <w:sz w:val="28"/>
          <w:szCs w:val="28"/>
        </w:rPr>
        <w:t xml:space="preserve">державної гарантії </w:t>
      </w:r>
      <w:r w:rsidR="00D1020F">
        <w:rPr>
          <w:rFonts w:ascii="Times New Roman" w:hAnsi="Times New Roman"/>
          <w:sz w:val="28"/>
          <w:szCs w:val="28"/>
        </w:rPr>
        <w:t xml:space="preserve">на </w:t>
      </w:r>
      <w:r w:rsidR="00040F6A">
        <w:rPr>
          <w:rFonts w:ascii="Times New Roman" w:hAnsi="Times New Roman"/>
          <w:sz w:val="28"/>
          <w:szCs w:val="28"/>
        </w:rPr>
        <w:t xml:space="preserve">забезпечення </w:t>
      </w:r>
      <w:r w:rsidR="008A3E23">
        <w:rPr>
          <w:rFonts w:ascii="Times New Roman" w:hAnsi="Times New Roman"/>
          <w:sz w:val="28"/>
          <w:szCs w:val="28"/>
        </w:rPr>
        <w:t>виконання</w:t>
      </w:r>
      <w:r w:rsidR="00040F6A">
        <w:rPr>
          <w:rFonts w:ascii="Times New Roman" w:hAnsi="Times New Roman"/>
          <w:sz w:val="28"/>
          <w:szCs w:val="28"/>
        </w:rPr>
        <w:t xml:space="preserve"> зобов’</w:t>
      </w:r>
      <w:r w:rsidR="00D1020F">
        <w:rPr>
          <w:rFonts w:ascii="Times New Roman" w:hAnsi="Times New Roman"/>
          <w:sz w:val="28"/>
          <w:szCs w:val="28"/>
        </w:rPr>
        <w:t xml:space="preserve">язань за </w:t>
      </w:r>
      <w:r w:rsidR="008A3E23">
        <w:rPr>
          <w:rFonts w:ascii="Times New Roman" w:hAnsi="Times New Roman"/>
          <w:sz w:val="28"/>
          <w:szCs w:val="28"/>
        </w:rPr>
        <w:t xml:space="preserve">відповідною </w:t>
      </w:r>
      <w:r w:rsidR="00D1020F">
        <w:rPr>
          <w:rFonts w:ascii="Times New Roman" w:hAnsi="Times New Roman"/>
          <w:sz w:val="28"/>
          <w:szCs w:val="28"/>
        </w:rPr>
        <w:t>Фінансовою угодою</w:t>
      </w:r>
      <w:r w:rsidR="002C0BD3">
        <w:rPr>
          <w:rFonts w:ascii="Times New Roman" w:hAnsi="Times New Roman"/>
          <w:sz w:val="28"/>
          <w:szCs w:val="28"/>
        </w:rPr>
        <w:t>,</w:t>
      </w:r>
      <w:r w:rsidR="00D1020F">
        <w:rPr>
          <w:rFonts w:ascii="Times New Roman" w:hAnsi="Times New Roman"/>
          <w:sz w:val="28"/>
          <w:szCs w:val="28"/>
        </w:rPr>
        <w:t xml:space="preserve"> </w:t>
      </w:r>
      <w:r w:rsidR="008A3E23">
        <w:rPr>
          <w:rFonts w:ascii="Times New Roman" w:hAnsi="Times New Roman"/>
          <w:sz w:val="28"/>
          <w:szCs w:val="28"/>
        </w:rPr>
        <w:t>якою встановлюються</w:t>
      </w:r>
      <w:r w:rsidR="00792492" w:rsidRPr="00792492">
        <w:rPr>
          <w:rFonts w:ascii="Times New Roman" w:hAnsi="Times New Roman"/>
          <w:sz w:val="28"/>
          <w:szCs w:val="28"/>
        </w:rPr>
        <w:t xml:space="preserve"> основні умови надання </w:t>
      </w:r>
      <w:r w:rsidR="008A3E23">
        <w:rPr>
          <w:rFonts w:ascii="Times New Roman" w:hAnsi="Times New Roman"/>
          <w:sz w:val="28"/>
          <w:szCs w:val="28"/>
        </w:rPr>
        <w:t>кредиту</w:t>
      </w:r>
      <w:r w:rsidR="00792492" w:rsidRPr="00792492">
        <w:rPr>
          <w:rFonts w:ascii="Times New Roman" w:hAnsi="Times New Roman"/>
          <w:sz w:val="28"/>
          <w:szCs w:val="28"/>
        </w:rPr>
        <w:t xml:space="preserve"> та виконання Проекту.</w:t>
      </w:r>
      <w:r w:rsidR="008A3E23">
        <w:rPr>
          <w:rFonts w:ascii="Times New Roman" w:hAnsi="Times New Roman"/>
          <w:sz w:val="28"/>
          <w:szCs w:val="28"/>
        </w:rPr>
        <w:t xml:space="preserve"> </w:t>
      </w:r>
    </w:p>
    <w:p w:rsidR="00792492" w:rsidRDefault="00BB471B" w:rsidP="0079249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 зазначено у пояснювальній записці до законопроекту</w:t>
      </w:r>
      <w:r w:rsidR="002C0BD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040F6A">
        <w:rPr>
          <w:rFonts w:ascii="Times New Roman" w:hAnsi="Times New Roman"/>
          <w:sz w:val="28"/>
          <w:szCs w:val="28"/>
        </w:rPr>
        <w:t xml:space="preserve">Проект має на меті </w:t>
      </w:r>
      <w:r w:rsidR="00792492" w:rsidRPr="00792492">
        <w:rPr>
          <w:rFonts w:ascii="Times New Roman" w:hAnsi="Times New Roman"/>
          <w:sz w:val="28"/>
          <w:szCs w:val="28"/>
        </w:rPr>
        <w:t>здійснити реконструкцію 11-ти підстанцій напругою 330 кВ та однієї підстанції напругою 750 кВ Дніпровської електроенергетичної системи з впровадженням на підстанціях автоматизованих систем керування технологічними процесами для досягнення технічного рівня можливості інтеграції української енергосистеми з енергосистемою Європи та забез</w:t>
      </w:r>
      <w:r w:rsidR="00040F6A">
        <w:rPr>
          <w:rFonts w:ascii="Times New Roman" w:hAnsi="Times New Roman"/>
          <w:sz w:val="28"/>
          <w:szCs w:val="28"/>
        </w:rPr>
        <w:t>печення цілісності ОЕС України.</w:t>
      </w:r>
    </w:p>
    <w:p w:rsidR="00D1020F" w:rsidRDefault="00BB471B" w:rsidP="0079249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Пунктом 2</w:t>
      </w:r>
      <w:r w:rsidR="00D1020F">
        <w:rPr>
          <w:rFonts w:ascii="Times New Roman" w:hAnsi="Times New Roman"/>
          <w:sz w:val="28"/>
          <w:szCs w:val="28"/>
        </w:rPr>
        <w:t xml:space="preserve"> статті 6 Закону України «Про Державний бюджет України на 2020 рік» встановлено</w:t>
      </w:r>
      <w:r w:rsidR="00D1020F" w:rsidRPr="00D1020F">
        <w:rPr>
          <w:rFonts w:ascii="Times New Roman" w:hAnsi="Times New Roman"/>
          <w:sz w:val="28"/>
          <w:szCs w:val="28"/>
        </w:rPr>
        <w:t>, що у 2020 році державні гарантії можуть надаватися на підставі міжнародних договорів України за такими можливими напрямами: фінансування інвестиційних, інноваційних, інфраструктурних та інших проектів розвитку, які мають стратегічне значення та реалізація яких сприятиме розвитку національної економіки, проектів, спрямованих на підвищення енергоефективності та зміцнення конкурентних переваг українських підприємств.</w:t>
      </w:r>
    </w:p>
    <w:p w:rsidR="001E69CE" w:rsidRDefault="001E69CE" w:rsidP="001E69CE">
      <w:pPr>
        <w:pStyle w:val="Igor"/>
        <w:spacing w:before="0"/>
        <w:ind w:firstLine="680"/>
        <w:rPr>
          <w:rFonts w:eastAsia="Calibri"/>
          <w:spacing w:val="0"/>
          <w:lang w:eastAsia="en-US"/>
        </w:rPr>
      </w:pPr>
      <w:r>
        <w:rPr>
          <w:rFonts w:eastAsia="Calibri"/>
          <w:spacing w:val="0"/>
          <w:lang w:eastAsia="en-US"/>
        </w:rPr>
        <w:t xml:space="preserve">Статтею 17 Бюджетного </w:t>
      </w:r>
      <w:r w:rsidR="00D9784C" w:rsidRPr="00D9784C">
        <w:rPr>
          <w:rFonts w:eastAsia="Calibri"/>
          <w:spacing w:val="0"/>
          <w:lang w:eastAsia="en-US"/>
        </w:rPr>
        <w:t>кодекс</w:t>
      </w:r>
      <w:r>
        <w:rPr>
          <w:rFonts w:eastAsia="Calibri"/>
          <w:spacing w:val="0"/>
          <w:lang w:eastAsia="en-US"/>
        </w:rPr>
        <w:t>у України зазначено,</w:t>
      </w:r>
      <w:r w:rsidR="00D9784C" w:rsidRPr="00D9784C">
        <w:rPr>
          <w:rFonts w:eastAsia="Calibri"/>
          <w:spacing w:val="0"/>
          <w:lang w:eastAsia="en-US"/>
        </w:rPr>
        <w:t xml:space="preserve"> що</w:t>
      </w:r>
      <w:r>
        <w:rPr>
          <w:rFonts w:eastAsia="Calibri"/>
          <w:spacing w:val="0"/>
          <w:lang w:eastAsia="en-US"/>
        </w:rPr>
        <w:t>:</w:t>
      </w:r>
    </w:p>
    <w:p w:rsidR="00D9784C" w:rsidRDefault="00D9784C" w:rsidP="001E69CE">
      <w:pPr>
        <w:pStyle w:val="Igor"/>
        <w:spacing w:before="0"/>
        <w:ind w:firstLine="680"/>
        <w:rPr>
          <w:rFonts w:eastAsia="Calibri"/>
          <w:spacing w:val="0"/>
          <w:lang w:eastAsia="en-US"/>
        </w:rPr>
      </w:pPr>
      <w:r>
        <w:rPr>
          <w:rFonts w:eastAsia="Calibri"/>
          <w:spacing w:val="0"/>
          <w:lang w:eastAsia="en-US"/>
        </w:rPr>
        <w:lastRenderedPageBreak/>
        <w:t>с</w:t>
      </w:r>
      <w:r w:rsidRPr="00D9784C">
        <w:rPr>
          <w:rFonts w:eastAsia="Calibri"/>
          <w:spacing w:val="0"/>
          <w:lang w:eastAsia="en-US"/>
        </w:rPr>
        <w:t>уб’єкти господарювання, щодо яких приймається рішення про надання кредитів (позик), залучених державою, або державних гарантій, зобов’язані надати майнове або інше забезпечення викона</w:t>
      </w:r>
      <w:r>
        <w:rPr>
          <w:rFonts w:eastAsia="Calibri"/>
          <w:spacing w:val="0"/>
          <w:lang w:eastAsia="en-US"/>
        </w:rPr>
        <w:t>ння зобов’язань та сплатити до д</w:t>
      </w:r>
      <w:r w:rsidRPr="00D9784C">
        <w:rPr>
          <w:rFonts w:eastAsia="Calibri"/>
          <w:spacing w:val="0"/>
          <w:lang w:eastAsia="en-US"/>
        </w:rPr>
        <w:t>ержавного бюджету плату за їх отримання у розмірі, встановлено</w:t>
      </w:r>
      <w:r>
        <w:rPr>
          <w:rFonts w:eastAsia="Calibri"/>
          <w:spacing w:val="0"/>
          <w:lang w:eastAsia="en-US"/>
        </w:rPr>
        <w:t>му Кабінетом Міністрів України</w:t>
      </w:r>
      <w:r w:rsidRPr="00D9784C">
        <w:rPr>
          <w:rFonts w:eastAsia="Calibri"/>
          <w:spacing w:val="0"/>
          <w:lang w:eastAsia="en-US"/>
        </w:rPr>
        <w:t xml:space="preserve">, якщо інше не передбачено законом про </w:t>
      </w:r>
      <w:r>
        <w:rPr>
          <w:rFonts w:eastAsia="Calibri"/>
          <w:spacing w:val="0"/>
          <w:lang w:eastAsia="en-US"/>
        </w:rPr>
        <w:t>д</w:t>
      </w:r>
      <w:r w:rsidRPr="00D9784C">
        <w:rPr>
          <w:rFonts w:eastAsia="Calibri"/>
          <w:spacing w:val="0"/>
          <w:lang w:eastAsia="en-US"/>
        </w:rPr>
        <w:t>ержавний бюджет</w:t>
      </w:r>
      <w:r w:rsidR="001E69CE" w:rsidRPr="001E69CE">
        <w:rPr>
          <w:rFonts w:eastAsia="Calibri"/>
          <w:spacing w:val="0"/>
          <w:lang w:eastAsia="en-US"/>
        </w:rPr>
        <w:t xml:space="preserve"> </w:t>
      </w:r>
      <w:r w:rsidR="001E69CE" w:rsidRPr="001E69CE">
        <w:rPr>
          <w:rFonts w:eastAsia="Calibri"/>
          <w:i/>
          <w:spacing w:val="0"/>
          <w:lang w:eastAsia="en-US"/>
        </w:rPr>
        <w:t>/частина п’ята/</w:t>
      </w:r>
      <w:r w:rsidR="001E69CE">
        <w:rPr>
          <w:rFonts w:eastAsia="Calibri"/>
          <w:spacing w:val="0"/>
          <w:lang w:eastAsia="en-US"/>
        </w:rPr>
        <w:t>;</w:t>
      </w:r>
    </w:p>
    <w:p w:rsidR="001E69CE" w:rsidRPr="001E69CE" w:rsidRDefault="001E69CE" w:rsidP="001E69CE">
      <w:pPr>
        <w:pStyle w:val="StyleZakonu"/>
        <w:spacing w:after="0" w:line="240" w:lineRule="auto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Pr="001E69CE">
        <w:rPr>
          <w:rFonts w:eastAsia="Calibri"/>
          <w:sz w:val="28"/>
          <w:szCs w:val="28"/>
          <w:lang w:eastAsia="en-US"/>
        </w:rPr>
        <w:t xml:space="preserve">латежі, пов’язані з виконанням гарантійних зобов’язань держави, здійснюються згідно з відповідними договорами незалежно від обсягу коштів, визначених на цю мету в законі про </w:t>
      </w:r>
      <w:r>
        <w:rPr>
          <w:rFonts w:eastAsia="Calibri"/>
          <w:sz w:val="28"/>
          <w:szCs w:val="28"/>
          <w:lang w:eastAsia="en-US"/>
        </w:rPr>
        <w:t>д</w:t>
      </w:r>
      <w:r w:rsidRPr="001E69CE">
        <w:rPr>
          <w:rFonts w:eastAsia="Calibri"/>
          <w:sz w:val="28"/>
          <w:szCs w:val="28"/>
          <w:lang w:eastAsia="en-US"/>
        </w:rPr>
        <w:t>ержавний бюджет, у такому ж порядку, як визначено частиною шостою статті 16 цього Кодексу, та відображаються як надання кредитів з бюджету стосовно суб’єктів господарювання</w:t>
      </w:r>
      <w:r>
        <w:rPr>
          <w:rFonts w:eastAsia="Calibri"/>
          <w:sz w:val="28"/>
          <w:szCs w:val="28"/>
          <w:lang w:eastAsia="en-US"/>
        </w:rPr>
        <w:t xml:space="preserve">, зобов’язання яких гарантовані </w:t>
      </w:r>
      <w:r w:rsidRPr="001E69CE">
        <w:rPr>
          <w:rFonts w:eastAsia="Calibri"/>
          <w:i/>
          <w:sz w:val="28"/>
          <w:szCs w:val="28"/>
          <w:lang w:eastAsia="en-US"/>
        </w:rPr>
        <w:t>/частина сьома/</w:t>
      </w:r>
      <w:r>
        <w:rPr>
          <w:rFonts w:eastAsia="Calibri"/>
          <w:sz w:val="28"/>
          <w:szCs w:val="28"/>
          <w:lang w:eastAsia="en-US"/>
        </w:rPr>
        <w:t>.</w:t>
      </w:r>
    </w:p>
    <w:p w:rsidR="006379C9" w:rsidRDefault="00BB10D6" w:rsidP="00500A97">
      <w:pPr>
        <w:pStyle w:val="Igor"/>
        <w:spacing w:before="0"/>
        <w:ind w:firstLine="680"/>
        <w:rPr>
          <w:rFonts w:eastAsia="Calibri"/>
          <w:spacing w:val="0"/>
          <w:lang w:eastAsia="en-US"/>
        </w:rPr>
      </w:pPr>
      <w:r w:rsidRPr="00500A97">
        <w:rPr>
          <w:rFonts w:eastAsia="Calibri"/>
          <w:spacing w:val="0"/>
          <w:lang w:eastAsia="en-US"/>
        </w:rPr>
        <w:t xml:space="preserve">Міністерство фінансів України у своєму експертному висновку </w:t>
      </w:r>
      <w:r w:rsidR="00560CDF">
        <w:rPr>
          <w:rFonts w:eastAsia="Calibri"/>
          <w:spacing w:val="0"/>
          <w:lang w:eastAsia="en-US"/>
        </w:rPr>
        <w:t xml:space="preserve">до законопроекту </w:t>
      </w:r>
      <w:r w:rsidR="006379C9">
        <w:rPr>
          <w:rFonts w:eastAsia="Calibri"/>
          <w:spacing w:val="0"/>
          <w:lang w:eastAsia="en-US"/>
        </w:rPr>
        <w:t>відмічає</w:t>
      </w:r>
      <w:r w:rsidRPr="00500A97">
        <w:rPr>
          <w:rFonts w:eastAsia="Calibri"/>
          <w:spacing w:val="0"/>
          <w:lang w:eastAsia="en-US"/>
        </w:rPr>
        <w:t>,</w:t>
      </w:r>
      <w:r w:rsidR="001E5CB8" w:rsidRPr="00500A97">
        <w:rPr>
          <w:rFonts w:eastAsia="Calibri"/>
          <w:spacing w:val="0"/>
          <w:lang w:eastAsia="en-US"/>
        </w:rPr>
        <w:t xml:space="preserve"> </w:t>
      </w:r>
      <w:r w:rsidR="008F261E" w:rsidRPr="00500A97">
        <w:rPr>
          <w:rFonts w:eastAsia="Calibri"/>
          <w:spacing w:val="0"/>
          <w:lang w:eastAsia="en-US"/>
        </w:rPr>
        <w:t>що</w:t>
      </w:r>
      <w:r w:rsidR="002C0BD3">
        <w:rPr>
          <w:rFonts w:eastAsia="Calibri"/>
          <w:spacing w:val="0"/>
          <w:lang w:eastAsia="en-US"/>
        </w:rPr>
        <w:t xml:space="preserve"> </w:t>
      </w:r>
      <w:r w:rsidR="00FD16B6">
        <w:rPr>
          <w:rFonts w:eastAsia="Calibri"/>
          <w:spacing w:val="0"/>
          <w:lang w:eastAsia="en-US"/>
        </w:rPr>
        <w:t>прийняття законопроекту не</w:t>
      </w:r>
      <w:r w:rsidR="00295470">
        <w:rPr>
          <w:rFonts w:eastAsia="Calibri"/>
          <w:spacing w:val="0"/>
          <w:lang w:eastAsia="en-US"/>
        </w:rPr>
        <w:t xml:space="preserve"> вплине на збільшення фінансування з державного бюджету у 2020 році, а джерелом повернення та обслуговування кредиту будуть кошти НЕК «Укренерго»</w:t>
      </w:r>
      <w:r w:rsidR="001B1A3E">
        <w:rPr>
          <w:rFonts w:eastAsia="Calibri"/>
          <w:spacing w:val="0"/>
          <w:lang w:eastAsia="en-US"/>
        </w:rPr>
        <w:t xml:space="preserve">, </w:t>
      </w:r>
      <w:r w:rsidR="008A3E23">
        <w:rPr>
          <w:rFonts w:eastAsia="Calibri"/>
          <w:spacing w:val="0"/>
          <w:lang w:eastAsia="en-US"/>
        </w:rPr>
        <w:t>при цьому</w:t>
      </w:r>
      <w:r w:rsidR="001B1A3E">
        <w:rPr>
          <w:rFonts w:eastAsia="Calibri"/>
          <w:spacing w:val="0"/>
          <w:lang w:eastAsia="en-US"/>
        </w:rPr>
        <w:t xml:space="preserve"> протягом реалізації Проекту додатково до витрат з обслуговування кредиту ЄІБ НЕК «Укренерго» сплачуватиме до загального фонду державного бюджету плату за надання державної гарантії у розмірі 0,2% річних від використаної та неповернутої суми кредиту</w:t>
      </w:r>
      <w:r w:rsidR="002C0BD3">
        <w:rPr>
          <w:rFonts w:eastAsia="Calibri"/>
          <w:spacing w:val="0"/>
          <w:lang w:eastAsia="en-US"/>
        </w:rPr>
        <w:t xml:space="preserve">. </w:t>
      </w:r>
      <w:r w:rsidR="006379C9">
        <w:rPr>
          <w:rFonts w:eastAsia="Calibri"/>
          <w:spacing w:val="0"/>
          <w:lang w:eastAsia="en-US"/>
        </w:rPr>
        <w:t>Загалом Мінфін підтримує прийняття законопроекту та зазначає, що надання державної гарантії щодо залучення НЕК «Укренерго» креди</w:t>
      </w:r>
      <w:r w:rsidR="008A3E23">
        <w:rPr>
          <w:rFonts w:eastAsia="Calibri"/>
          <w:spacing w:val="0"/>
          <w:lang w:eastAsia="en-US"/>
        </w:rPr>
        <w:t>ту</w:t>
      </w:r>
      <w:r w:rsidR="006379C9">
        <w:rPr>
          <w:rFonts w:eastAsia="Calibri"/>
          <w:spacing w:val="0"/>
          <w:lang w:eastAsia="en-US"/>
        </w:rPr>
        <w:t xml:space="preserve"> </w:t>
      </w:r>
      <w:r w:rsidR="002C0BD3">
        <w:rPr>
          <w:rFonts w:eastAsia="Calibri"/>
          <w:spacing w:val="0"/>
          <w:lang w:eastAsia="en-US"/>
        </w:rPr>
        <w:t xml:space="preserve">від ЄІБ </w:t>
      </w:r>
      <w:r w:rsidR="006379C9">
        <w:rPr>
          <w:rFonts w:eastAsia="Calibri"/>
          <w:spacing w:val="0"/>
          <w:lang w:eastAsia="en-US"/>
        </w:rPr>
        <w:t xml:space="preserve">у </w:t>
      </w:r>
      <w:r w:rsidR="008A3E23">
        <w:rPr>
          <w:rFonts w:eastAsia="Calibri"/>
          <w:spacing w:val="0"/>
          <w:lang w:eastAsia="en-US"/>
        </w:rPr>
        <w:t>сумі</w:t>
      </w:r>
      <w:r w:rsidR="006379C9">
        <w:rPr>
          <w:rFonts w:eastAsia="Calibri"/>
          <w:spacing w:val="0"/>
          <w:lang w:eastAsia="en-US"/>
        </w:rPr>
        <w:t xml:space="preserve"> 136 млн євро вплине на збільшення дохідної частини державного бюджету у зв’язку з надходженням плати за надання державної гарантії</w:t>
      </w:r>
      <w:r w:rsidR="00F30853">
        <w:rPr>
          <w:rFonts w:eastAsia="Calibri"/>
          <w:spacing w:val="0"/>
          <w:lang w:eastAsia="en-US"/>
        </w:rPr>
        <w:t>.</w:t>
      </w:r>
    </w:p>
    <w:p w:rsidR="00FB3F0B" w:rsidRPr="00E6222F" w:rsidRDefault="002A2581" w:rsidP="00FB3F0B">
      <w:pPr>
        <w:pStyle w:val="Igor"/>
        <w:spacing w:before="0"/>
        <w:rPr>
          <w:spacing w:val="0"/>
        </w:rPr>
      </w:pPr>
      <w:r w:rsidRPr="00BB10D6">
        <w:t>За підсумками розгляду законопроекту (реєстр. № 0</w:t>
      </w:r>
      <w:r>
        <w:t>0</w:t>
      </w:r>
      <w:r w:rsidR="00AE3C8C">
        <w:t>51</w:t>
      </w:r>
      <w:r w:rsidRPr="00BB10D6">
        <w:t>) прийнято рішення:</w:t>
      </w:r>
      <w:r w:rsidR="00BB10D6" w:rsidRPr="00BB10D6">
        <w:t xml:space="preserve"> </w:t>
      </w:r>
      <w:r w:rsidR="00FB3F0B" w:rsidRPr="00E6222F">
        <w:t xml:space="preserve">законопроект матиме вплив на показники бюджету </w:t>
      </w:r>
      <w:r w:rsidR="00FB3F0B" w:rsidRPr="00BB10D6">
        <w:t xml:space="preserve">(призведе </w:t>
      </w:r>
      <w:r w:rsidR="00FD16B6">
        <w:t xml:space="preserve">у наступних бюджетних періодах </w:t>
      </w:r>
      <w:r w:rsidR="00FB3F0B" w:rsidRPr="00BB10D6">
        <w:t xml:space="preserve">до збільшення </w:t>
      </w:r>
      <w:r w:rsidR="00FD16B6">
        <w:t>доходів державного бюджету</w:t>
      </w:r>
      <w:r w:rsidR="008A3E23">
        <w:t xml:space="preserve"> від плати за надання державної гарантії, а також може потребувати збільшення витрат державного бюджету на виконання гарантійних зобов’язань залежно від практики реалізації Проекту та фінансового стану НЕК «Укренерго»</w:t>
      </w:r>
      <w:r w:rsidR="00FB3F0B" w:rsidRPr="00E6222F">
        <w:t>). У разі прийняття відповідного закону він може набирати чинності згідно із законодавством.</w:t>
      </w:r>
    </w:p>
    <w:p w:rsidR="00281F6F" w:rsidRPr="00BB10D6" w:rsidRDefault="00281F6F" w:rsidP="00BB10D6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1F6F" w:rsidRDefault="00281F6F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E5558" w:rsidRPr="00A52EE9" w:rsidRDefault="00EE5558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635E" w:rsidRPr="00A52EE9" w:rsidRDefault="00281F6F" w:rsidP="00EE5558">
      <w:pPr>
        <w:tabs>
          <w:tab w:val="left" w:pos="737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>Голова Комітету</w:t>
      </w:r>
      <w:r w:rsidR="00EE5558">
        <w:rPr>
          <w:rFonts w:ascii="Times New Roman" w:hAnsi="Times New Roman"/>
          <w:b/>
          <w:bCs/>
          <w:sz w:val="28"/>
          <w:szCs w:val="28"/>
        </w:rPr>
        <w:tab/>
      </w:r>
      <w:r w:rsidRPr="00A52EE9">
        <w:rPr>
          <w:rFonts w:ascii="Times New Roman" w:hAnsi="Times New Roman"/>
          <w:b/>
          <w:bCs/>
          <w:sz w:val="28"/>
          <w:szCs w:val="28"/>
        </w:rPr>
        <w:t>Ю.Ю. Арістов</w:t>
      </w:r>
    </w:p>
    <w:sectPr w:rsidR="00A7635E" w:rsidRPr="00A52EE9" w:rsidSect="00811821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D13" w:rsidRDefault="00EB2D13" w:rsidP="005E306B">
      <w:pPr>
        <w:spacing w:after="0" w:line="240" w:lineRule="auto"/>
      </w:pPr>
      <w:r>
        <w:separator/>
      </w:r>
    </w:p>
  </w:endnote>
  <w:endnote w:type="continuationSeparator" w:id="0">
    <w:p w:rsidR="00EB2D13" w:rsidRDefault="00EB2D1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B2D1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D13" w:rsidRDefault="00EB2D13" w:rsidP="005E306B">
      <w:pPr>
        <w:spacing w:after="0" w:line="240" w:lineRule="auto"/>
      </w:pPr>
      <w:r>
        <w:separator/>
      </w:r>
    </w:p>
  </w:footnote>
  <w:footnote w:type="continuationSeparator" w:id="0">
    <w:p w:rsidR="00EB2D13" w:rsidRDefault="00EB2D1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45405"/>
    <w:multiLevelType w:val="multilevel"/>
    <w:tmpl w:val="AF8E7FB2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2126"/>
        </w:tabs>
        <w:ind w:left="2126" w:hanging="709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40F6A"/>
    <w:rsid w:val="000424D0"/>
    <w:rsid w:val="000626FE"/>
    <w:rsid w:val="00090F88"/>
    <w:rsid w:val="000B6668"/>
    <w:rsid w:val="000E5CBE"/>
    <w:rsid w:val="000F1586"/>
    <w:rsid w:val="00141617"/>
    <w:rsid w:val="0019108F"/>
    <w:rsid w:val="0019231B"/>
    <w:rsid w:val="001966F0"/>
    <w:rsid w:val="001B1A3E"/>
    <w:rsid w:val="001D3C24"/>
    <w:rsid w:val="001D7652"/>
    <w:rsid w:val="001E5CB8"/>
    <w:rsid w:val="001E69CE"/>
    <w:rsid w:val="001E6F96"/>
    <w:rsid w:val="0021032F"/>
    <w:rsid w:val="00235CD7"/>
    <w:rsid w:val="0024607A"/>
    <w:rsid w:val="0028117C"/>
    <w:rsid w:val="00281F6F"/>
    <w:rsid w:val="00295470"/>
    <w:rsid w:val="002A2581"/>
    <w:rsid w:val="002A5D4C"/>
    <w:rsid w:val="002B5FC1"/>
    <w:rsid w:val="002C0BD3"/>
    <w:rsid w:val="002D0561"/>
    <w:rsid w:val="002E0A18"/>
    <w:rsid w:val="002E31BF"/>
    <w:rsid w:val="002E44DA"/>
    <w:rsid w:val="003150B3"/>
    <w:rsid w:val="00341A38"/>
    <w:rsid w:val="00341E64"/>
    <w:rsid w:val="00357DB9"/>
    <w:rsid w:val="00393A57"/>
    <w:rsid w:val="003D0996"/>
    <w:rsid w:val="003D1CBA"/>
    <w:rsid w:val="003D4ACB"/>
    <w:rsid w:val="00431C53"/>
    <w:rsid w:val="004412DE"/>
    <w:rsid w:val="00451750"/>
    <w:rsid w:val="00460797"/>
    <w:rsid w:val="004717F5"/>
    <w:rsid w:val="004852FA"/>
    <w:rsid w:val="00493778"/>
    <w:rsid w:val="0049764E"/>
    <w:rsid w:val="004C12CB"/>
    <w:rsid w:val="004C53C1"/>
    <w:rsid w:val="004E4F5C"/>
    <w:rsid w:val="004F7B8A"/>
    <w:rsid w:val="00500A97"/>
    <w:rsid w:val="00500CE7"/>
    <w:rsid w:val="0050620F"/>
    <w:rsid w:val="00521486"/>
    <w:rsid w:val="00545919"/>
    <w:rsid w:val="0055005A"/>
    <w:rsid w:val="0056039F"/>
    <w:rsid w:val="00560CDF"/>
    <w:rsid w:val="005624C9"/>
    <w:rsid w:val="0056352F"/>
    <w:rsid w:val="005705D7"/>
    <w:rsid w:val="0057756D"/>
    <w:rsid w:val="00592C72"/>
    <w:rsid w:val="005A4728"/>
    <w:rsid w:val="005B71F5"/>
    <w:rsid w:val="005C2B98"/>
    <w:rsid w:val="005C5FEF"/>
    <w:rsid w:val="005C674D"/>
    <w:rsid w:val="005E306B"/>
    <w:rsid w:val="005F20B5"/>
    <w:rsid w:val="00602DC5"/>
    <w:rsid w:val="00626A3E"/>
    <w:rsid w:val="006379C9"/>
    <w:rsid w:val="006522F0"/>
    <w:rsid w:val="00653FC6"/>
    <w:rsid w:val="00660B13"/>
    <w:rsid w:val="00664FB6"/>
    <w:rsid w:val="0066623D"/>
    <w:rsid w:val="006679D5"/>
    <w:rsid w:val="006735F3"/>
    <w:rsid w:val="006A7793"/>
    <w:rsid w:val="006F10E8"/>
    <w:rsid w:val="006F19C0"/>
    <w:rsid w:val="007114C3"/>
    <w:rsid w:val="00712DDD"/>
    <w:rsid w:val="00713E93"/>
    <w:rsid w:val="0073224C"/>
    <w:rsid w:val="00745180"/>
    <w:rsid w:val="007562AE"/>
    <w:rsid w:val="007812ED"/>
    <w:rsid w:val="00792492"/>
    <w:rsid w:val="007926F7"/>
    <w:rsid w:val="007A0252"/>
    <w:rsid w:val="007B31A3"/>
    <w:rsid w:val="007D2B6C"/>
    <w:rsid w:val="007F5D91"/>
    <w:rsid w:val="00803CEE"/>
    <w:rsid w:val="0080545D"/>
    <w:rsid w:val="00811821"/>
    <w:rsid w:val="0081736C"/>
    <w:rsid w:val="0084269F"/>
    <w:rsid w:val="00861E38"/>
    <w:rsid w:val="008A3E23"/>
    <w:rsid w:val="008A473A"/>
    <w:rsid w:val="008C5BB9"/>
    <w:rsid w:val="008D0011"/>
    <w:rsid w:val="008D7BBE"/>
    <w:rsid w:val="008F261E"/>
    <w:rsid w:val="00945B68"/>
    <w:rsid w:val="00957D31"/>
    <w:rsid w:val="009710F4"/>
    <w:rsid w:val="00972232"/>
    <w:rsid w:val="00984506"/>
    <w:rsid w:val="009865D4"/>
    <w:rsid w:val="009A720A"/>
    <w:rsid w:val="009D4A02"/>
    <w:rsid w:val="00A00059"/>
    <w:rsid w:val="00A10F96"/>
    <w:rsid w:val="00A52EE9"/>
    <w:rsid w:val="00A60747"/>
    <w:rsid w:val="00A7635E"/>
    <w:rsid w:val="00A76A60"/>
    <w:rsid w:val="00A8057A"/>
    <w:rsid w:val="00A833C8"/>
    <w:rsid w:val="00AC0363"/>
    <w:rsid w:val="00AD7F82"/>
    <w:rsid w:val="00AE3C8C"/>
    <w:rsid w:val="00AF5602"/>
    <w:rsid w:val="00B07A98"/>
    <w:rsid w:val="00B25308"/>
    <w:rsid w:val="00B311E8"/>
    <w:rsid w:val="00B43769"/>
    <w:rsid w:val="00B60349"/>
    <w:rsid w:val="00B65E6B"/>
    <w:rsid w:val="00BA62CD"/>
    <w:rsid w:val="00BB10D6"/>
    <w:rsid w:val="00BB471B"/>
    <w:rsid w:val="00BD0801"/>
    <w:rsid w:val="00BF1E95"/>
    <w:rsid w:val="00C03E10"/>
    <w:rsid w:val="00C11FB6"/>
    <w:rsid w:val="00C27AE9"/>
    <w:rsid w:val="00C434B6"/>
    <w:rsid w:val="00C715BA"/>
    <w:rsid w:val="00C853C3"/>
    <w:rsid w:val="00C86266"/>
    <w:rsid w:val="00C92F3D"/>
    <w:rsid w:val="00CA7044"/>
    <w:rsid w:val="00CC39A1"/>
    <w:rsid w:val="00CD4A38"/>
    <w:rsid w:val="00CE3E1B"/>
    <w:rsid w:val="00CE6A4B"/>
    <w:rsid w:val="00CF5D6C"/>
    <w:rsid w:val="00D1020F"/>
    <w:rsid w:val="00D22048"/>
    <w:rsid w:val="00D242C2"/>
    <w:rsid w:val="00D37FA2"/>
    <w:rsid w:val="00D52549"/>
    <w:rsid w:val="00D57E1B"/>
    <w:rsid w:val="00D6446D"/>
    <w:rsid w:val="00D65CCF"/>
    <w:rsid w:val="00D9784C"/>
    <w:rsid w:val="00DA254B"/>
    <w:rsid w:val="00DD29C0"/>
    <w:rsid w:val="00DD3C49"/>
    <w:rsid w:val="00DF0115"/>
    <w:rsid w:val="00E431AD"/>
    <w:rsid w:val="00E546AC"/>
    <w:rsid w:val="00E56F30"/>
    <w:rsid w:val="00E65F03"/>
    <w:rsid w:val="00E81C87"/>
    <w:rsid w:val="00E910BC"/>
    <w:rsid w:val="00E923F9"/>
    <w:rsid w:val="00EB2D13"/>
    <w:rsid w:val="00EE5558"/>
    <w:rsid w:val="00EF591D"/>
    <w:rsid w:val="00F30853"/>
    <w:rsid w:val="00F34583"/>
    <w:rsid w:val="00F55423"/>
    <w:rsid w:val="00F83818"/>
    <w:rsid w:val="00F91DD3"/>
    <w:rsid w:val="00FB3F0B"/>
    <w:rsid w:val="00FC3DF4"/>
    <w:rsid w:val="00FD16B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D650F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57756D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eastAsia="ru-RU"/>
    </w:rPr>
  </w:style>
  <w:style w:type="character" w:customStyle="1" w:styleId="ListParagraphChar">
    <w:name w:val="List Paragraph Char"/>
    <w:aliases w:val="Mummuga loetelu Char,Loendi lõik Char,2 Char"/>
    <w:link w:val="1"/>
    <w:locked/>
    <w:rsid w:val="00281F6F"/>
    <w:rPr>
      <w:lang w:val="ru-RU"/>
    </w:rPr>
  </w:style>
  <w:style w:type="paragraph" w:customStyle="1" w:styleId="1">
    <w:name w:val="Абзац списка1"/>
    <w:aliases w:val="Mummuga loetelu,Loendi lõik,2"/>
    <w:basedOn w:val="a"/>
    <w:link w:val="ListParagraphChar"/>
    <w:rsid w:val="00281F6F"/>
    <w:pPr>
      <w:spacing w:after="200" w:line="276" w:lineRule="auto"/>
      <w:ind w:left="720"/>
      <w:contextualSpacing/>
    </w:pPr>
  </w:style>
  <w:style w:type="paragraph" w:styleId="ab">
    <w:name w:val="List Paragraph"/>
    <w:basedOn w:val="a"/>
    <w:uiPriority w:val="34"/>
    <w:qFormat/>
    <w:rsid w:val="00712DDD"/>
    <w:pPr>
      <w:ind w:left="720"/>
      <w:contextualSpacing/>
    </w:pPr>
  </w:style>
  <w:style w:type="paragraph" w:customStyle="1" w:styleId="Default">
    <w:name w:val="Default"/>
    <w:rsid w:val="0079249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StyleZakonu">
    <w:name w:val="StyleZakonu"/>
    <w:basedOn w:val="a"/>
    <w:link w:val="StyleZakonu0"/>
    <w:rsid w:val="00D9784C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D9784C"/>
    <w:rPr>
      <w:rFonts w:ascii="Times New Roman" w:eastAsia="Times New Roman" w:hAnsi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5D04D-8811-49A5-8040-664024CD6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2619</Words>
  <Characters>1493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Анна Валентинівна Пінчукова</cp:lastModifiedBy>
  <cp:revision>31</cp:revision>
  <cp:lastPrinted>2020-10-28T08:23:00Z</cp:lastPrinted>
  <dcterms:created xsi:type="dcterms:W3CDTF">2020-10-21T07:59:00Z</dcterms:created>
  <dcterms:modified xsi:type="dcterms:W3CDTF">2020-11-17T12:02:00Z</dcterms:modified>
</cp:coreProperties>
</file>