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592B" w:rsidRPr="0033654E" w:rsidRDefault="0072592B" w:rsidP="0072592B">
      <w:pPr>
        <w:spacing w:line="276" w:lineRule="auto"/>
        <w:jc w:val="center"/>
        <w:rPr>
          <w:rFonts w:ascii="Times New Roman" w:hAnsi="Times New Roman"/>
          <w:b/>
          <w:sz w:val="28"/>
          <w:szCs w:val="28"/>
        </w:rPr>
      </w:pPr>
      <w:bookmarkStart w:id="0" w:name="_GoBack"/>
      <w:bookmarkEnd w:id="0"/>
    </w:p>
    <w:p w:rsidR="0033654E" w:rsidRPr="0033654E" w:rsidRDefault="0033654E" w:rsidP="0033654E">
      <w:pPr>
        <w:tabs>
          <w:tab w:val="left" w:pos="284"/>
          <w:tab w:val="left" w:pos="709"/>
          <w:tab w:val="left" w:pos="7938"/>
        </w:tabs>
        <w:spacing w:after="0"/>
        <w:ind w:firstLine="709"/>
        <w:jc w:val="right"/>
        <w:rPr>
          <w:rFonts w:ascii="Times New Roman" w:hAnsi="Times New Roman"/>
          <w:color w:val="000000" w:themeColor="text1"/>
          <w:sz w:val="24"/>
          <w:szCs w:val="24"/>
        </w:rPr>
      </w:pPr>
      <w:r w:rsidRPr="0033654E">
        <w:rPr>
          <w:rFonts w:ascii="Times New Roman" w:hAnsi="Times New Roman"/>
          <w:color w:val="000000" w:themeColor="text1"/>
          <w:sz w:val="24"/>
          <w:szCs w:val="24"/>
        </w:rPr>
        <w:t>До реєстр. № 3805</w:t>
      </w:r>
    </w:p>
    <w:p w:rsidR="0033654E" w:rsidRPr="0033654E" w:rsidRDefault="0033654E" w:rsidP="0033654E">
      <w:pPr>
        <w:tabs>
          <w:tab w:val="left" w:pos="284"/>
          <w:tab w:val="left" w:pos="709"/>
          <w:tab w:val="left" w:pos="7938"/>
        </w:tabs>
        <w:spacing w:after="0"/>
        <w:ind w:firstLine="709"/>
        <w:jc w:val="right"/>
        <w:rPr>
          <w:rFonts w:ascii="Times New Roman" w:hAnsi="Times New Roman"/>
          <w:color w:val="000000" w:themeColor="text1"/>
          <w:sz w:val="24"/>
          <w:szCs w:val="24"/>
        </w:rPr>
      </w:pPr>
      <w:r w:rsidRPr="0033654E">
        <w:rPr>
          <w:rFonts w:ascii="Times New Roman" w:hAnsi="Times New Roman"/>
          <w:color w:val="000000" w:themeColor="text1"/>
          <w:sz w:val="24"/>
          <w:szCs w:val="24"/>
        </w:rPr>
        <w:t>(друге читання)</w:t>
      </w:r>
    </w:p>
    <w:p w:rsidR="0033654E" w:rsidRPr="0033654E" w:rsidRDefault="0033654E" w:rsidP="0033654E">
      <w:pPr>
        <w:tabs>
          <w:tab w:val="left" w:pos="284"/>
          <w:tab w:val="left" w:pos="709"/>
          <w:tab w:val="left" w:pos="7938"/>
        </w:tabs>
        <w:ind w:firstLine="709"/>
        <w:jc w:val="right"/>
        <w:rPr>
          <w:rFonts w:ascii="Times New Roman" w:hAnsi="Times New Roman"/>
          <w:color w:val="000000" w:themeColor="text1"/>
          <w:sz w:val="28"/>
          <w:szCs w:val="28"/>
        </w:rPr>
      </w:pPr>
    </w:p>
    <w:p w:rsidR="0033654E" w:rsidRPr="0033654E" w:rsidRDefault="0033654E" w:rsidP="0033654E">
      <w:pPr>
        <w:tabs>
          <w:tab w:val="left" w:pos="284"/>
          <w:tab w:val="left" w:pos="709"/>
          <w:tab w:val="left" w:pos="7938"/>
        </w:tabs>
        <w:ind w:firstLine="709"/>
        <w:jc w:val="right"/>
        <w:rPr>
          <w:rFonts w:ascii="Times New Roman" w:hAnsi="Times New Roman"/>
          <w:color w:val="000000" w:themeColor="text1"/>
          <w:sz w:val="28"/>
          <w:szCs w:val="28"/>
        </w:rPr>
      </w:pPr>
    </w:p>
    <w:p w:rsidR="0033654E" w:rsidRPr="0033654E" w:rsidRDefault="0033654E" w:rsidP="0033654E">
      <w:pPr>
        <w:ind w:firstLine="708"/>
        <w:jc w:val="center"/>
        <w:rPr>
          <w:rFonts w:ascii="Times New Roman" w:hAnsi="Times New Roman"/>
          <w:b/>
          <w:sz w:val="28"/>
          <w:szCs w:val="28"/>
        </w:rPr>
      </w:pPr>
      <w:r w:rsidRPr="0033654E">
        <w:rPr>
          <w:rFonts w:ascii="Times New Roman" w:hAnsi="Times New Roman"/>
          <w:b/>
          <w:sz w:val="28"/>
          <w:szCs w:val="28"/>
        </w:rPr>
        <w:t>ЗАУВАЖЕННЯ</w:t>
      </w:r>
    </w:p>
    <w:p w:rsidR="0033654E" w:rsidRPr="0033654E" w:rsidRDefault="0033654E" w:rsidP="0033654E">
      <w:pPr>
        <w:spacing w:after="0"/>
        <w:ind w:firstLine="708"/>
        <w:jc w:val="center"/>
        <w:rPr>
          <w:rFonts w:ascii="Times New Roman" w:hAnsi="Times New Roman"/>
          <w:b/>
          <w:sz w:val="28"/>
          <w:szCs w:val="28"/>
        </w:rPr>
      </w:pPr>
      <w:r w:rsidRPr="0033654E">
        <w:rPr>
          <w:rFonts w:ascii="Times New Roman" w:hAnsi="Times New Roman"/>
          <w:b/>
          <w:sz w:val="28"/>
          <w:szCs w:val="28"/>
        </w:rPr>
        <w:t>до проекту Закону України</w:t>
      </w:r>
    </w:p>
    <w:p w:rsidR="0033654E" w:rsidRPr="0033654E" w:rsidRDefault="0033654E" w:rsidP="0033654E">
      <w:pPr>
        <w:spacing w:after="0"/>
        <w:ind w:firstLine="708"/>
        <w:jc w:val="center"/>
        <w:rPr>
          <w:rFonts w:ascii="Times New Roman" w:hAnsi="Times New Roman"/>
          <w:b/>
          <w:bCs/>
          <w:sz w:val="28"/>
          <w:szCs w:val="28"/>
        </w:rPr>
      </w:pPr>
      <w:r w:rsidRPr="0033654E">
        <w:rPr>
          <w:rFonts w:ascii="Times New Roman" w:hAnsi="Times New Roman"/>
          <w:b/>
          <w:sz w:val="28"/>
          <w:szCs w:val="28"/>
        </w:rPr>
        <w:t>«Про внесення змін до Кодексу України про адміністративні правопорушення та Кримінального кодексу України щодо посилення відповідальності за порушення порядку видалення зелених насаджень</w:t>
      </w:r>
      <w:r w:rsidRPr="0033654E">
        <w:rPr>
          <w:rFonts w:ascii="Times New Roman" w:hAnsi="Times New Roman"/>
          <w:b/>
          <w:bCs/>
          <w:sz w:val="28"/>
          <w:szCs w:val="28"/>
        </w:rPr>
        <w:t>»</w:t>
      </w:r>
    </w:p>
    <w:p w:rsidR="0033654E" w:rsidRPr="0033654E" w:rsidRDefault="0033654E" w:rsidP="0033654E">
      <w:pPr>
        <w:spacing w:after="0"/>
        <w:ind w:firstLine="708"/>
        <w:jc w:val="center"/>
        <w:rPr>
          <w:rFonts w:ascii="Times New Roman" w:hAnsi="Times New Roman"/>
          <w:b/>
          <w:bCs/>
          <w:sz w:val="28"/>
          <w:szCs w:val="28"/>
        </w:rPr>
      </w:pPr>
      <w:r w:rsidRPr="0033654E">
        <w:rPr>
          <w:rFonts w:ascii="Times New Roman" w:hAnsi="Times New Roman"/>
          <w:b/>
          <w:bCs/>
          <w:sz w:val="28"/>
          <w:szCs w:val="28"/>
        </w:rPr>
        <w:t>(реєстраційний № 3805)</w:t>
      </w:r>
    </w:p>
    <w:p w:rsidR="0033654E" w:rsidRPr="0033654E" w:rsidRDefault="0033654E" w:rsidP="0033654E">
      <w:pPr>
        <w:spacing w:after="0"/>
        <w:ind w:firstLine="708"/>
        <w:jc w:val="center"/>
        <w:rPr>
          <w:rFonts w:ascii="Times New Roman" w:hAnsi="Times New Roman"/>
          <w:b/>
          <w:bCs/>
          <w:sz w:val="28"/>
          <w:szCs w:val="28"/>
        </w:rPr>
      </w:pPr>
    </w:p>
    <w:p w:rsidR="0033654E" w:rsidRPr="0033654E" w:rsidRDefault="0033654E" w:rsidP="0033654E">
      <w:pPr>
        <w:ind w:firstLine="708"/>
        <w:jc w:val="center"/>
        <w:rPr>
          <w:rFonts w:ascii="Times New Roman" w:hAnsi="Times New Roman"/>
          <w:b/>
          <w:bCs/>
          <w:sz w:val="28"/>
          <w:szCs w:val="28"/>
        </w:rPr>
      </w:pPr>
    </w:p>
    <w:p w:rsidR="0033654E" w:rsidRPr="0033654E" w:rsidRDefault="0033654E" w:rsidP="0033654E">
      <w:pPr>
        <w:ind w:firstLine="708"/>
        <w:jc w:val="both"/>
        <w:rPr>
          <w:rFonts w:ascii="Times New Roman" w:hAnsi="Times New Roman"/>
          <w:sz w:val="28"/>
          <w:szCs w:val="28"/>
        </w:rPr>
      </w:pPr>
      <w:r w:rsidRPr="0033654E">
        <w:rPr>
          <w:rFonts w:ascii="Times New Roman" w:hAnsi="Times New Roman"/>
          <w:bCs/>
          <w:sz w:val="28"/>
          <w:szCs w:val="28"/>
        </w:rPr>
        <w:t>У Головному юридичному управлінні проаналізовано проект Закону України «Про</w:t>
      </w:r>
      <w:r w:rsidRPr="0033654E">
        <w:rPr>
          <w:rFonts w:ascii="Times New Roman" w:hAnsi="Times New Roman"/>
          <w:b/>
          <w:sz w:val="28"/>
          <w:szCs w:val="28"/>
        </w:rPr>
        <w:t xml:space="preserve"> </w:t>
      </w:r>
      <w:r w:rsidRPr="0033654E">
        <w:rPr>
          <w:rFonts w:ascii="Times New Roman" w:hAnsi="Times New Roman"/>
          <w:sz w:val="28"/>
          <w:szCs w:val="28"/>
        </w:rPr>
        <w:t>внесення змін до Кодексу України про адміністративні правопорушення та Кримінального кодексу України щодо посилення відповідальності за порушення порядку видалення зелених насаджень</w:t>
      </w:r>
      <w:r w:rsidRPr="0033654E">
        <w:rPr>
          <w:rFonts w:ascii="Times New Roman" w:hAnsi="Times New Roman"/>
          <w:bCs/>
          <w:sz w:val="28"/>
          <w:szCs w:val="28"/>
        </w:rPr>
        <w:t>», підготовлений Комітетом з питань правоохоронної діяльності для розгляду Верховною Радою України в другому читанні.</w:t>
      </w:r>
    </w:p>
    <w:p w:rsidR="0033654E" w:rsidRPr="0033654E" w:rsidRDefault="0033654E" w:rsidP="0033654E">
      <w:pPr>
        <w:tabs>
          <w:tab w:val="left" w:pos="284"/>
          <w:tab w:val="left" w:pos="709"/>
          <w:tab w:val="left" w:pos="7938"/>
        </w:tabs>
        <w:ind w:firstLine="709"/>
        <w:jc w:val="both"/>
        <w:rPr>
          <w:rFonts w:ascii="Times New Roman" w:hAnsi="Times New Roman"/>
          <w:color w:val="000000" w:themeColor="text1"/>
          <w:sz w:val="28"/>
          <w:szCs w:val="28"/>
        </w:rPr>
      </w:pPr>
      <w:r w:rsidRPr="0033654E">
        <w:rPr>
          <w:rFonts w:ascii="Times New Roman" w:hAnsi="Times New Roman"/>
          <w:color w:val="000000" w:themeColor="text1"/>
          <w:sz w:val="28"/>
          <w:szCs w:val="28"/>
        </w:rPr>
        <w:t>Проектом вносяться зміни до статті 153 Кодексу України про адміністративні правопорушення, а Кримінальний кодекс України доповнюється новою статтею 246</w:t>
      </w:r>
      <w:r w:rsidRPr="0033654E">
        <w:rPr>
          <w:rFonts w:ascii="Times New Roman" w:hAnsi="Times New Roman"/>
          <w:color w:val="000000" w:themeColor="text1"/>
          <w:sz w:val="28"/>
          <w:szCs w:val="28"/>
          <w:vertAlign w:val="superscript"/>
        </w:rPr>
        <w:t>1</w:t>
      </w:r>
      <w:r w:rsidRPr="0033654E">
        <w:rPr>
          <w:rFonts w:ascii="Times New Roman" w:hAnsi="Times New Roman"/>
          <w:color w:val="000000" w:themeColor="text1"/>
          <w:sz w:val="28"/>
          <w:szCs w:val="28"/>
        </w:rPr>
        <w:t>, якою пропонується встановити кримінальну відповідальність за знищення або пошкодження зелених насаджень в межах населених пунктів.</w:t>
      </w:r>
    </w:p>
    <w:p w:rsidR="0033654E" w:rsidRPr="0033654E" w:rsidRDefault="0033654E" w:rsidP="0033654E">
      <w:pPr>
        <w:tabs>
          <w:tab w:val="left" w:pos="284"/>
          <w:tab w:val="left" w:pos="709"/>
          <w:tab w:val="left" w:pos="7938"/>
        </w:tabs>
        <w:ind w:firstLine="709"/>
        <w:jc w:val="both"/>
        <w:rPr>
          <w:rFonts w:ascii="Times New Roman" w:hAnsi="Times New Roman"/>
          <w:color w:val="000000" w:themeColor="text1"/>
          <w:sz w:val="28"/>
          <w:szCs w:val="28"/>
        </w:rPr>
      </w:pPr>
      <w:r w:rsidRPr="0033654E">
        <w:rPr>
          <w:rFonts w:ascii="Times New Roman" w:hAnsi="Times New Roman"/>
          <w:color w:val="000000" w:themeColor="text1"/>
          <w:sz w:val="28"/>
          <w:szCs w:val="28"/>
          <w:lang w:val="ru-RU"/>
        </w:rPr>
        <w:t xml:space="preserve">Не </w:t>
      </w:r>
      <w:proofErr w:type="spellStart"/>
      <w:r w:rsidRPr="0033654E">
        <w:rPr>
          <w:rFonts w:ascii="Times New Roman" w:hAnsi="Times New Roman"/>
          <w:color w:val="000000" w:themeColor="text1"/>
          <w:sz w:val="28"/>
          <w:szCs w:val="28"/>
          <w:lang w:val="ru-RU"/>
        </w:rPr>
        <w:t>заперечуючи</w:t>
      </w:r>
      <w:proofErr w:type="spellEnd"/>
      <w:r w:rsidRPr="0033654E">
        <w:rPr>
          <w:rFonts w:ascii="Times New Roman" w:hAnsi="Times New Roman"/>
          <w:color w:val="000000" w:themeColor="text1"/>
          <w:sz w:val="28"/>
          <w:szCs w:val="28"/>
          <w:lang w:val="ru-RU"/>
        </w:rPr>
        <w:t xml:space="preserve"> те</w:t>
      </w:r>
      <w:r w:rsidRPr="0033654E">
        <w:rPr>
          <w:rFonts w:ascii="Times New Roman" w:hAnsi="Times New Roman"/>
          <w:color w:val="000000" w:themeColor="text1"/>
          <w:sz w:val="28"/>
          <w:szCs w:val="28"/>
        </w:rPr>
        <w:t>, що відповідальність за правопорушення проти довкілля є важливим засобом захисту гарантованого Конституцією права громадян на безпечне довкілля, а також суспільних відносин у сфері охорони й відтворення навколишнього природного середовища, раціонального використання природних ресурсів, забезпечення екологічної безпеки життєдіяльності людини, за результатами аналізу тексту законопроекту вважаємо за необхідне зазначити таке.</w:t>
      </w:r>
    </w:p>
    <w:p w:rsidR="0033654E" w:rsidRPr="0033654E" w:rsidRDefault="0033654E" w:rsidP="0033654E">
      <w:pPr>
        <w:tabs>
          <w:tab w:val="left" w:pos="284"/>
          <w:tab w:val="left" w:pos="709"/>
          <w:tab w:val="left" w:pos="7938"/>
        </w:tabs>
        <w:ind w:firstLine="709"/>
        <w:jc w:val="both"/>
        <w:rPr>
          <w:rFonts w:ascii="Times New Roman" w:hAnsi="Times New Roman"/>
          <w:color w:val="000000" w:themeColor="text1"/>
          <w:sz w:val="28"/>
          <w:szCs w:val="28"/>
        </w:rPr>
      </w:pPr>
      <w:r w:rsidRPr="0033654E">
        <w:rPr>
          <w:rFonts w:ascii="Times New Roman" w:hAnsi="Times New Roman"/>
          <w:color w:val="000000" w:themeColor="text1"/>
          <w:sz w:val="28"/>
          <w:szCs w:val="28"/>
        </w:rPr>
        <w:lastRenderedPageBreak/>
        <w:t>Щодо змін до Кодексу України про адміністративні правопорушення</w:t>
      </w:r>
    </w:p>
    <w:p w:rsidR="0033654E" w:rsidRPr="0033654E" w:rsidRDefault="0033654E" w:rsidP="0033654E">
      <w:pPr>
        <w:jc w:val="both"/>
        <w:rPr>
          <w:rFonts w:ascii="Times New Roman" w:hAnsi="Times New Roman"/>
          <w:sz w:val="28"/>
          <w:szCs w:val="28"/>
        </w:rPr>
      </w:pPr>
      <w:r w:rsidRPr="0033654E">
        <w:rPr>
          <w:rFonts w:ascii="Times New Roman" w:hAnsi="Times New Roman"/>
          <w:sz w:val="28"/>
          <w:szCs w:val="28"/>
        </w:rPr>
        <w:t xml:space="preserve">      </w:t>
      </w:r>
      <w:r w:rsidRPr="0033654E">
        <w:rPr>
          <w:rFonts w:ascii="Times New Roman" w:hAnsi="Times New Roman"/>
          <w:sz w:val="28"/>
          <w:szCs w:val="28"/>
        </w:rPr>
        <w:tab/>
        <w:t>Проектом пропонується статтю 153 Кодексу України про адміністративні правопорушення викласти в новій редакції, відповідно до якої передбачається посилити відповідальність (шляхом збільшення розміру штрафних санкцій),  зокрема за знищення або пошкодження зелених насаджень, окремих дерев, чагарників на об’єктах благоустрою населених пунктів та інших об’єктів  озеленення в межах населених пунктів. Не заперечуючи щодо необхідності посилення відповідальності за вчинення зазначених дій, звертаємо увагу, що за такої редакції (на відміну від діючої норми) за знищення або пошкодження зелених насаджень, окремих дерев та чагарників, що розташовані поза межами об’єктів благоустрою на території  населених пунктів, адміністративна відповідальність не наставатиме.</w:t>
      </w:r>
    </w:p>
    <w:p w:rsidR="0033654E" w:rsidRPr="0033654E" w:rsidRDefault="0033654E" w:rsidP="0033654E">
      <w:pPr>
        <w:jc w:val="both"/>
        <w:rPr>
          <w:rFonts w:ascii="Times New Roman" w:hAnsi="Times New Roman"/>
          <w:sz w:val="28"/>
          <w:szCs w:val="28"/>
        </w:rPr>
      </w:pPr>
      <w:r w:rsidRPr="0033654E">
        <w:rPr>
          <w:rFonts w:ascii="Times New Roman" w:hAnsi="Times New Roman"/>
          <w:sz w:val="28"/>
          <w:szCs w:val="28"/>
        </w:rPr>
        <w:tab/>
      </w:r>
    </w:p>
    <w:p w:rsidR="0033654E" w:rsidRPr="0033654E" w:rsidRDefault="0033654E" w:rsidP="0033654E">
      <w:pPr>
        <w:tabs>
          <w:tab w:val="left" w:pos="284"/>
          <w:tab w:val="left" w:pos="709"/>
          <w:tab w:val="left" w:pos="7938"/>
        </w:tabs>
        <w:ind w:firstLine="709"/>
        <w:jc w:val="both"/>
        <w:rPr>
          <w:rFonts w:ascii="Times New Roman" w:hAnsi="Times New Roman"/>
          <w:color w:val="000000" w:themeColor="text1"/>
          <w:sz w:val="28"/>
          <w:szCs w:val="28"/>
        </w:rPr>
      </w:pPr>
      <w:r w:rsidRPr="0033654E">
        <w:rPr>
          <w:rFonts w:ascii="Times New Roman" w:hAnsi="Times New Roman"/>
          <w:color w:val="000000" w:themeColor="text1"/>
          <w:sz w:val="28"/>
          <w:szCs w:val="28"/>
        </w:rPr>
        <w:t>Щодо змін до Кримінального кодексу України</w:t>
      </w:r>
    </w:p>
    <w:p w:rsidR="0033654E" w:rsidRPr="0033654E" w:rsidRDefault="0033654E" w:rsidP="0033654E">
      <w:pPr>
        <w:ind w:firstLine="708"/>
        <w:jc w:val="both"/>
        <w:rPr>
          <w:rFonts w:ascii="Times New Roman" w:hAnsi="Times New Roman"/>
          <w:color w:val="000000" w:themeColor="text1"/>
          <w:sz w:val="28"/>
          <w:szCs w:val="28"/>
        </w:rPr>
      </w:pPr>
      <w:r w:rsidRPr="0033654E">
        <w:rPr>
          <w:rFonts w:ascii="Times New Roman" w:hAnsi="Times New Roman"/>
          <w:color w:val="000000" w:themeColor="text1"/>
          <w:sz w:val="28"/>
          <w:szCs w:val="28"/>
        </w:rPr>
        <w:t>1. Законопроектом пропонується встановити кримінальну відповідальність за умисне незаконне знищення або пошкодження дерев</w:t>
      </w:r>
      <w:r w:rsidRPr="0033654E">
        <w:rPr>
          <w:rFonts w:ascii="Times New Roman" w:hAnsi="Times New Roman"/>
          <w:color w:val="000000" w:themeColor="text1"/>
          <w:sz w:val="28"/>
          <w:szCs w:val="28"/>
          <w:lang w:val="ru-RU"/>
        </w:rPr>
        <w:t xml:space="preserve">, </w:t>
      </w:r>
      <w:proofErr w:type="spellStart"/>
      <w:r w:rsidRPr="0033654E">
        <w:rPr>
          <w:rFonts w:ascii="Times New Roman" w:hAnsi="Times New Roman"/>
          <w:color w:val="000000" w:themeColor="text1"/>
          <w:sz w:val="28"/>
          <w:szCs w:val="28"/>
          <w:lang w:val="ru-RU"/>
        </w:rPr>
        <w:t>чагарників</w:t>
      </w:r>
      <w:proofErr w:type="spellEnd"/>
      <w:r w:rsidRPr="0033654E">
        <w:rPr>
          <w:rFonts w:ascii="Times New Roman" w:hAnsi="Times New Roman"/>
          <w:color w:val="000000" w:themeColor="text1"/>
          <w:sz w:val="28"/>
          <w:szCs w:val="28"/>
        </w:rPr>
        <w:t xml:space="preserve"> на об’єктах благоустрою населених пунктів (стаття 246</w:t>
      </w:r>
      <w:r w:rsidRPr="0033654E">
        <w:rPr>
          <w:rFonts w:ascii="Times New Roman" w:hAnsi="Times New Roman"/>
          <w:color w:val="000000" w:themeColor="text1"/>
          <w:sz w:val="28"/>
          <w:szCs w:val="28"/>
          <w:vertAlign w:val="superscript"/>
        </w:rPr>
        <w:t xml:space="preserve">1 </w:t>
      </w:r>
      <w:r w:rsidRPr="0033654E">
        <w:rPr>
          <w:rFonts w:ascii="Times New Roman" w:hAnsi="Times New Roman"/>
          <w:color w:val="000000" w:themeColor="text1"/>
          <w:sz w:val="28"/>
          <w:szCs w:val="28"/>
        </w:rPr>
        <w:t xml:space="preserve">Кримінального кодексу України в редакції проекту). При цьому предметом відповідного складу кримінального правопорушення мають визнаватися дерева, чагарники на об’єктах благоустрою  населених пунктів, не віднесених до </w:t>
      </w:r>
      <w:r w:rsidRPr="0033654E">
        <w:rPr>
          <w:rFonts w:ascii="Times New Roman" w:hAnsi="Times New Roman"/>
          <w:color w:val="000000" w:themeColor="text1"/>
          <w:sz w:val="28"/>
          <w:szCs w:val="28"/>
          <w:u w:val="single"/>
        </w:rPr>
        <w:t>лісового фонду</w:t>
      </w:r>
      <w:r w:rsidRPr="0033654E">
        <w:rPr>
          <w:rFonts w:ascii="Times New Roman" w:hAnsi="Times New Roman"/>
          <w:color w:val="000000" w:themeColor="text1"/>
          <w:sz w:val="28"/>
          <w:szCs w:val="28"/>
        </w:rPr>
        <w:t xml:space="preserve">. </w:t>
      </w:r>
    </w:p>
    <w:p w:rsidR="0033654E" w:rsidRPr="0033654E" w:rsidRDefault="0033654E" w:rsidP="0033654E">
      <w:pPr>
        <w:ind w:firstLine="708"/>
        <w:jc w:val="both"/>
        <w:rPr>
          <w:rFonts w:ascii="Times New Roman" w:hAnsi="Times New Roman"/>
          <w:color w:val="000000" w:themeColor="text1"/>
          <w:sz w:val="28"/>
          <w:szCs w:val="28"/>
        </w:rPr>
      </w:pPr>
      <w:r w:rsidRPr="0033654E">
        <w:rPr>
          <w:rFonts w:ascii="Times New Roman" w:hAnsi="Times New Roman"/>
          <w:color w:val="000000" w:themeColor="text1"/>
          <w:sz w:val="28"/>
          <w:szCs w:val="28"/>
        </w:rPr>
        <w:t xml:space="preserve">Проте з огляду на положення частини другої статті 4 Лісового кодексу України до лісового фонду України не належать зелені насадження в межах населених пунктів, які не віднесені в установленому порядку </w:t>
      </w:r>
      <w:r w:rsidRPr="0033654E">
        <w:rPr>
          <w:rFonts w:ascii="Times New Roman" w:hAnsi="Times New Roman"/>
          <w:color w:val="000000" w:themeColor="text1"/>
          <w:sz w:val="28"/>
          <w:szCs w:val="28"/>
          <w:u w:val="single"/>
        </w:rPr>
        <w:t>до лісів</w:t>
      </w:r>
      <w:r w:rsidRPr="0033654E">
        <w:rPr>
          <w:rFonts w:ascii="Times New Roman" w:hAnsi="Times New Roman"/>
          <w:color w:val="000000" w:themeColor="text1"/>
          <w:sz w:val="28"/>
          <w:szCs w:val="28"/>
        </w:rPr>
        <w:t>.</w:t>
      </w:r>
    </w:p>
    <w:p w:rsidR="0033654E" w:rsidRPr="0033654E" w:rsidRDefault="0033654E" w:rsidP="0033654E">
      <w:pPr>
        <w:ind w:firstLine="708"/>
        <w:jc w:val="both"/>
        <w:rPr>
          <w:rFonts w:ascii="Times New Roman" w:hAnsi="Times New Roman"/>
          <w:color w:val="000000" w:themeColor="text1"/>
          <w:sz w:val="28"/>
          <w:szCs w:val="28"/>
        </w:rPr>
      </w:pPr>
      <w:r w:rsidRPr="0033654E">
        <w:rPr>
          <w:rFonts w:ascii="Times New Roman" w:hAnsi="Times New Roman"/>
          <w:color w:val="000000" w:themeColor="text1"/>
          <w:sz w:val="28"/>
          <w:szCs w:val="28"/>
        </w:rPr>
        <w:t>Разом з тим, відповідно до пункту 9 постанови Пленуму Верховного Суду України «Про судову практику у справах про злочини та інші правопорушення проти довкілля» від 10.12.2004 № 17 порубка дерев і чагарників на територіях, не віднесених до лісового фонду (стаття 4 Лісового кодексу України), за наявності відповідних підстав, можуть бути кваліфіковані як самоправство, крадіжка тощо.</w:t>
      </w:r>
    </w:p>
    <w:p w:rsidR="0033654E" w:rsidRPr="0033654E" w:rsidRDefault="0033654E" w:rsidP="0033654E">
      <w:pPr>
        <w:ind w:firstLine="709"/>
        <w:jc w:val="both"/>
        <w:rPr>
          <w:rFonts w:ascii="Times New Roman" w:hAnsi="Times New Roman"/>
          <w:color w:val="000000" w:themeColor="text1"/>
          <w:sz w:val="28"/>
          <w:szCs w:val="28"/>
        </w:rPr>
      </w:pPr>
      <w:r w:rsidRPr="0033654E">
        <w:rPr>
          <w:rFonts w:ascii="Times New Roman" w:hAnsi="Times New Roman"/>
          <w:color w:val="000000" w:themeColor="text1"/>
          <w:sz w:val="28"/>
          <w:szCs w:val="28"/>
        </w:rPr>
        <w:t>Слід також звернути увагу на те, що запропонована назва статті 246</w:t>
      </w:r>
      <w:r w:rsidRPr="0033654E">
        <w:rPr>
          <w:rFonts w:ascii="Times New Roman" w:hAnsi="Times New Roman"/>
          <w:color w:val="000000" w:themeColor="text1"/>
          <w:sz w:val="28"/>
          <w:szCs w:val="28"/>
          <w:vertAlign w:val="superscript"/>
        </w:rPr>
        <w:t xml:space="preserve">1 </w:t>
      </w:r>
      <w:r w:rsidRPr="0033654E">
        <w:rPr>
          <w:rFonts w:ascii="Times New Roman" w:hAnsi="Times New Roman"/>
          <w:color w:val="000000" w:themeColor="text1"/>
          <w:sz w:val="28"/>
          <w:szCs w:val="28"/>
        </w:rPr>
        <w:t>Кримінального кодексу України  не відповідає її змісту.</w:t>
      </w:r>
    </w:p>
    <w:p w:rsidR="0033654E" w:rsidRPr="0033654E" w:rsidRDefault="0033654E" w:rsidP="0033654E">
      <w:pPr>
        <w:ind w:firstLine="709"/>
        <w:jc w:val="both"/>
        <w:rPr>
          <w:rFonts w:ascii="Times New Roman" w:hAnsi="Times New Roman"/>
          <w:color w:val="000000" w:themeColor="text1"/>
          <w:sz w:val="28"/>
          <w:szCs w:val="28"/>
        </w:rPr>
      </w:pPr>
      <w:r w:rsidRPr="0033654E">
        <w:rPr>
          <w:rFonts w:ascii="Times New Roman" w:hAnsi="Times New Roman"/>
          <w:color w:val="000000" w:themeColor="text1"/>
          <w:sz w:val="28"/>
          <w:szCs w:val="28"/>
        </w:rPr>
        <w:t>2. Відповідно до пунктів 1 і 2 примітки до статті 246</w:t>
      </w:r>
      <w:r w:rsidRPr="0033654E">
        <w:rPr>
          <w:rFonts w:ascii="Times New Roman" w:hAnsi="Times New Roman"/>
          <w:color w:val="000000" w:themeColor="text1"/>
          <w:sz w:val="28"/>
          <w:szCs w:val="28"/>
          <w:vertAlign w:val="superscript"/>
        </w:rPr>
        <w:t>1</w:t>
      </w:r>
      <w:r w:rsidRPr="0033654E">
        <w:rPr>
          <w:rFonts w:ascii="Times New Roman" w:hAnsi="Times New Roman"/>
          <w:color w:val="000000" w:themeColor="text1"/>
          <w:sz w:val="28"/>
          <w:szCs w:val="28"/>
        </w:rPr>
        <w:t xml:space="preserve"> Кримінального кодексу України (в редакції проекту) істотною шкодою вважається така шкода, яка у двадцять і більше разів перевищує неоподаткований мінімум доходів громадян, а тяжкими наслідками – такі наслідки, які у шістдесят і більше разів перевищують неоподатковуваний мінімум доходів громадян. </w:t>
      </w:r>
      <w:r w:rsidRPr="0033654E">
        <w:rPr>
          <w:rFonts w:ascii="Times New Roman" w:hAnsi="Times New Roman"/>
          <w:color w:val="000000" w:themeColor="text1"/>
          <w:sz w:val="28"/>
          <w:szCs w:val="28"/>
        </w:rPr>
        <w:lastRenderedPageBreak/>
        <w:t xml:space="preserve">Відтак, у примітці  </w:t>
      </w:r>
      <w:proofErr w:type="spellStart"/>
      <w:r w:rsidRPr="0033654E">
        <w:rPr>
          <w:rFonts w:ascii="Times New Roman" w:hAnsi="Times New Roman"/>
          <w:color w:val="000000" w:themeColor="text1"/>
          <w:sz w:val="28"/>
          <w:szCs w:val="28"/>
        </w:rPr>
        <w:t>уточнюються</w:t>
      </w:r>
      <w:proofErr w:type="spellEnd"/>
      <w:r w:rsidRPr="0033654E">
        <w:rPr>
          <w:rFonts w:ascii="Times New Roman" w:hAnsi="Times New Roman"/>
          <w:sz w:val="28"/>
          <w:szCs w:val="28"/>
        </w:rPr>
        <w:t xml:space="preserve"> такі обов’язкові ознаки об’єктивної сторони складу злочину, передбачені цією статтею, як «істотна шкода</w:t>
      </w:r>
      <w:r w:rsidRPr="0033654E">
        <w:rPr>
          <w:rFonts w:ascii="Times New Roman" w:hAnsi="Times New Roman"/>
          <w:color w:val="000000" w:themeColor="text1"/>
          <w:sz w:val="28"/>
          <w:szCs w:val="28"/>
        </w:rPr>
        <w:t>» та «тяжкі наслідки».</w:t>
      </w:r>
    </w:p>
    <w:p w:rsidR="0033654E" w:rsidRPr="0033654E" w:rsidRDefault="0033654E" w:rsidP="0033654E">
      <w:pPr>
        <w:ind w:firstLine="709"/>
        <w:jc w:val="both"/>
        <w:rPr>
          <w:rFonts w:ascii="Times New Roman" w:hAnsi="Times New Roman"/>
          <w:sz w:val="28"/>
          <w:szCs w:val="28"/>
        </w:rPr>
      </w:pPr>
      <w:r w:rsidRPr="0033654E">
        <w:rPr>
          <w:rFonts w:ascii="Times New Roman" w:hAnsi="Times New Roman"/>
          <w:sz w:val="28"/>
          <w:szCs w:val="28"/>
        </w:rPr>
        <w:t xml:space="preserve">Не заперечуючи в цілому проти необхідності законодавчого встановлення  відповідних меж завданої шкоди у контексті </w:t>
      </w:r>
      <w:r w:rsidRPr="0033654E">
        <w:rPr>
          <w:rFonts w:ascii="Times New Roman" w:hAnsi="Times New Roman"/>
          <w:sz w:val="28"/>
          <w:szCs w:val="28"/>
          <w:lang w:eastAsia="uk-UA"/>
        </w:rPr>
        <w:t>незаконного знищення або пошкодження дерев, чагарників</w:t>
      </w:r>
      <w:r w:rsidRPr="0033654E">
        <w:rPr>
          <w:rFonts w:ascii="Times New Roman" w:hAnsi="Times New Roman"/>
          <w:sz w:val="28"/>
          <w:szCs w:val="28"/>
          <w:shd w:val="clear" w:color="auto" w:fill="FFFFFF"/>
        </w:rPr>
        <w:t xml:space="preserve">, </w:t>
      </w:r>
      <w:r w:rsidRPr="0033654E">
        <w:rPr>
          <w:rFonts w:ascii="Times New Roman" w:hAnsi="Times New Roman"/>
          <w:sz w:val="28"/>
          <w:szCs w:val="28"/>
        </w:rPr>
        <w:t>слід зазначити, що від розміру спричиненої внаслідок вчинення злочину матеріальної шкоди залежить караність відповідного діяння, здатність відмежовувати кримінально каране діяння від інших правопорушень, можливість диференціювати кримінальну відповідальність залежно від наявності кваліфікуючих (особливо кваліфікуючих ознак) тощо. А отже, встановлення мінімального розміру такої шкоди для злочину, передбаченого новою статтею 246</w:t>
      </w:r>
      <w:r w:rsidRPr="0033654E">
        <w:rPr>
          <w:rFonts w:ascii="Times New Roman" w:hAnsi="Times New Roman"/>
          <w:sz w:val="28"/>
          <w:szCs w:val="28"/>
          <w:vertAlign w:val="superscript"/>
        </w:rPr>
        <w:t>1</w:t>
      </w:r>
      <w:r w:rsidRPr="0033654E">
        <w:rPr>
          <w:rFonts w:ascii="Times New Roman" w:hAnsi="Times New Roman"/>
          <w:sz w:val="28"/>
          <w:szCs w:val="28"/>
        </w:rPr>
        <w:t xml:space="preserve"> Кримінального кодексу України, має відбуватися як з урахуванням ступеня та характеру суспільної небезпеки діяння у вигляді незаконного </w:t>
      </w:r>
      <w:r w:rsidRPr="0033654E">
        <w:rPr>
          <w:rFonts w:ascii="Times New Roman" w:hAnsi="Times New Roman"/>
          <w:sz w:val="28"/>
          <w:szCs w:val="28"/>
          <w:lang w:eastAsia="uk-UA"/>
        </w:rPr>
        <w:t>знищення або пошкодження дерев, чагарників</w:t>
      </w:r>
      <w:r w:rsidRPr="0033654E">
        <w:rPr>
          <w:rFonts w:ascii="Times New Roman" w:hAnsi="Times New Roman"/>
          <w:sz w:val="28"/>
          <w:szCs w:val="28"/>
        </w:rPr>
        <w:t>, так і з дослідженням понять «істотна шкода» та «тяжкі наслідки» у кримінальному законодавстві загалом.</w:t>
      </w:r>
    </w:p>
    <w:p w:rsidR="0033654E" w:rsidRPr="0033654E" w:rsidRDefault="0033654E" w:rsidP="0033654E">
      <w:pPr>
        <w:ind w:firstLine="709"/>
        <w:jc w:val="both"/>
        <w:rPr>
          <w:rFonts w:ascii="Times New Roman" w:hAnsi="Times New Roman"/>
          <w:sz w:val="28"/>
          <w:szCs w:val="28"/>
        </w:rPr>
      </w:pPr>
      <w:r w:rsidRPr="0033654E">
        <w:rPr>
          <w:rFonts w:ascii="Times New Roman" w:hAnsi="Times New Roman"/>
          <w:sz w:val="28"/>
          <w:szCs w:val="28"/>
          <w:shd w:val="clear" w:color="auto" w:fill="FFFFFF"/>
        </w:rPr>
        <w:t>Відтак, встановлення такого мінімального розміру істотної шкоди та тяжких наслідків без належного обґрунтування значення кваліфікаційних критеріїв для відповідних злочинів, на нашу думку, може спричинити надмірну криміналізацію і застосування засобів кримінальної відповідальності за діяння, які об’єктивно не повинні визнаватися кримінально караними.</w:t>
      </w:r>
    </w:p>
    <w:p w:rsidR="0033654E" w:rsidRPr="0033654E" w:rsidRDefault="0033654E" w:rsidP="0033654E">
      <w:pPr>
        <w:ind w:firstLine="709"/>
        <w:jc w:val="both"/>
        <w:rPr>
          <w:rFonts w:ascii="Times New Roman" w:hAnsi="Times New Roman"/>
          <w:sz w:val="28"/>
          <w:szCs w:val="28"/>
        </w:rPr>
      </w:pPr>
      <w:r w:rsidRPr="0033654E">
        <w:rPr>
          <w:rFonts w:ascii="Times New Roman" w:hAnsi="Times New Roman"/>
          <w:color w:val="000000" w:themeColor="text1"/>
          <w:sz w:val="28"/>
          <w:szCs w:val="28"/>
        </w:rPr>
        <w:t xml:space="preserve">Разом з тим, необхідно зазначити, що, вирішуючи питання про те, чи є шкода істотною, суди повинні враховувати не тільки кількісні та вартісні критерії, а й інші обставини, що мають значення для справи. Отже, на нашу думку, поняття </w:t>
      </w:r>
      <w:r w:rsidRPr="0033654E">
        <w:rPr>
          <w:rFonts w:ascii="Times New Roman" w:hAnsi="Times New Roman"/>
          <w:sz w:val="28"/>
          <w:szCs w:val="28"/>
        </w:rPr>
        <w:t>«</w:t>
      </w:r>
      <w:r w:rsidRPr="0033654E">
        <w:rPr>
          <w:rFonts w:ascii="Times New Roman" w:hAnsi="Times New Roman"/>
          <w:color w:val="000000" w:themeColor="text1"/>
          <w:sz w:val="28"/>
          <w:szCs w:val="28"/>
        </w:rPr>
        <w:t xml:space="preserve">істотної шкоди» необхідно доповнити формулюванням «якщо вона полягає у завданні матеріальних збитків» і таким чином вважатиметься, що істотна шкода не обмежується лише завданням матеріальних збитків. При цьому прив’язка </w:t>
      </w:r>
      <w:r w:rsidRPr="0033654E">
        <w:rPr>
          <w:rFonts w:ascii="Times New Roman" w:hAnsi="Times New Roman"/>
          <w:sz w:val="28"/>
          <w:szCs w:val="28"/>
        </w:rPr>
        <w:t xml:space="preserve">«істотна шкода» у пункті 1 примітки до статті </w:t>
      </w:r>
      <w:r w:rsidRPr="0033654E">
        <w:rPr>
          <w:rFonts w:ascii="Times New Roman" w:hAnsi="Times New Roman"/>
          <w:color w:val="000000" w:themeColor="text1"/>
          <w:sz w:val="28"/>
          <w:szCs w:val="28"/>
        </w:rPr>
        <w:t>246</w:t>
      </w:r>
      <w:r w:rsidRPr="0033654E">
        <w:rPr>
          <w:rFonts w:ascii="Times New Roman" w:hAnsi="Times New Roman"/>
          <w:color w:val="000000" w:themeColor="text1"/>
          <w:sz w:val="28"/>
          <w:szCs w:val="28"/>
          <w:vertAlign w:val="superscript"/>
        </w:rPr>
        <w:t>1</w:t>
      </w:r>
      <w:r w:rsidRPr="0033654E">
        <w:rPr>
          <w:rFonts w:ascii="Times New Roman" w:hAnsi="Times New Roman"/>
          <w:color w:val="000000" w:themeColor="text1"/>
          <w:sz w:val="28"/>
          <w:szCs w:val="28"/>
        </w:rPr>
        <w:t xml:space="preserve"> Кримінального кодексу України (в редакції проекту)</w:t>
      </w:r>
      <w:r w:rsidRPr="0033654E">
        <w:rPr>
          <w:rFonts w:ascii="Times New Roman" w:hAnsi="Times New Roman"/>
          <w:sz w:val="28"/>
          <w:szCs w:val="28"/>
        </w:rPr>
        <w:t xml:space="preserve"> до відповідного розміру враховуватиметься при встановленні грошового еквіваленту спричиненої майнової шкоди, тоді як «істотна шкода» у разі заподіяння немайнової шкоди визначатиметься з урахуванням конкретних обставин кримінального провадження.</w:t>
      </w:r>
    </w:p>
    <w:p w:rsidR="0033654E" w:rsidRPr="0033654E" w:rsidRDefault="0033654E" w:rsidP="0033654E">
      <w:pPr>
        <w:ind w:firstLine="709"/>
        <w:jc w:val="both"/>
        <w:rPr>
          <w:rFonts w:ascii="Times New Roman" w:hAnsi="Times New Roman"/>
          <w:color w:val="000000" w:themeColor="text1"/>
          <w:sz w:val="28"/>
          <w:szCs w:val="28"/>
        </w:rPr>
      </w:pPr>
      <w:r w:rsidRPr="0033654E">
        <w:rPr>
          <w:rFonts w:ascii="Times New Roman" w:hAnsi="Times New Roman"/>
          <w:sz w:val="28"/>
          <w:szCs w:val="28"/>
        </w:rPr>
        <w:t xml:space="preserve">Це саме стосується і дефініції «тяжкі наслідки» (пункт 2 примітки цієї ж статті), що розкриває зміст кваліфікуючих ознак складу злочину, передбачених цією  статтею. Враховуючи те, що визначаючи ступінь тяжкості кримінального правопорушення, необхідно враховувати характер вчинених дій та наслідки, що настали, а «тяжкі наслідки», як і «істотна шкода» у відповідних складах кримінальних правопорушень, можуть полягати у </w:t>
      </w:r>
      <w:r w:rsidRPr="0033654E">
        <w:rPr>
          <w:rFonts w:ascii="Times New Roman" w:hAnsi="Times New Roman"/>
          <w:sz w:val="28"/>
          <w:szCs w:val="28"/>
        </w:rPr>
        <w:lastRenderedPageBreak/>
        <w:t>спричиненні як майнової, так і немайнової шкоди (наприклад, загибель людей, істотне погіршення екологічних умов тощо), пункт 2 примітки до цієї ж статті  після слів «тяжкими наслідками</w:t>
      </w:r>
      <w:r w:rsidRPr="0033654E">
        <w:rPr>
          <w:rFonts w:ascii="Times New Roman" w:hAnsi="Times New Roman"/>
          <w:color w:val="000000" w:themeColor="text1"/>
          <w:sz w:val="28"/>
          <w:szCs w:val="28"/>
        </w:rPr>
        <w:t xml:space="preserve">» варто було б доповнити </w:t>
      </w:r>
      <w:r w:rsidRPr="0033654E">
        <w:rPr>
          <w:rFonts w:ascii="Times New Roman" w:hAnsi="Times New Roman"/>
          <w:sz w:val="28"/>
          <w:szCs w:val="28"/>
        </w:rPr>
        <w:t xml:space="preserve">словосполученням </w:t>
      </w:r>
      <w:r w:rsidRPr="0033654E">
        <w:rPr>
          <w:rFonts w:ascii="Times New Roman" w:hAnsi="Times New Roman"/>
          <w:color w:val="000000" w:themeColor="text1"/>
          <w:sz w:val="28"/>
          <w:szCs w:val="28"/>
        </w:rPr>
        <w:t>«якщо вони полягають у завданні матеріальних збитків».</w:t>
      </w:r>
    </w:p>
    <w:p w:rsidR="0033654E" w:rsidRPr="0033654E" w:rsidRDefault="0033654E" w:rsidP="0033654E">
      <w:pPr>
        <w:ind w:firstLine="709"/>
        <w:jc w:val="both"/>
        <w:rPr>
          <w:rFonts w:ascii="Times New Roman" w:hAnsi="Times New Roman"/>
          <w:color w:val="000000" w:themeColor="text1"/>
          <w:sz w:val="28"/>
          <w:szCs w:val="28"/>
        </w:rPr>
      </w:pPr>
    </w:p>
    <w:p w:rsidR="0033654E" w:rsidRPr="0033654E" w:rsidRDefault="0033654E" w:rsidP="0033654E">
      <w:pPr>
        <w:spacing w:line="276" w:lineRule="auto"/>
        <w:ind w:firstLine="707"/>
        <w:jc w:val="both"/>
        <w:rPr>
          <w:rFonts w:ascii="Times New Roman" w:hAnsi="Times New Roman"/>
          <w:sz w:val="28"/>
          <w:szCs w:val="28"/>
        </w:rPr>
      </w:pPr>
      <w:r w:rsidRPr="0033654E">
        <w:rPr>
          <w:rFonts w:ascii="Times New Roman" w:hAnsi="Times New Roman"/>
          <w:sz w:val="28"/>
          <w:szCs w:val="28"/>
        </w:rPr>
        <w:t>Узагальнюючий висновок: законопроект може бути прийнятий у другому читанні з урахуванням зауважень Головного юридичного управління.</w:t>
      </w:r>
    </w:p>
    <w:p w:rsidR="0033654E" w:rsidRPr="0033654E" w:rsidRDefault="0033654E" w:rsidP="0033654E">
      <w:pPr>
        <w:spacing w:line="276" w:lineRule="auto"/>
        <w:ind w:firstLine="707"/>
        <w:jc w:val="both"/>
        <w:rPr>
          <w:rFonts w:ascii="Times New Roman" w:hAnsi="Times New Roman"/>
          <w:sz w:val="28"/>
          <w:szCs w:val="28"/>
        </w:rPr>
      </w:pPr>
    </w:p>
    <w:p w:rsidR="0033654E" w:rsidRPr="0033654E" w:rsidRDefault="0033654E" w:rsidP="0033654E">
      <w:pPr>
        <w:spacing w:line="276" w:lineRule="auto"/>
        <w:jc w:val="both"/>
        <w:rPr>
          <w:rFonts w:ascii="Times New Roman" w:hAnsi="Times New Roman"/>
          <w:sz w:val="28"/>
          <w:szCs w:val="28"/>
        </w:rPr>
      </w:pPr>
    </w:p>
    <w:p w:rsidR="0033654E" w:rsidRPr="0033654E" w:rsidRDefault="0033654E" w:rsidP="0033654E">
      <w:pPr>
        <w:spacing w:line="276" w:lineRule="auto"/>
        <w:ind w:left="707"/>
        <w:jc w:val="both"/>
        <w:rPr>
          <w:rFonts w:ascii="Times New Roman" w:hAnsi="Times New Roman"/>
          <w:sz w:val="28"/>
          <w:szCs w:val="28"/>
        </w:rPr>
      </w:pPr>
      <w:r w:rsidRPr="0033654E">
        <w:rPr>
          <w:rFonts w:ascii="Times New Roman" w:hAnsi="Times New Roman"/>
          <w:sz w:val="28"/>
          <w:szCs w:val="28"/>
        </w:rPr>
        <w:t xml:space="preserve">Перший заступник </w:t>
      </w:r>
    </w:p>
    <w:p w:rsidR="0033654E" w:rsidRPr="0033654E" w:rsidRDefault="0033654E" w:rsidP="0033654E">
      <w:pPr>
        <w:spacing w:line="276" w:lineRule="auto"/>
        <w:rPr>
          <w:rFonts w:ascii="Times New Roman" w:hAnsi="Times New Roman"/>
          <w:sz w:val="28"/>
          <w:szCs w:val="28"/>
        </w:rPr>
      </w:pPr>
      <w:r w:rsidRPr="0033654E">
        <w:rPr>
          <w:rFonts w:ascii="Times New Roman" w:hAnsi="Times New Roman"/>
          <w:sz w:val="28"/>
          <w:szCs w:val="28"/>
        </w:rPr>
        <w:t>керівника Головного управління                                                    А. НИЖНИК</w:t>
      </w:r>
    </w:p>
    <w:p w:rsidR="0033654E" w:rsidRPr="0033654E" w:rsidRDefault="0033654E" w:rsidP="0033654E">
      <w:pPr>
        <w:spacing w:line="276" w:lineRule="auto"/>
        <w:rPr>
          <w:rFonts w:ascii="Times New Roman" w:hAnsi="Times New Roman"/>
          <w:sz w:val="28"/>
          <w:szCs w:val="28"/>
        </w:rPr>
      </w:pPr>
    </w:p>
    <w:p w:rsidR="0033654E" w:rsidRPr="0033654E" w:rsidRDefault="0033654E" w:rsidP="0033654E">
      <w:pPr>
        <w:spacing w:line="276" w:lineRule="auto"/>
        <w:rPr>
          <w:rFonts w:ascii="Times New Roman" w:hAnsi="Times New Roman"/>
          <w:sz w:val="28"/>
          <w:szCs w:val="28"/>
        </w:rPr>
      </w:pPr>
    </w:p>
    <w:p w:rsidR="008D2A00" w:rsidRPr="00646453" w:rsidRDefault="00B7213D" w:rsidP="00CE418D">
      <w:pPr>
        <w:spacing w:after="0"/>
        <w:ind w:firstLine="708"/>
        <w:jc w:val="right"/>
        <w:rPr>
          <w:rFonts w:ascii="Times New Roman" w:hAnsi="Times New Roman"/>
          <w:sz w:val="28"/>
          <w:szCs w:val="28"/>
        </w:rPr>
      </w:pPr>
      <w:r w:rsidRPr="00646453">
        <w:rPr>
          <w:rFonts w:ascii="Times New Roman" w:hAnsi="Times New Roman"/>
          <w:b/>
          <w:sz w:val="24"/>
          <w:szCs w:val="24"/>
        </w:rPr>
        <w:t xml:space="preserve">                                           </w:t>
      </w:r>
    </w:p>
    <w:sectPr w:rsidR="008D2A00" w:rsidRPr="00646453" w:rsidSect="00634A7D">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5F11" w:rsidRDefault="00A75F11" w:rsidP="005E306B">
      <w:pPr>
        <w:spacing w:after="0" w:line="240" w:lineRule="auto"/>
      </w:pPr>
      <w:r>
        <w:separator/>
      </w:r>
    </w:p>
  </w:endnote>
  <w:endnote w:type="continuationSeparator" w:id="0">
    <w:p w:rsidR="00A75F11" w:rsidRDefault="00A75F1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B" w:rsidRDefault="000F7F0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1752005"/>
      <w:docPartObj>
        <w:docPartGallery w:val="Page Numbers (Bottom of Page)"/>
        <w:docPartUnique/>
      </w:docPartObj>
    </w:sdtPr>
    <w:sdtEndPr/>
    <w:sdtContent>
      <w:p w:rsidR="000F7F0B" w:rsidRDefault="000F7F0B">
        <w:pPr>
          <w:pStyle w:val="a5"/>
          <w:jc w:val="center"/>
        </w:pPr>
        <w:r>
          <w:fldChar w:fldCharType="begin"/>
        </w:r>
        <w:r>
          <w:instrText>PAGE   \* MERGEFORMAT</w:instrText>
        </w:r>
        <w:r>
          <w:fldChar w:fldCharType="separate"/>
        </w:r>
        <w:r w:rsidR="00E55B34">
          <w:rPr>
            <w:noProof/>
          </w:rPr>
          <w:t>4</w:t>
        </w:r>
        <w:r>
          <w:fldChar w:fldCharType="end"/>
        </w:r>
      </w:p>
    </w:sdtContent>
  </w:sdt>
  <w:p w:rsidR="000F7F0B" w:rsidRDefault="000F7F0B">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B" w:rsidRDefault="000F7F0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5F11" w:rsidRDefault="00A75F11" w:rsidP="005E306B">
      <w:pPr>
        <w:spacing w:after="0" w:line="240" w:lineRule="auto"/>
      </w:pPr>
      <w:r>
        <w:separator/>
      </w:r>
    </w:p>
  </w:footnote>
  <w:footnote w:type="continuationSeparator" w:id="0">
    <w:p w:rsidR="00A75F11" w:rsidRDefault="00A75F1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B" w:rsidRDefault="000F7F0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2BDE"/>
    <w:rsid w:val="00015E5A"/>
    <w:rsid w:val="000163C3"/>
    <w:rsid w:val="00045ACB"/>
    <w:rsid w:val="000571AA"/>
    <w:rsid w:val="000707A3"/>
    <w:rsid w:val="000B6CE8"/>
    <w:rsid w:val="000D6C58"/>
    <w:rsid w:val="000D7BCA"/>
    <w:rsid w:val="000F1586"/>
    <w:rsid w:val="000F7F0B"/>
    <w:rsid w:val="00137CF0"/>
    <w:rsid w:val="00141617"/>
    <w:rsid w:val="00142338"/>
    <w:rsid w:val="00147616"/>
    <w:rsid w:val="00163362"/>
    <w:rsid w:val="0019108F"/>
    <w:rsid w:val="001966F0"/>
    <w:rsid w:val="001A7A9C"/>
    <w:rsid w:val="001C0C82"/>
    <w:rsid w:val="001D1645"/>
    <w:rsid w:val="001D2700"/>
    <w:rsid w:val="001D3C24"/>
    <w:rsid w:val="001D70F4"/>
    <w:rsid w:val="00235CD7"/>
    <w:rsid w:val="0025377C"/>
    <w:rsid w:val="00271BD1"/>
    <w:rsid w:val="002A0E1F"/>
    <w:rsid w:val="002A5D4C"/>
    <w:rsid w:val="002B5FC1"/>
    <w:rsid w:val="002D0561"/>
    <w:rsid w:val="002E0A18"/>
    <w:rsid w:val="002E31BF"/>
    <w:rsid w:val="002E44DA"/>
    <w:rsid w:val="003143BE"/>
    <w:rsid w:val="0033654E"/>
    <w:rsid w:val="00363747"/>
    <w:rsid w:val="0039662E"/>
    <w:rsid w:val="003A405A"/>
    <w:rsid w:val="003C5FA9"/>
    <w:rsid w:val="003D1CBA"/>
    <w:rsid w:val="003D365C"/>
    <w:rsid w:val="00427407"/>
    <w:rsid w:val="00451750"/>
    <w:rsid w:val="00452EE8"/>
    <w:rsid w:val="00491528"/>
    <w:rsid w:val="004920CF"/>
    <w:rsid w:val="004B473D"/>
    <w:rsid w:val="004C4718"/>
    <w:rsid w:val="004E4F5C"/>
    <w:rsid w:val="004F7B8A"/>
    <w:rsid w:val="0050620F"/>
    <w:rsid w:val="0055005A"/>
    <w:rsid w:val="0055524C"/>
    <w:rsid w:val="0056352F"/>
    <w:rsid w:val="005A4728"/>
    <w:rsid w:val="005B71F5"/>
    <w:rsid w:val="005C688A"/>
    <w:rsid w:val="005E306B"/>
    <w:rsid w:val="005F20B5"/>
    <w:rsid w:val="00626A3E"/>
    <w:rsid w:val="006312F4"/>
    <w:rsid w:val="00634A7D"/>
    <w:rsid w:val="00646453"/>
    <w:rsid w:val="0066623D"/>
    <w:rsid w:val="00685898"/>
    <w:rsid w:val="00696584"/>
    <w:rsid w:val="006A786C"/>
    <w:rsid w:val="006F10E8"/>
    <w:rsid w:val="00706710"/>
    <w:rsid w:val="00713E93"/>
    <w:rsid w:val="0072592B"/>
    <w:rsid w:val="0073224C"/>
    <w:rsid w:val="007473F5"/>
    <w:rsid w:val="007567E1"/>
    <w:rsid w:val="00784FD9"/>
    <w:rsid w:val="007B29B3"/>
    <w:rsid w:val="007D7714"/>
    <w:rsid w:val="007E2A5D"/>
    <w:rsid w:val="007F5D91"/>
    <w:rsid w:val="0080545D"/>
    <w:rsid w:val="008632FC"/>
    <w:rsid w:val="008864E0"/>
    <w:rsid w:val="008C7C95"/>
    <w:rsid w:val="008D2A00"/>
    <w:rsid w:val="008D2FA6"/>
    <w:rsid w:val="008E12AB"/>
    <w:rsid w:val="0091619C"/>
    <w:rsid w:val="009363B9"/>
    <w:rsid w:val="00945B68"/>
    <w:rsid w:val="00957D31"/>
    <w:rsid w:val="00961CF7"/>
    <w:rsid w:val="009A65DF"/>
    <w:rsid w:val="009A720A"/>
    <w:rsid w:val="009D3F3C"/>
    <w:rsid w:val="009E0F75"/>
    <w:rsid w:val="009F05AF"/>
    <w:rsid w:val="00A00059"/>
    <w:rsid w:val="00A368C6"/>
    <w:rsid w:val="00A75F11"/>
    <w:rsid w:val="00A777A3"/>
    <w:rsid w:val="00A833C8"/>
    <w:rsid w:val="00AA1404"/>
    <w:rsid w:val="00AD7F82"/>
    <w:rsid w:val="00AF274F"/>
    <w:rsid w:val="00B17873"/>
    <w:rsid w:val="00B37A3F"/>
    <w:rsid w:val="00B538DB"/>
    <w:rsid w:val="00B54573"/>
    <w:rsid w:val="00B6696C"/>
    <w:rsid w:val="00B7213D"/>
    <w:rsid w:val="00B91E58"/>
    <w:rsid w:val="00B94CD5"/>
    <w:rsid w:val="00B96F7B"/>
    <w:rsid w:val="00BD0801"/>
    <w:rsid w:val="00BF1E95"/>
    <w:rsid w:val="00C07D69"/>
    <w:rsid w:val="00C11FB6"/>
    <w:rsid w:val="00C27AE9"/>
    <w:rsid w:val="00C47E9F"/>
    <w:rsid w:val="00CB41D6"/>
    <w:rsid w:val="00CC39A1"/>
    <w:rsid w:val="00CD4A38"/>
    <w:rsid w:val="00CE3E1B"/>
    <w:rsid w:val="00CE418D"/>
    <w:rsid w:val="00CE6A4B"/>
    <w:rsid w:val="00D03ADA"/>
    <w:rsid w:val="00D242C2"/>
    <w:rsid w:val="00D26766"/>
    <w:rsid w:val="00D57E1B"/>
    <w:rsid w:val="00D925CF"/>
    <w:rsid w:val="00DD6C75"/>
    <w:rsid w:val="00DF7CA2"/>
    <w:rsid w:val="00E44C5A"/>
    <w:rsid w:val="00E50354"/>
    <w:rsid w:val="00E55B34"/>
    <w:rsid w:val="00E81222"/>
    <w:rsid w:val="00EF58B0"/>
    <w:rsid w:val="00F01A33"/>
    <w:rsid w:val="00F44513"/>
    <w:rsid w:val="00F50010"/>
    <w:rsid w:val="00F55423"/>
    <w:rsid w:val="00F55C23"/>
    <w:rsid w:val="00F55DC4"/>
    <w:rsid w:val="00F91DD3"/>
    <w:rsid w:val="00FC3DF4"/>
    <w:rsid w:val="00FE24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customStyle="1" w:styleId="af3">
    <w:name w:val="Нормальний текст"/>
    <w:basedOn w:val="a"/>
    <w:uiPriority w:val="99"/>
    <w:rsid w:val="00B7213D"/>
    <w:pPr>
      <w:spacing w:before="120" w:after="0" w:line="240" w:lineRule="auto"/>
      <w:ind w:firstLine="567"/>
      <w:jc w:val="both"/>
    </w:pPr>
    <w:rPr>
      <w:rFonts w:ascii="Antiqua" w:eastAsia="Times New Roman" w:hAnsi="Antiqua"/>
      <w:sz w:val="26"/>
      <w:szCs w:val="20"/>
      <w:lang w:eastAsia="ru-RU"/>
    </w:rPr>
  </w:style>
  <w:style w:type="character" w:customStyle="1" w:styleId="rvts0">
    <w:name w:val="rvts0"/>
    <w:basedOn w:val="a0"/>
    <w:rsid w:val="00B7213D"/>
  </w:style>
  <w:style w:type="character" w:customStyle="1" w:styleId="rvts9">
    <w:name w:val="rvts9"/>
    <w:basedOn w:val="a0"/>
    <w:rsid w:val="00B7213D"/>
  </w:style>
  <w:style w:type="paragraph" w:styleId="af4">
    <w:name w:val="No Spacing"/>
    <w:uiPriority w:val="1"/>
    <w:qFormat/>
    <w:rsid w:val="00CE418D"/>
    <w:rPr>
      <w:rFonts w:ascii="Times New Roman" w:eastAsiaTheme="minorHAnsi" w:hAnsi="Times New Roman" w:cstheme="minorBidi"/>
      <w:sz w:val="28"/>
      <w:lang w:val="ru-RU"/>
    </w:rPr>
  </w:style>
  <w:style w:type="character" w:customStyle="1" w:styleId="st42">
    <w:name w:val="st42"/>
    <w:uiPriority w:val="99"/>
    <w:rsid w:val="00CE418D"/>
    <w:rPr>
      <w:rFonts w:ascii="Times New Roman" w:hAnsi="Times New Roman" w:cs="Times New Roman"/>
      <w:color w:val="000000"/>
    </w:rPr>
  </w:style>
  <w:style w:type="paragraph" w:styleId="af5">
    <w:name w:val="List Paragraph"/>
    <w:basedOn w:val="a"/>
    <w:uiPriority w:val="34"/>
    <w:qFormat/>
    <w:rsid w:val="00C07D69"/>
    <w:pPr>
      <w:spacing w:after="200" w:line="276" w:lineRule="auto"/>
      <w:ind w:left="720"/>
      <w:contextualSpacing/>
    </w:pPr>
    <w:rPr>
      <w:rFonts w:asciiTheme="minorHAnsi" w:eastAsia="Times New Roman" w:hAnsiTheme="minorHAnsi"/>
      <w:lang w:val="ru-RU"/>
    </w:rPr>
  </w:style>
  <w:style w:type="character" w:customStyle="1" w:styleId="rvts23">
    <w:name w:val="rvts23"/>
    <w:basedOn w:val="a0"/>
    <w:rsid w:val="00C07D69"/>
  </w:style>
  <w:style w:type="paragraph" w:styleId="af6">
    <w:name w:val="Normal (Web)"/>
    <w:basedOn w:val="a"/>
    <w:uiPriority w:val="99"/>
    <w:rsid w:val="00C07D69"/>
    <w:pPr>
      <w:spacing w:before="100" w:beforeAutospacing="1" w:after="100" w:afterAutospacing="1" w:line="240" w:lineRule="auto"/>
    </w:pPr>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9F7E1-8E12-4E77-A65B-CA555C170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859</Words>
  <Characters>6086</Characters>
  <Application>Microsoft Office Word</Application>
  <DocSecurity>0</DocSecurity>
  <Lines>50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Гонтар Алла Іванівна</cp:lastModifiedBy>
  <cp:revision>2</cp:revision>
  <cp:lastPrinted>2021-06-18T10:42:00Z</cp:lastPrinted>
  <dcterms:created xsi:type="dcterms:W3CDTF">2021-06-23T12:45:00Z</dcterms:created>
  <dcterms:modified xsi:type="dcterms:W3CDTF">2021-06-23T12:45:00Z</dcterms:modified>
</cp:coreProperties>
</file>