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A22" w:rsidRPr="00AF35E2" w:rsidRDefault="00D67A22" w:rsidP="00D67A22">
      <w:pPr>
        <w:pStyle w:val="a5"/>
        <w:tabs>
          <w:tab w:val="left" w:pos="708"/>
        </w:tabs>
        <w:jc w:val="center"/>
        <w:rPr>
          <w:color w:val="002060"/>
        </w:rPr>
      </w:pPr>
      <w:r w:rsidRPr="00AF35E2">
        <w:rPr>
          <w:noProof/>
          <w:lang w:val="uk-UA" w:eastAsia="uk-UA"/>
        </w:rPr>
        <w:drawing>
          <wp:anchor distT="360045" distB="0" distL="114300" distR="114300" simplePos="0" relativeHeight="251659264" behindDoc="0" locked="0" layoutInCell="1" allowOverlap="1" wp14:anchorId="51C8F936" wp14:editId="260D7957">
            <wp:simplePos x="0" y="0"/>
            <wp:positionH relativeFrom="margin">
              <wp:posOffset>2758440</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D67A22" w:rsidRPr="00AF35E2" w:rsidRDefault="00D67A22" w:rsidP="00D67A22">
      <w:pPr>
        <w:pStyle w:val="a5"/>
        <w:tabs>
          <w:tab w:val="left" w:pos="708"/>
        </w:tabs>
        <w:jc w:val="center"/>
        <w:rPr>
          <w:color w:val="002060"/>
        </w:rPr>
      </w:pPr>
    </w:p>
    <w:p w:rsidR="00D67A22" w:rsidRPr="00AF35E2" w:rsidRDefault="00D67A22" w:rsidP="00D67A22">
      <w:pPr>
        <w:pStyle w:val="a5"/>
        <w:tabs>
          <w:tab w:val="left" w:pos="708"/>
        </w:tabs>
        <w:jc w:val="center"/>
        <w:rPr>
          <w:color w:val="002060"/>
        </w:rPr>
      </w:pPr>
    </w:p>
    <w:p w:rsidR="00D67A22" w:rsidRPr="00AF35E2" w:rsidRDefault="00D67A22" w:rsidP="00D67A22">
      <w:pPr>
        <w:pStyle w:val="a5"/>
        <w:tabs>
          <w:tab w:val="left" w:pos="708"/>
        </w:tabs>
        <w:jc w:val="center"/>
        <w:rPr>
          <w:color w:val="002060"/>
        </w:rPr>
      </w:pPr>
    </w:p>
    <w:p w:rsidR="00D67A22" w:rsidRPr="00AF35E2" w:rsidRDefault="00D67A22" w:rsidP="00D67A22">
      <w:pPr>
        <w:pStyle w:val="a5"/>
        <w:tabs>
          <w:tab w:val="left" w:pos="708"/>
        </w:tabs>
        <w:spacing w:before="80"/>
        <w:jc w:val="center"/>
        <w:rPr>
          <w:color w:val="1829A8"/>
          <w:spacing w:val="20"/>
          <w:lang w:val="ru-RU"/>
        </w:rPr>
      </w:pPr>
      <w:r w:rsidRPr="00AF35E2">
        <w:rPr>
          <w:color w:val="1829A8"/>
          <w:spacing w:val="20"/>
          <w:lang w:val="uk-UA"/>
        </w:rPr>
        <w:t>ВЕРХОВНА РАДА УКРАЇНИ</w:t>
      </w:r>
    </w:p>
    <w:p w:rsidR="00D67A22" w:rsidRPr="00AF35E2" w:rsidRDefault="00D67A22" w:rsidP="00D67A22">
      <w:pPr>
        <w:pStyle w:val="a5"/>
        <w:tabs>
          <w:tab w:val="left" w:pos="708"/>
        </w:tabs>
        <w:spacing w:before="100"/>
        <w:jc w:val="center"/>
        <w:rPr>
          <w:b/>
          <w:color w:val="1829A8"/>
          <w:spacing w:val="20"/>
          <w:lang w:val="ru-RU"/>
        </w:rPr>
      </w:pPr>
      <w:r w:rsidRPr="00AF35E2">
        <w:rPr>
          <w:b/>
          <w:color w:val="1829A8"/>
          <w:spacing w:val="20"/>
          <w:lang w:val="uk-UA"/>
        </w:rPr>
        <w:t>Комітет з питань інтеграції України з Європейським Союзом</w:t>
      </w:r>
    </w:p>
    <w:p w:rsidR="00D67A22" w:rsidRPr="00920036" w:rsidRDefault="00D67A22" w:rsidP="00D67A22">
      <w:pPr>
        <w:jc w:val="center"/>
        <w:rPr>
          <w:color w:val="002060"/>
          <w:lang w:val="ru-RU"/>
        </w:rPr>
      </w:pPr>
      <w:r w:rsidRPr="00AF35E2">
        <w:rPr>
          <w:color w:val="1829A8"/>
        </w:rPr>
        <w:t xml:space="preserve">01008, м.Київ-8, вул. М. Грушевського, 5, </w:t>
      </w:r>
      <w:proofErr w:type="spellStart"/>
      <w:r w:rsidRPr="00AF35E2">
        <w:rPr>
          <w:color w:val="1829A8"/>
        </w:rPr>
        <w:t>тел</w:t>
      </w:r>
      <w:proofErr w:type="spellEnd"/>
      <w:r w:rsidRPr="00AF35E2">
        <w:rPr>
          <w:color w:val="1829A8"/>
        </w:rPr>
        <w:t>.: 255-34-42, факс</w:t>
      </w:r>
      <w:r w:rsidRPr="00AF35E2">
        <w:rPr>
          <w:color w:val="1829A8"/>
          <w:lang w:val="ru-RU"/>
        </w:rPr>
        <w:t>:</w:t>
      </w:r>
      <w:r w:rsidRPr="00AF35E2">
        <w:rPr>
          <w:color w:val="1829A8"/>
        </w:rPr>
        <w:t xml:space="preserve"> 255-33-13, e</w:t>
      </w:r>
      <w:r w:rsidRPr="00AF35E2">
        <w:rPr>
          <w:color w:val="1829A8"/>
          <w:lang w:val="ru-RU"/>
        </w:rPr>
        <w:t>-</w:t>
      </w:r>
      <w:proofErr w:type="spellStart"/>
      <w:r w:rsidRPr="00AF35E2">
        <w:rPr>
          <w:color w:val="1829A8"/>
        </w:rPr>
        <w:t>mail</w:t>
      </w:r>
      <w:proofErr w:type="spellEnd"/>
      <w:r w:rsidRPr="00AF35E2">
        <w:rPr>
          <w:color w:val="1829A8"/>
          <w:lang w:val="ru-RU"/>
        </w:rPr>
        <w:t xml:space="preserve">: </w:t>
      </w:r>
      <w:proofErr w:type="spellStart"/>
      <w:r w:rsidRPr="00920036">
        <w:rPr>
          <w:color w:val="002060"/>
        </w:rPr>
        <w:t>comeuroint</w:t>
      </w:r>
      <w:proofErr w:type="spellEnd"/>
      <w:r w:rsidRPr="00920036">
        <w:rPr>
          <w:color w:val="002060"/>
          <w:lang w:val="ru-RU"/>
        </w:rPr>
        <w:t>@</w:t>
      </w:r>
      <w:r w:rsidRPr="00920036">
        <w:rPr>
          <w:color w:val="002060"/>
        </w:rPr>
        <w:t>v</w:t>
      </w:r>
      <w:r w:rsidRPr="00920036">
        <w:rPr>
          <w:color w:val="002060"/>
          <w:lang w:val="ru-RU"/>
        </w:rPr>
        <w:t>.</w:t>
      </w:r>
      <w:proofErr w:type="spellStart"/>
      <w:r w:rsidRPr="00920036">
        <w:rPr>
          <w:color w:val="002060"/>
        </w:rPr>
        <w:t>rada</w:t>
      </w:r>
      <w:proofErr w:type="spellEnd"/>
      <w:r w:rsidRPr="00920036">
        <w:rPr>
          <w:color w:val="002060"/>
          <w:lang w:val="ru-RU"/>
        </w:rPr>
        <w:t>.</w:t>
      </w:r>
      <w:proofErr w:type="spellStart"/>
      <w:r w:rsidRPr="00920036">
        <w:rPr>
          <w:color w:val="002060"/>
        </w:rPr>
        <w:t>gov</w:t>
      </w:r>
      <w:proofErr w:type="spellEnd"/>
      <w:r w:rsidRPr="00920036">
        <w:rPr>
          <w:color w:val="002060"/>
          <w:lang w:val="ru-RU"/>
        </w:rPr>
        <w:t>.</w:t>
      </w:r>
      <w:proofErr w:type="spellStart"/>
      <w:r w:rsidRPr="00920036">
        <w:rPr>
          <w:color w:val="002060"/>
        </w:rPr>
        <w:t>ua</w:t>
      </w:r>
      <w:proofErr w:type="spellEnd"/>
    </w:p>
    <w:p w:rsidR="00D67A22" w:rsidRPr="003E4AE0" w:rsidRDefault="00D67A22" w:rsidP="00D67A22"/>
    <w:p w:rsidR="001A6960" w:rsidRPr="00D31504" w:rsidRDefault="001A6960" w:rsidP="008D77C6">
      <w:pPr>
        <w:ind w:firstLine="567"/>
        <w:jc w:val="center"/>
        <w:outlineLvl w:val="4"/>
        <w:rPr>
          <w:b/>
          <w:bCs/>
        </w:rPr>
      </w:pPr>
      <w:r w:rsidRPr="00D31504">
        <w:rPr>
          <w:b/>
          <w:bCs/>
        </w:rPr>
        <w:t>ВИСНОВОК</w:t>
      </w:r>
    </w:p>
    <w:p w:rsidR="001A6960" w:rsidRPr="00EE2A35" w:rsidRDefault="001A6960" w:rsidP="008D77C6">
      <w:pPr>
        <w:ind w:firstLine="567"/>
        <w:jc w:val="center"/>
        <w:outlineLvl w:val="4"/>
        <w:rPr>
          <w:b/>
        </w:rPr>
      </w:pPr>
      <w:r w:rsidRPr="00D31504">
        <w:rPr>
          <w:b/>
          <w:bCs/>
        </w:rPr>
        <w:t xml:space="preserve">Комітету Верховної Ради України з питань </w:t>
      </w:r>
      <w:r w:rsidRPr="00D31504">
        <w:rPr>
          <w:b/>
        </w:rPr>
        <w:t xml:space="preserve">інтеграції України з Європейським </w:t>
      </w:r>
      <w:r w:rsidRPr="00EE2A35">
        <w:rPr>
          <w:b/>
        </w:rPr>
        <w:t>Союзом щодо проекту Закону України</w:t>
      </w:r>
    </w:p>
    <w:p w:rsidR="001A6960" w:rsidRDefault="0091220F" w:rsidP="007D51AC">
      <w:pPr>
        <w:pStyle w:val="3"/>
        <w:shd w:val="clear" w:color="auto" w:fill="FFFFFF"/>
        <w:spacing w:before="0" w:beforeAutospacing="0" w:after="0" w:afterAutospacing="0"/>
        <w:jc w:val="center"/>
        <w:textAlignment w:val="baseline"/>
        <w:rPr>
          <w:sz w:val="28"/>
          <w:szCs w:val="28"/>
        </w:rPr>
      </w:pPr>
      <w:r w:rsidRPr="007D51AC">
        <w:rPr>
          <w:sz w:val="28"/>
          <w:szCs w:val="28"/>
        </w:rPr>
        <w:t>«</w:t>
      </w:r>
      <w:r w:rsidR="007D51AC" w:rsidRPr="007D51AC">
        <w:rPr>
          <w:sz w:val="28"/>
          <w:szCs w:val="28"/>
        </w:rPr>
        <w:t>Про внесення змін до Закону України «Про судоустрій і статус суддів» та деяких законів України щодо діяльності Верховного Суду та органів суддівського врядування</w:t>
      </w:r>
      <w:r w:rsidR="001A6960" w:rsidRPr="007D51AC">
        <w:rPr>
          <w:sz w:val="28"/>
          <w:szCs w:val="28"/>
        </w:rPr>
        <w:t>»</w:t>
      </w:r>
      <w:r w:rsidR="007D51AC" w:rsidRPr="007D51AC">
        <w:rPr>
          <w:sz w:val="28"/>
          <w:szCs w:val="28"/>
        </w:rPr>
        <w:t xml:space="preserve"> </w:t>
      </w:r>
      <w:r w:rsidR="00571A45" w:rsidRPr="007D51AC">
        <w:rPr>
          <w:sz w:val="28"/>
          <w:szCs w:val="28"/>
        </w:rPr>
        <w:t>(реєстр. №</w:t>
      </w:r>
      <w:r w:rsidR="00EE2A35" w:rsidRPr="007D51AC">
        <w:rPr>
          <w:sz w:val="28"/>
          <w:szCs w:val="28"/>
        </w:rPr>
        <w:t>3711</w:t>
      </w:r>
      <w:r w:rsidR="007D51AC" w:rsidRPr="007D51AC">
        <w:rPr>
          <w:sz w:val="28"/>
          <w:szCs w:val="28"/>
        </w:rPr>
        <w:t>-1</w:t>
      </w:r>
      <w:r w:rsidR="001A6960" w:rsidRPr="007D51AC">
        <w:rPr>
          <w:sz w:val="28"/>
          <w:szCs w:val="28"/>
        </w:rPr>
        <w:t xml:space="preserve"> від </w:t>
      </w:r>
      <w:r w:rsidR="007D51AC" w:rsidRPr="007D51AC">
        <w:rPr>
          <w:sz w:val="28"/>
          <w:szCs w:val="28"/>
          <w:shd w:val="clear" w:color="auto" w:fill="FFFFFF"/>
        </w:rPr>
        <w:t>07.07</w:t>
      </w:r>
      <w:r w:rsidR="001A6960" w:rsidRPr="007D51AC">
        <w:rPr>
          <w:sz w:val="28"/>
          <w:szCs w:val="28"/>
          <w:shd w:val="clear" w:color="auto" w:fill="FFFFFF"/>
        </w:rPr>
        <w:t xml:space="preserve">.2020 </w:t>
      </w:r>
      <w:r w:rsidR="001A6960" w:rsidRPr="007D51AC">
        <w:rPr>
          <w:sz w:val="28"/>
          <w:szCs w:val="28"/>
        </w:rPr>
        <w:t xml:space="preserve">р., </w:t>
      </w:r>
      <w:proofErr w:type="spellStart"/>
      <w:r w:rsidR="007D51AC" w:rsidRPr="007D51AC">
        <w:rPr>
          <w:sz w:val="28"/>
          <w:szCs w:val="28"/>
        </w:rPr>
        <w:t>н.д</w:t>
      </w:r>
      <w:proofErr w:type="spellEnd"/>
      <w:r w:rsidR="007D51AC" w:rsidRPr="007D51AC">
        <w:rPr>
          <w:sz w:val="28"/>
          <w:szCs w:val="28"/>
        </w:rPr>
        <w:t>.</w:t>
      </w:r>
      <w:r w:rsidR="00913094" w:rsidRPr="007D51AC">
        <w:rPr>
          <w:sz w:val="28"/>
          <w:szCs w:val="28"/>
        </w:rPr>
        <w:t xml:space="preserve">, </w:t>
      </w:r>
      <w:r w:rsidR="007D51AC" w:rsidRPr="007D51AC">
        <w:rPr>
          <w:sz w:val="28"/>
          <w:szCs w:val="28"/>
        </w:rPr>
        <w:t>Я</w:t>
      </w:r>
      <w:r w:rsidR="00913094" w:rsidRPr="007D51AC">
        <w:rPr>
          <w:sz w:val="28"/>
          <w:szCs w:val="28"/>
        </w:rPr>
        <w:t xml:space="preserve">. </w:t>
      </w:r>
      <w:proofErr w:type="spellStart"/>
      <w:r w:rsidR="007D51AC" w:rsidRPr="007D51AC">
        <w:rPr>
          <w:sz w:val="28"/>
          <w:szCs w:val="28"/>
        </w:rPr>
        <w:t>Юрчишин</w:t>
      </w:r>
      <w:proofErr w:type="spellEnd"/>
      <w:r w:rsidR="001A6960" w:rsidRPr="007D51AC">
        <w:rPr>
          <w:sz w:val="28"/>
          <w:szCs w:val="28"/>
        </w:rPr>
        <w:t>)</w:t>
      </w:r>
    </w:p>
    <w:p w:rsidR="00D67A22" w:rsidRDefault="00D67A22" w:rsidP="00D67A22">
      <w:pPr>
        <w:pStyle w:val="a7"/>
        <w:rPr>
          <w:lang w:val="ru-RU"/>
        </w:rPr>
      </w:pPr>
    </w:p>
    <w:p w:rsidR="00D67A22" w:rsidRPr="00785037" w:rsidRDefault="00D67A22" w:rsidP="00D67A22">
      <w:pPr>
        <w:pStyle w:val="a7"/>
        <w:rPr>
          <w:lang w:val="ru-RU"/>
        </w:rPr>
      </w:pPr>
      <w:proofErr w:type="spellStart"/>
      <w:r w:rsidRPr="00FB30E4">
        <w:rPr>
          <w:lang w:val="ru-RU"/>
        </w:rPr>
        <w:t>К</w:t>
      </w:r>
      <w:r w:rsidRPr="00FB30E4">
        <w:rPr>
          <w:rFonts w:eastAsia="MS Mincho"/>
          <w:lang w:val="ru-RU"/>
        </w:rPr>
        <w:t>омітет</w:t>
      </w:r>
      <w:proofErr w:type="spellEnd"/>
      <w:r w:rsidRPr="00FB30E4">
        <w:rPr>
          <w:rFonts w:eastAsia="MS Mincho"/>
          <w:lang w:val="ru-RU"/>
        </w:rPr>
        <w:t xml:space="preserve"> </w:t>
      </w:r>
      <w:proofErr w:type="spellStart"/>
      <w:r w:rsidRPr="00FB30E4">
        <w:rPr>
          <w:rFonts w:eastAsia="MS Mincho"/>
          <w:lang w:val="ru-RU"/>
        </w:rPr>
        <w:t>розглянув</w:t>
      </w:r>
      <w:proofErr w:type="spellEnd"/>
      <w:r w:rsidRPr="00FB30E4">
        <w:rPr>
          <w:rFonts w:eastAsia="MS Mincho"/>
          <w:lang w:val="ru-RU"/>
        </w:rPr>
        <w:t xml:space="preserve"> проект Закону на </w:t>
      </w:r>
      <w:proofErr w:type="spellStart"/>
      <w:r w:rsidRPr="00FB30E4">
        <w:rPr>
          <w:rFonts w:eastAsia="MS Mincho"/>
          <w:lang w:val="ru-RU"/>
        </w:rPr>
        <w:t>своєму</w:t>
      </w:r>
      <w:proofErr w:type="spellEnd"/>
      <w:r w:rsidRPr="00FB30E4">
        <w:rPr>
          <w:rFonts w:eastAsia="MS Mincho"/>
          <w:lang w:val="ru-RU"/>
        </w:rPr>
        <w:t xml:space="preserve"> </w:t>
      </w:r>
      <w:proofErr w:type="spellStart"/>
      <w:r w:rsidRPr="00FB30E4">
        <w:rPr>
          <w:rFonts w:eastAsia="MS Mincho"/>
          <w:lang w:val="ru-RU"/>
        </w:rPr>
        <w:t>засіданні</w:t>
      </w:r>
      <w:proofErr w:type="spellEnd"/>
      <w:r w:rsidRPr="00FB30E4">
        <w:rPr>
          <w:rFonts w:eastAsia="MS Mincho"/>
          <w:lang w:val="ru-RU"/>
        </w:rPr>
        <w:t xml:space="preserve"> </w:t>
      </w:r>
      <w:r w:rsidRPr="00116A10">
        <w:rPr>
          <w:rFonts w:eastAsia="MS Mincho"/>
          <w:lang w:val="ru-RU"/>
        </w:rPr>
        <w:t>04</w:t>
      </w:r>
      <w:r>
        <w:rPr>
          <w:rFonts w:eastAsia="MS Mincho"/>
          <w:lang w:val="ru-RU"/>
        </w:rPr>
        <w:t xml:space="preserve"> </w:t>
      </w:r>
      <w:r>
        <w:rPr>
          <w:rFonts w:eastAsia="MS Mincho"/>
          <w:lang w:val="uk-UA"/>
        </w:rPr>
        <w:t>листопада</w:t>
      </w:r>
      <w:r>
        <w:rPr>
          <w:rFonts w:eastAsia="MS Mincho"/>
          <w:lang w:val="ru-RU"/>
        </w:rPr>
        <w:t xml:space="preserve"> 2020 року (протокол № </w:t>
      </w:r>
      <w:r w:rsidR="00CD18B0" w:rsidRPr="00CD18B0">
        <w:rPr>
          <w:rFonts w:eastAsia="MS Mincho"/>
          <w:lang w:val="ru-RU"/>
        </w:rPr>
        <w:t>52</w:t>
      </w:r>
      <w:r w:rsidRPr="00FB30E4">
        <w:rPr>
          <w:rFonts w:eastAsia="MS Mincho"/>
          <w:lang w:val="ru-RU"/>
        </w:rPr>
        <w:t xml:space="preserve">) </w:t>
      </w:r>
      <w:proofErr w:type="spellStart"/>
      <w:r w:rsidRPr="00FB30E4">
        <w:rPr>
          <w:rFonts w:eastAsia="MS Mincho"/>
          <w:lang w:val="ru-RU"/>
        </w:rPr>
        <w:t>в</w:t>
      </w:r>
      <w:r w:rsidRPr="00FB30E4">
        <w:rPr>
          <w:lang w:val="ru-RU"/>
        </w:rPr>
        <w:t>ідповідно</w:t>
      </w:r>
      <w:proofErr w:type="spellEnd"/>
      <w:r w:rsidRPr="00FB30E4">
        <w:rPr>
          <w:lang w:val="ru-RU"/>
        </w:rPr>
        <w:t xml:space="preserve"> до </w:t>
      </w:r>
      <w:proofErr w:type="spellStart"/>
      <w:r w:rsidRPr="00FB30E4">
        <w:rPr>
          <w:lang w:val="ru-RU"/>
        </w:rPr>
        <w:t>статті</w:t>
      </w:r>
      <w:proofErr w:type="spellEnd"/>
      <w:r w:rsidRPr="00FB30E4">
        <w:rPr>
          <w:lang w:val="ru-RU"/>
        </w:rPr>
        <w:t xml:space="preserve"> 93 Регламенту </w:t>
      </w:r>
      <w:proofErr w:type="spellStart"/>
      <w:r w:rsidRPr="00FB30E4">
        <w:rPr>
          <w:lang w:val="ru-RU"/>
        </w:rPr>
        <w:t>Верховної</w:t>
      </w:r>
      <w:proofErr w:type="spellEnd"/>
      <w:r w:rsidRPr="00FB30E4">
        <w:rPr>
          <w:lang w:val="ru-RU"/>
        </w:rPr>
        <w:t xml:space="preserve"> Ради </w:t>
      </w:r>
      <w:proofErr w:type="spellStart"/>
      <w:r w:rsidRPr="00FB30E4">
        <w:rPr>
          <w:lang w:val="ru-RU"/>
        </w:rPr>
        <w:t>України</w:t>
      </w:r>
      <w:proofErr w:type="spellEnd"/>
      <w:r>
        <w:rPr>
          <w:lang w:val="ru-RU"/>
        </w:rPr>
        <w:t>.</w:t>
      </w:r>
    </w:p>
    <w:p w:rsidR="00D67A22" w:rsidRPr="00D67A22" w:rsidRDefault="00D67A22" w:rsidP="007D51AC">
      <w:pPr>
        <w:pStyle w:val="3"/>
        <w:shd w:val="clear" w:color="auto" w:fill="FFFFFF"/>
        <w:spacing w:before="0" w:beforeAutospacing="0" w:after="0" w:afterAutospacing="0"/>
        <w:jc w:val="center"/>
        <w:textAlignment w:val="baseline"/>
        <w:rPr>
          <w:sz w:val="28"/>
          <w:szCs w:val="28"/>
          <w:lang w:val="ru-RU"/>
        </w:rPr>
      </w:pPr>
    </w:p>
    <w:p w:rsidR="001A6960" w:rsidRPr="00D31504" w:rsidRDefault="001A6960" w:rsidP="008D77C6">
      <w:pPr>
        <w:spacing w:before="60" w:after="60"/>
        <w:ind w:firstLine="567"/>
        <w:rPr>
          <w:b/>
        </w:rPr>
      </w:pPr>
      <w:r w:rsidRPr="00D31504">
        <w:rPr>
          <w:b/>
        </w:rPr>
        <w:t>1. Загальна характеристика законопроекту.</w:t>
      </w:r>
    </w:p>
    <w:p w:rsidR="007D51AC" w:rsidRPr="005975E5" w:rsidRDefault="00913094" w:rsidP="007D51AC">
      <w:pPr>
        <w:ind w:firstLine="567"/>
        <w:jc w:val="both"/>
      </w:pPr>
      <w:r w:rsidRPr="00D31504">
        <w:rPr>
          <w:bCs/>
          <w:lang w:eastAsia="ar-SA"/>
        </w:rPr>
        <w:t xml:space="preserve">Відповідно до пояснювальної записки, </w:t>
      </w:r>
      <w:r w:rsidR="007D51AC">
        <w:t>м</w:t>
      </w:r>
      <w:r w:rsidR="007D51AC" w:rsidRPr="003F5FE3">
        <w:t xml:space="preserve">етою та завданням законопроекту є </w:t>
      </w:r>
      <w:r w:rsidR="007D51AC" w:rsidRPr="005975E5">
        <w:t xml:space="preserve">приведення положень законодавства України у відповідність із рішеннями Конституційного Суду України </w:t>
      </w:r>
      <w:r w:rsidR="007D51AC">
        <w:t xml:space="preserve">від 18 лютого 2020 року </w:t>
      </w:r>
      <w:r w:rsidR="007D51AC" w:rsidRPr="007066A9">
        <w:t>№ 2-р/2020</w:t>
      </w:r>
      <w:r w:rsidR="007D51AC">
        <w:t xml:space="preserve"> та </w:t>
      </w:r>
      <w:r w:rsidR="007D51AC" w:rsidRPr="007066A9">
        <w:t>від 11 березня 2020 року № 4-р/2020</w:t>
      </w:r>
      <w:r w:rsidR="007D51AC">
        <w:t xml:space="preserve">, а також удосконалення </w:t>
      </w:r>
      <w:r w:rsidR="007D51AC" w:rsidRPr="00D71A2F">
        <w:t>процедури формування та діяльності органів суддівського врядування</w:t>
      </w:r>
      <w:r w:rsidR="007D51AC" w:rsidRPr="005975E5">
        <w:t>.</w:t>
      </w:r>
    </w:p>
    <w:p w:rsidR="001A6960" w:rsidRPr="00D31504" w:rsidRDefault="001A6960" w:rsidP="007D51AC">
      <w:pPr>
        <w:ind w:firstLine="567"/>
        <w:jc w:val="both"/>
        <w:rPr>
          <w:b/>
          <w:bCs/>
        </w:rPr>
      </w:pPr>
      <w:r w:rsidRPr="00D31504">
        <w:rPr>
          <w:rFonts w:eastAsia="Verdana"/>
          <w:b/>
          <w:bCs/>
        </w:rPr>
        <w:t>2.  </w:t>
      </w:r>
      <w:r w:rsidRPr="00D31504">
        <w:rPr>
          <w:b/>
          <w:bCs/>
        </w:rPr>
        <w:t>Належність законопроекту за предметом правового регулювання до сфери дії права Європейського Союзу.</w:t>
      </w:r>
    </w:p>
    <w:p w:rsidR="001A6960" w:rsidRPr="00D31504" w:rsidRDefault="001A6960" w:rsidP="008D77C6">
      <w:pPr>
        <w:spacing w:before="60" w:after="60"/>
        <w:ind w:firstLine="567"/>
        <w:jc w:val="both"/>
      </w:pPr>
      <w:r w:rsidRPr="00D31504">
        <w:t>Предмет правового регулювання законопроекту охоплюється положеннями статті 14 «Верховенство права та повага до прав людини і основоположних свобод»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6B6621" w:rsidRPr="00D31504" w:rsidRDefault="001A6960" w:rsidP="008D77C6">
      <w:pPr>
        <w:pStyle w:val="11"/>
        <w:spacing w:before="60" w:after="60" w:line="240" w:lineRule="auto"/>
        <w:ind w:left="0" w:firstLine="567"/>
        <w:jc w:val="both"/>
        <w:rPr>
          <w:rFonts w:ascii="Times New Roman" w:eastAsia="Times New Roman" w:hAnsi="Times New Roman"/>
          <w:sz w:val="28"/>
          <w:szCs w:val="28"/>
          <w:lang w:val="uk-UA" w:eastAsia="ru-RU"/>
        </w:rPr>
      </w:pPr>
      <w:r w:rsidRPr="00D31504">
        <w:rPr>
          <w:rFonts w:ascii="Times New Roman" w:eastAsia="Times New Roman" w:hAnsi="Times New Roman"/>
          <w:sz w:val="28"/>
          <w:szCs w:val="28"/>
          <w:lang w:val="uk-UA" w:eastAsia="ru-RU"/>
        </w:rPr>
        <w:t>Правовідносини, аналогічні тим, які пропонується врегулювати проектом Закону, регулюються:</w:t>
      </w:r>
    </w:p>
    <w:p w:rsidR="004936E1" w:rsidRPr="004301E1" w:rsidRDefault="004936E1" w:rsidP="004936E1">
      <w:pPr>
        <w:pStyle w:val="a3"/>
        <w:numPr>
          <w:ilvl w:val="0"/>
          <w:numId w:val="1"/>
        </w:numPr>
        <w:jc w:val="both"/>
        <w:rPr>
          <w:i/>
        </w:rPr>
      </w:pPr>
      <w:r w:rsidRPr="004301E1">
        <w:rPr>
          <w:i/>
        </w:rPr>
        <w:t>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4936E1" w:rsidRPr="004936E1" w:rsidRDefault="004936E1" w:rsidP="004936E1">
      <w:pPr>
        <w:pStyle w:val="a3"/>
        <w:numPr>
          <w:ilvl w:val="0"/>
          <w:numId w:val="1"/>
        </w:numPr>
        <w:jc w:val="both"/>
        <w:rPr>
          <w:i/>
        </w:rPr>
      </w:pPr>
      <w:r w:rsidRPr="004301E1">
        <w:rPr>
          <w:bCs/>
          <w:i/>
        </w:rPr>
        <w:t>Висновком</w:t>
      </w:r>
      <w:r>
        <w:rPr>
          <w:rStyle w:val="a4"/>
          <w:b w:val="0"/>
          <w:i/>
          <w:color w:val="1D1D1B"/>
          <w:bdr w:val="none" w:sz="0" w:space="0" w:color="auto" w:frame="1"/>
          <w:shd w:val="clear" w:color="auto" w:fill="FFFFFF"/>
        </w:rPr>
        <w:t xml:space="preserve"> Європейської комісії</w:t>
      </w:r>
      <w:r w:rsidRPr="004301E1">
        <w:rPr>
          <w:rStyle w:val="a4"/>
          <w:b w:val="0"/>
          <w:i/>
          <w:color w:val="1D1D1B"/>
          <w:bdr w:val="none" w:sz="0" w:space="0" w:color="auto" w:frame="1"/>
          <w:shd w:val="clear" w:color="auto" w:fill="FFFFFF"/>
        </w:rPr>
        <w:t xml:space="preserve"> «За демократію через право» (Венеціанська комісія) щодо проекту Закону </w:t>
      </w:r>
      <w:r w:rsidRPr="004301E1">
        <w:rPr>
          <w:bCs/>
          <w:i/>
        </w:rPr>
        <w:t xml:space="preserve"> </w:t>
      </w:r>
      <w:r w:rsidRPr="004301E1">
        <w:rPr>
          <w:i/>
        </w:rPr>
        <w:t>«Про внесення змін до Закону України «Про судоустрій і статус суддів» та деяких законів України щодо діяльності Верховного Суду та органів суддівського врядування»(№3711) від 8-9 жовтня 2020 року</w:t>
      </w:r>
      <w:r w:rsidRPr="004301E1">
        <w:rPr>
          <w:bCs/>
          <w:i/>
        </w:rPr>
        <w:t>;</w:t>
      </w:r>
    </w:p>
    <w:p w:rsidR="004936E1" w:rsidRPr="004936E1" w:rsidRDefault="004936E1" w:rsidP="004936E1">
      <w:pPr>
        <w:pStyle w:val="a3"/>
        <w:numPr>
          <w:ilvl w:val="0"/>
          <w:numId w:val="1"/>
        </w:numPr>
        <w:jc w:val="both"/>
        <w:rPr>
          <w:rStyle w:val="a4"/>
          <w:color w:val="1D1D1B"/>
          <w:bdr w:val="none" w:sz="0" w:space="0" w:color="auto" w:frame="1"/>
          <w:shd w:val="clear" w:color="auto" w:fill="FFFFFF"/>
        </w:rPr>
      </w:pPr>
      <w:r w:rsidRPr="004301E1">
        <w:rPr>
          <w:bCs/>
          <w:i/>
        </w:rPr>
        <w:t>Висновком</w:t>
      </w:r>
      <w:r>
        <w:rPr>
          <w:rStyle w:val="a4"/>
          <w:b w:val="0"/>
          <w:i/>
          <w:color w:val="1D1D1B"/>
          <w:bdr w:val="none" w:sz="0" w:space="0" w:color="auto" w:frame="1"/>
          <w:shd w:val="clear" w:color="auto" w:fill="FFFFFF"/>
        </w:rPr>
        <w:t xml:space="preserve"> Європейської комісії</w:t>
      </w:r>
      <w:r w:rsidRPr="004301E1">
        <w:rPr>
          <w:rStyle w:val="a4"/>
          <w:b w:val="0"/>
          <w:i/>
          <w:color w:val="1D1D1B"/>
          <w:bdr w:val="none" w:sz="0" w:space="0" w:color="auto" w:frame="1"/>
          <w:shd w:val="clear" w:color="auto" w:fill="FFFFFF"/>
        </w:rPr>
        <w:t xml:space="preserve"> «За демократію через право» (Венеціанська комісія) щодо</w:t>
      </w:r>
      <w:r>
        <w:rPr>
          <w:rStyle w:val="a4"/>
          <w:b w:val="0"/>
          <w:i/>
          <w:color w:val="1D1D1B"/>
          <w:bdr w:val="none" w:sz="0" w:space="0" w:color="auto" w:frame="1"/>
          <w:shd w:val="clear" w:color="auto" w:fill="FFFFFF"/>
        </w:rPr>
        <w:t xml:space="preserve"> </w:t>
      </w:r>
      <w:r w:rsidRPr="004936E1">
        <w:rPr>
          <w:rStyle w:val="a4"/>
          <w:b w:val="0"/>
          <w:i/>
          <w:color w:val="1D1D1B"/>
          <w:bdr w:val="none" w:sz="0" w:space="0" w:color="auto" w:frame="1"/>
          <w:shd w:val="clear" w:color="auto" w:fill="FFFFFF"/>
        </w:rPr>
        <w:t xml:space="preserve">змін до законодавчих актів, які </w:t>
      </w:r>
      <w:r w:rsidRPr="004936E1">
        <w:rPr>
          <w:rStyle w:val="a4"/>
          <w:b w:val="0"/>
          <w:i/>
          <w:color w:val="1D1D1B"/>
          <w:bdr w:val="none" w:sz="0" w:space="0" w:color="auto" w:frame="1"/>
          <w:shd w:val="clear" w:color="auto" w:fill="FFFFFF"/>
        </w:rPr>
        <w:lastRenderedPageBreak/>
        <w:t>регулюють статус Верховного Суду та органів суддівського врядування</w:t>
      </w:r>
      <w:r>
        <w:rPr>
          <w:rStyle w:val="a4"/>
          <w:b w:val="0"/>
          <w:i/>
          <w:color w:val="1D1D1B"/>
          <w:bdr w:val="none" w:sz="0" w:space="0" w:color="auto" w:frame="1"/>
          <w:shd w:val="clear" w:color="auto" w:fill="FFFFFF"/>
        </w:rPr>
        <w:t xml:space="preserve"> від 6-7 грудня 2019 року.</w:t>
      </w:r>
    </w:p>
    <w:p w:rsidR="001A6960" w:rsidRPr="00D31504" w:rsidRDefault="001A6960" w:rsidP="008D77C6">
      <w:pPr>
        <w:pStyle w:val="a3"/>
        <w:jc w:val="both"/>
        <w:rPr>
          <w:b/>
        </w:rPr>
      </w:pPr>
      <w:r w:rsidRPr="00D31504">
        <w:rPr>
          <w:rFonts w:eastAsia="Verdana"/>
          <w:b/>
          <w:bCs/>
        </w:rPr>
        <w:t>3.  </w:t>
      </w:r>
      <w:r w:rsidRPr="00D31504">
        <w:rPr>
          <w:b/>
        </w:rPr>
        <w:t>Відповідність законопроекту праву ЄС.</w:t>
      </w:r>
    </w:p>
    <w:p w:rsidR="001A6960" w:rsidRPr="00D31504" w:rsidRDefault="001A6960" w:rsidP="00D31504">
      <w:pPr>
        <w:pStyle w:val="11"/>
        <w:tabs>
          <w:tab w:val="left" w:pos="851"/>
        </w:tabs>
        <w:spacing w:after="0" w:line="240" w:lineRule="auto"/>
        <w:ind w:left="0" w:firstLine="567"/>
        <w:jc w:val="both"/>
        <w:rPr>
          <w:rFonts w:ascii="Times New Roman" w:eastAsia="Times New Roman" w:hAnsi="Times New Roman"/>
          <w:sz w:val="28"/>
          <w:szCs w:val="28"/>
          <w:lang w:val="uk-UA" w:eastAsia="ru-RU"/>
        </w:rPr>
      </w:pPr>
      <w:r w:rsidRPr="00D31504">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D31504">
        <w:rPr>
          <w:rFonts w:ascii="Times New Roman" w:eastAsia="Times New Roman" w:hAnsi="Times New Roman"/>
          <w:sz w:val="28"/>
          <w:szCs w:val="28"/>
          <w:lang w:val="uk-UA" w:eastAsia="ru-RU"/>
        </w:rPr>
        <w:t>aquis</w:t>
      </w:r>
      <w:proofErr w:type="spellEnd"/>
      <w:r w:rsidRPr="00D31504">
        <w:rPr>
          <w:rFonts w:ascii="Times New Roman" w:eastAsia="Times New Roman" w:hAnsi="Times New Roman"/>
          <w:sz w:val="28"/>
          <w:szCs w:val="28"/>
          <w:lang w:val="uk-UA" w:eastAsia="ru-RU"/>
        </w:rPr>
        <w:t xml:space="preserve"> ЄС та Угоді про асоціацію слід зазначити таке.</w:t>
      </w:r>
    </w:p>
    <w:p w:rsidR="008B64D4" w:rsidRPr="007D51AC" w:rsidRDefault="00B51AE0" w:rsidP="007D51AC">
      <w:pPr>
        <w:ind w:firstLine="567"/>
        <w:jc w:val="both"/>
        <w:rPr>
          <w:rStyle w:val="a4"/>
          <w:b w:val="0"/>
          <w:bCs w:val="0"/>
        </w:rPr>
      </w:pPr>
      <w:r>
        <w:t xml:space="preserve">Метою даного проекту Закону, відповідно до пояснювальної записки, є </w:t>
      </w:r>
      <w:r w:rsidR="007D51AC">
        <w:t xml:space="preserve">удосконалення </w:t>
      </w:r>
      <w:r w:rsidR="007D51AC" w:rsidRPr="00D71A2F">
        <w:t>процедури формування та діяльності органів суддівського врядування</w:t>
      </w:r>
      <w:r>
        <w:t xml:space="preserve">, а отже, за метою законопроект </w:t>
      </w:r>
      <w:r w:rsidRPr="00B51AE0">
        <w:rPr>
          <w:i/>
          <w:u w:val="single"/>
        </w:rPr>
        <w:t>не суперечить</w:t>
      </w:r>
      <w:r>
        <w:rPr>
          <w:i/>
          <w:u w:val="single"/>
        </w:rPr>
        <w:t xml:space="preserve"> </w:t>
      </w:r>
      <w:r w:rsidRPr="00B51AE0">
        <w:t>статтям 6 та 14 Угоди про асоціацію.</w:t>
      </w:r>
    </w:p>
    <w:p w:rsidR="00AB7EE2" w:rsidRDefault="00AB7EE2" w:rsidP="00D31504">
      <w:pPr>
        <w:shd w:val="clear" w:color="auto" w:fill="FFFFFF"/>
        <w:ind w:firstLine="709"/>
        <w:jc w:val="both"/>
        <w:textAlignment w:val="baseline"/>
        <w:rPr>
          <w:rStyle w:val="a4"/>
          <w:rFonts w:ascii="ProbaPro" w:hAnsi="ProbaPro"/>
          <w:color w:val="1D1D1B"/>
          <w:sz w:val="27"/>
          <w:szCs w:val="27"/>
          <w:bdr w:val="none" w:sz="0" w:space="0" w:color="auto" w:frame="1"/>
          <w:shd w:val="clear" w:color="auto" w:fill="FFFFFF"/>
        </w:rPr>
      </w:pPr>
      <w:r>
        <w:t>Стаття 95</w:t>
      </w:r>
      <w:r w:rsidR="004936E1" w:rsidRPr="004936E1">
        <w:rPr>
          <w:b/>
        </w:rPr>
        <w:t xml:space="preserve"> </w:t>
      </w:r>
      <w:r w:rsidR="004936E1" w:rsidRPr="004936E1">
        <w:t>Закону України «Про судоустрій і статус суддів» у редакції законопроекту</w:t>
      </w:r>
      <w:r>
        <w:t xml:space="preserve"> у редакції проекту Закону </w:t>
      </w:r>
      <w:r w:rsidRPr="00703C2C">
        <w:rPr>
          <w:i/>
          <w:u w:val="single"/>
        </w:rPr>
        <w:t>не суперечить</w:t>
      </w:r>
      <w:r>
        <w:t xml:space="preserve"> пунктам 40 та 41 висновку </w:t>
      </w:r>
      <w:r w:rsidRPr="004936E1">
        <w:rPr>
          <w:rStyle w:val="a4"/>
          <w:rFonts w:ascii="ProbaPro" w:hAnsi="ProbaPro"/>
          <w:b w:val="0"/>
          <w:color w:val="1D1D1B"/>
          <w:sz w:val="27"/>
          <w:szCs w:val="27"/>
          <w:bdr w:val="none" w:sz="0" w:space="0" w:color="auto" w:frame="1"/>
          <w:shd w:val="clear" w:color="auto" w:fill="FFFFFF"/>
        </w:rPr>
        <w:t>Європейської комісії «За демократію через право» (Венеціанська комісія) від 8-9 жовтня 2020 року</w:t>
      </w:r>
      <w:r w:rsidR="00703C2C" w:rsidRPr="004936E1">
        <w:rPr>
          <w:rStyle w:val="a4"/>
          <w:rFonts w:ascii="ProbaPro" w:hAnsi="ProbaPro"/>
          <w:b w:val="0"/>
          <w:color w:val="1D1D1B"/>
          <w:sz w:val="27"/>
          <w:szCs w:val="27"/>
          <w:bdr w:val="none" w:sz="0" w:space="0" w:color="auto" w:frame="1"/>
          <w:shd w:val="clear" w:color="auto" w:fill="FFFFFF"/>
        </w:rPr>
        <w:t>.</w:t>
      </w:r>
    </w:p>
    <w:p w:rsidR="007D51AC" w:rsidRPr="004936E1" w:rsidRDefault="007D51AC" w:rsidP="00D31504">
      <w:pPr>
        <w:shd w:val="clear" w:color="auto" w:fill="FFFFFF"/>
        <w:ind w:firstLine="709"/>
        <w:jc w:val="both"/>
        <w:textAlignment w:val="baseline"/>
        <w:rPr>
          <w:rStyle w:val="a4"/>
          <w:rFonts w:ascii="ProbaPro" w:hAnsi="ProbaPro"/>
          <w:b w:val="0"/>
          <w:color w:val="1D1D1B"/>
          <w:sz w:val="27"/>
          <w:szCs w:val="27"/>
          <w:bdr w:val="none" w:sz="0" w:space="0" w:color="auto" w:frame="1"/>
          <w:shd w:val="clear" w:color="auto" w:fill="FFFFFF"/>
        </w:rPr>
      </w:pPr>
      <w:r w:rsidRPr="004936E1">
        <w:t xml:space="preserve">Стаття 37 Закону України «Про судоустрій і статус суддів» у редакції законопроекту </w:t>
      </w:r>
      <w:r w:rsidRPr="004936E1">
        <w:rPr>
          <w:i/>
          <w:u w:val="single"/>
        </w:rPr>
        <w:t>не суперечить</w:t>
      </w:r>
      <w:r w:rsidRPr="004936E1">
        <w:t xml:space="preserve"> пункту 31 висновку </w:t>
      </w:r>
      <w:r w:rsidRPr="004936E1">
        <w:rPr>
          <w:rStyle w:val="a4"/>
          <w:rFonts w:ascii="ProbaPro" w:hAnsi="ProbaPro"/>
          <w:b w:val="0"/>
          <w:color w:val="1D1D1B"/>
          <w:sz w:val="27"/>
          <w:szCs w:val="27"/>
          <w:bdr w:val="none" w:sz="0" w:space="0" w:color="auto" w:frame="1"/>
          <w:shd w:val="clear" w:color="auto" w:fill="FFFFFF"/>
        </w:rPr>
        <w:t>Європейської комісії «За демократію через право» (Венеціанська комісія) від 6-7 грудня 2019 року</w:t>
      </w:r>
      <w:r w:rsidR="004936E1">
        <w:rPr>
          <w:rStyle w:val="a4"/>
          <w:rFonts w:ascii="ProbaPro" w:hAnsi="ProbaPro"/>
          <w:b w:val="0"/>
          <w:color w:val="1D1D1B"/>
          <w:sz w:val="27"/>
          <w:szCs w:val="27"/>
          <w:bdr w:val="none" w:sz="0" w:space="0" w:color="auto" w:frame="1"/>
          <w:shd w:val="clear" w:color="auto" w:fill="FFFFFF"/>
        </w:rPr>
        <w:t>.</w:t>
      </w:r>
    </w:p>
    <w:p w:rsidR="002B4598" w:rsidRPr="002B4598" w:rsidRDefault="00703C2C" w:rsidP="004936E1">
      <w:pPr>
        <w:shd w:val="clear" w:color="auto" w:fill="FFFFFF"/>
        <w:ind w:firstLine="709"/>
        <w:jc w:val="both"/>
        <w:textAlignment w:val="baseline"/>
        <w:rPr>
          <w:rStyle w:val="a4"/>
          <w:b w:val="0"/>
          <w:bCs w:val="0"/>
        </w:rPr>
      </w:pPr>
      <w:r w:rsidRPr="004936E1">
        <w:t xml:space="preserve">Стаття 95-1 </w:t>
      </w:r>
      <w:r w:rsidR="004936E1" w:rsidRPr="004936E1">
        <w:t xml:space="preserve">Закону України «Про судоустрій і статус суддів» у редакції законопроекту </w:t>
      </w:r>
      <w:r w:rsidR="002B4598" w:rsidRPr="004936E1">
        <w:t>передбачає</w:t>
      </w:r>
      <w:r w:rsidRPr="004936E1">
        <w:t xml:space="preserve"> входження до конкурсної комісії представників </w:t>
      </w:r>
      <w:r w:rsidRPr="004936E1">
        <w:rPr>
          <w:i/>
          <w:u w:val="single"/>
        </w:rPr>
        <w:t>донорів</w:t>
      </w:r>
      <w:r w:rsidRPr="004936E1">
        <w:t>, які протягом останніх двох років до моменту формування конкурсної комісії надавали Україні міжнародну технічну допомогу у сферах верховенства права та запобігання і протидії корупції (</w:t>
      </w:r>
      <w:bookmarkStart w:id="0" w:name="_Hlk44943940"/>
      <w:r w:rsidRPr="004936E1">
        <w:t>міжнародні експерти</w:t>
      </w:r>
      <w:bookmarkEnd w:id="0"/>
      <w:r w:rsidRPr="004936E1">
        <w:t>)</w:t>
      </w:r>
      <w:r w:rsidR="002B4598" w:rsidRPr="004936E1">
        <w:t xml:space="preserve">. Відповідно до </w:t>
      </w:r>
      <w:r w:rsidRPr="004936E1">
        <w:t xml:space="preserve">пункту 43 висновку </w:t>
      </w:r>
      <w:r w:rsidRPr="004936E1">
        <w:rPr>
          <w:rStyle w:val="a4"/>
          <w:rFonts w:ascii="ProbaPro" w:hAnsi="ProbaPro"/>
          <w:b w:val="0"/>
          <w:color w:val="1D1D1B"/>
          <w:sz w:val="27"/>
          <w:szCs w:val="27"/>
          <w:bdr w:val="none" w:sz="0" w:space="0" w:color="auto" w:frame="1"/>
          <w:shd w:val="clear" w:color="auto" w:fill="FFFFFF"/>
        </w:rPr>
        <w:t>Венеціанської комісії від 8-9 жовтня 2020 року</w:t>
      </w:r>
      <w:r w:rsidR="002B4598" w:rsidRPr="004936E1">
        <w:rPr>
          <w:rStyle w:val="a4"/>
          <w:rFonts w:ascii="ProbaPro" w:hAnsi="ProbaPro"/>
          <w:b w:val="0"/>
          <w:color w:val="1D1D1B"/>
          <w:sz w:val="27"/>
          <w:szCs w:val="27"/>
          <w:bdr w:val="none" w:sz="0" w:space="0" w:color="auto" w:frame="1"/>
          <w:shd w:val="clear" w:color="auto" w:fill="FFFFFF"/>
        </w:rPr>
        <w:t>:</w:t>
      </w:r>
      <w:r w:rsidR="002B4598">
        <w:rPr>
          <w:rStyle w:val="a4"/>
          <w:rFonts w:ascii="ProbaPro" w:hAnsi="ProbaPro"/>
          <w:color w:val="1D1D1B"/>
          <w:sz w:val="27"/>
          <w:szCs w:val="27"/>
          <w:bdr w:val="none" w:sz="0" w:space="0" w:color="auto" w:frame="1"/>
          <w:shd w:val="clear" w:color="auto" w:fill="FFFFFF"/>
        </w:rPr>
        <w:t xml:space="preserve"> </w:t>
      </w:r>
      <w:r w:rsidR="002B4598">
        <w:rPr>
          <w:rStyle w:val="a4"/>
          <w:rFonts w:ascii="ProbaPro" w:hAnsi="ProbaPro" w:hint="eastAsia"/>
          <w:color w:val="1D1D1B"/>
          <w:sz w:val="27"/>
          <w:szCs w:val="27"/>
          <w:bdr w:val="none" w:sz="0" w:space="0" w:color="auto" w:frame="1"/>
          <w:shd w:val="clear" w:color="auto" w:fill="FFFFFF"/>
        </w:rPr>
        <w:t>«</w:t>
      </w:r>
      <w:r w:rsidR="002B4598" w:rsidRPr="00474359">
        <w:t xml:space="preserve">Що стосується міжнародних експертів, </w:t>
      </w:r>
      <w:proofErr w:type="spellStart"/>
      <w:r w:rsidR="002B4598">
        <w:t>призначальні</w:t>
      </w:r>
      <w:proofErr w:type="spellEnd"/>
      <w:r w:rsidR="002B4598">
        <w:t xml:space="preserve"> органи повинні бути такими ж</w:t>
      </w:r>
      <w:r w:rsidR="002B4598" w:rsidRPr="00474359">
        <w:t xml:space="preserve">, як і </w:t>
      </w:r>
      <w:r w:rsidR="002B4598">
        <w:t>у випадку з Антикорупційним</w:t>
      </w:r>
      <w:r w:rsidR="002B4598" w:rsidRPr="00474359">
        <w:t xml:space="preserve"> суд</w:t>
      </w:r>
      <w:r w:rsidR="002B4598">
        <w:t>ом</w:t>
      </w:r>
      <w:r w:rsidR="002B4598" w:rsidRPr="00474359">
        <w:t xml:space="preserve">. Венеціанська комісія рекомендує надавати повноваження щодо висунення кандидатур лише тим </w:t>
      </w:r>
      <w:r w:rsidR="002B4598">
        <w:t>організаціям</w:t>
      </w:r>
      <w:r w:rsidR="002B4598" w:rsidRPr="00474359">
        <w:t>, які традиційно співпрацюють з Україною в галузі судочинства і вже уклали</w:t>
      </w:r>
      <w:r w:rsidR="002B4598">
        <w:t xml:space="preserve"> </w:t>
      </w:r>
      <w:r w:rsidR="004936E1">
        <w:t xml:space="preserve">угоди про таке співробітництво», положення </w:t>
      </w:r>
      <w:r w:rsidR="004936E1" w:rsidRPr="00001A5E">
        <w:rPr>
          <w:i/>
          <w:u w:val="single"/>
        </w:rPr>
        <w:t>не суперечить</w:t>
      </w:r>
      <w:r w:rsidR="004936E1">
        <w:t xml:space="preserve"> висновку комісії. Проте, я</w:t>
      </w:r>
      <w:r w:rsidR="002B4598">
        <w:t xml:space="preserve">к зазначає у своєму висновку Головне </w:t>
      </w:r>
      <w:r w:rsidR="004936E1">
        <w:t>науково-експертне управління: «з</w:t>
      </w:r>
      <w:r w:rsidR="002B4598">
        <w:t xml:space="preserve">гідно з Порядком залучення, використання та моніторингу міжнародної технічної допомоги, затвердженим постановою Кабінету Міністрів України від 15.02.2002 № 153, </w:t>
      </w:r>
      <w:r w:rsidR="002B4598" w:rsidRPr="004936E1">
        <w:t xml:space="preserve">донором може бути </w:t>
      </w:r>
      <w:r w:rsidR="002B4598" w:rsidRPr="004936E1">
        <w:rPr>
          <w:u w:val="single"/>
        </w:rPr>
        <w:t>будь-яка</w:t>
      </w:r>
      <w:r w:rsidR="002B4598" w:rsidRPr="004936E1">
        <w:t xml:space="preserve"> іноземна держава, уряд та уповноважені урядом іноземної держави органи або організації, іноземний муніципальний орган або міжнародна організація, що надають міжнародну технічну допомогу відповідно до міжнародних договорів України</w:t>
      </w:r>
      <w:r w:rsidR="002B4598">
        <w:t xml:space="preserve"> (див. </w:t>
      </w:r>
      <w:proofErr w:type="spellStart"/>
      <w:r w:rsidR="002B4598">
        <w:t>абз</w:t>
      </w:r>
      <w:proofErr w:type="spellEnd"/>
      <w:r w:rsidR="002B4598">
        <w:t>. 5 п. 2 вказаного Порядку)</w:t>
      </w:r>
      <w:r w:rsidR="004936E1">
        <w:t>»</w:t>
      </w:r>
      <w:r w:rsidR="002B4598">
        <w:t xml:space="preserve">. </w:t>
      </w:r>
      <w:r w:rsidR="004936E1">
        <w:t>Головне науково-експертне управління вважає, що: «</w:t>
      </w:r>
      <w:r w:rsidR="002B4598">
        <w:t>такий порядок призначення членів ВРП – конституційного органу</w:t>
      </w:r>
      <w:r w:rsidR="002B4598" w:rsidRPr="00431618">
        <w:t xml:space="preserve"> державної влади та суддівського врядування</w:t>
      </w:r>
      <w:r w:rsidR="002B4598">
        <w:t xml:space="preserve">, який </w:t>
      </w:r>
      <w:r w:rsidR="002B4598" w:rsidRPr="00712643">
        <w:t>має досить широкі повноваження у сфері формування національного суддівського корпусу, є неприйнятним, оскільки створює реальну загрозу суверенітету держави, її національній безпеці, а також порушує принцип невтручання у внутрішні справи</w:t>
      </w:r>
      <w:r w:rsidR="002B4598">
        <w:t>».</w:t>
      </w:r>
      <w:r w:rsidR="004936E1">
        <w:t xml:space="preserve"> Також, нечітке формулювання </w:t>
      </w:r>
      <w:r w:rsidR="004936E1" w:rsidRPr="004936E1">
        <w:rPr>
          <w:i/>
        </w:rPr>
        <w:t>може порушувати</w:t>
      </w:r>
      <w:r w:rsidR="004936E1">
        <w:t xml:space="preserve"> принцип правової визначеності.</w:t>
      </w:r>
    </w:p>
    <w:p w:rsidR="00703C2C" w:rsidRPr="004936E1" w:rsidRDefault="00703C2C" w:rsidP="00703C2C">
      <w:pPr>
        <w:shd w:val="clear" w:color="auto" w:fill="FFFFFF"/>
        <w:ind w:firstLine="709"/>
        <w:jc w:val="both"/>
        <w:textAlignment w:val="baseline"/>
        <w:rPr>
          <w:rStyle w:val="a4"/>
          <w:rFonts w:ascii="ProbaPro" w:hAnsi="ProbaPro"/>
          <w:b w:val="0"/>
          <w:color w:val="1D1D1B"/>
          <w:sz w:val="27"/>
          <w:szCs w:val="27"/>
          <w:bdr w:val="none" w:sz="0" w:space="0" w:color="auto" w:frame="1"/>
          <w:shd w:val="clear" w:color="auto" w:fill="FFFFFF"/>
        </w:rPr>
      </w:pPr>
      <w:r>
        <w:t xml:space="preserve">Частина 4 </w:t>
      </w:r>
      <w:r w:rsidRPr="004936E1">
        <w:t xml:space="preserve">Статті 95-1 щодо повного доступу конкурсної комісії до </w:t>
      </w:r>
      <w:r w:rsidR="00DF5CD4" w:rsidRPr="004936E1">
        <w:t>необхідної інформації, у тому числі інформації з обмеженим доступом задля цілей проведення конкурсу</w:t>
      </w:r>
      <w:r w:rsidRPr="004936E1">
        <w:t xml:space="preserve"> </w:t>
      </w:r>
      <w:r w:rsidRPr="004936E1">
        <w:rPr>
          <w:i/>
          <w:u w:val="single"/>
        </w:rPr>
        <w:t xml:space="preserve">не суперечить </w:t>
      </w:r>
      <w:r w:rsidRPr="00001A5E">
        <w:t>пункту 47</w:t>
      </w:r>
      <w:r w:rsidRPr="00001A5E">
        <w:rPr>
          <w:i/>
        </w:rPr>
        <w:t xml:space="preserve"> </w:t>
      </w:r>
      <w:r w:rsidRPr="004936E1">
        <w:t xml:space="preserve">висновку </w:t>
      </w:r>
      <w:r w:rsidRPr="004936E1">
        <w:rPr>
          <w:rStyle w:val="a4"/>
          <w:rFonts w:ascii="ProbaPro" w:hAnsi="ProbaPro"/>
          <w:b w:val="0"/>
          <w:color w:val="1D1D1B"/>
          <w:sz w:val="27"/>
          <w:szCs w:val="27"/>
          <w:bdr w:val="none" w:sz="0" w:space="0" w:color="auto" w:frame="1"/>
          <w:shd w:val="clear" w:color="auto" w:fill="FFFFFF"/>
        </w:rPr>
        <w:t>Венеціанської комісії від 8-9 жовтня 2020 року.</w:t>
      </w:r>
    </w:p>
    <w:p w:rsidR="008D1461" w:rsidRPr="004936E1" w:rsidRDefault="00E0590E" w:rsidP="00D31504">
      <w:pPr>
        <w:shd w:val="clear" w:color="auto" w:fill="FFFFFF"/>
        <w:ind w:firstLine="709"/>
        <w:jc w:val="both"/>
        <w:textAlignment w:val="baseline"/>
        <w:rPr>
          <w:rStyle w:val="a4"/>
          <w:rFonts w:ascii="ProbaPro" w:hAnsi="ProbaPro"/>
          <w:b w:val="0"/>
          <w:bCs w:val="0"/>
          <w:color w:val="1D1D1B"/>
          <w:shd w:val="clear" w:color="auto" w:fill="FFFFFF"/>
        </w:rPr>
      </w:pPr>
      <w:r>
        <w:rPr>
          <w:rFonts w:ascii="ProbaPro" w:hAnsi="ProbaPro"/>
          <w:color w:val="1D1D1B"/>
          <w:shd w:val="clear" w:color="auto" w:fill="FFFFFF"/>
        </w:rPr>
        <w:t xml:space="preserve">Вища рада правосуддя підтримала норми </w:t>
      </w:r>
      <w:r w:rsidR="004936E1">
        <w:rPr>
          <w:rFonts w:ascii="ProbaPro" w:hAnsi="ProbaPro"/>
          <w:color w:val="1D1D1B"/>
          <w:shd w:val="clear" w:color="auto" w:fill="FFFFFF"/>
        </w:rPr>
        <w:t>законопроекту</w:t>
      </w:r>
      <w:r>
        <w:rPr>
          <w:rFonts w:ascii="ProbaPro" w:hAnsi="ProbaPro"/>
          <w:color w:val="1D1D1B"/>
          <w:shd w:val="clear" w:color="auto" w:fill="FFFFFF"/>
        </w:rPr>
        <w:t xml:space="preserve"> щодо формування Вищої кваліфікаційної комісії суддів України, однак акцентувала </w:t>
      </w:r>
      <w:r>
        <w:rPr>
          <w:rFonts w:ascii="ProbaPro" w:hAnsi="ProbaPro"/>
          <w:color w:val="1D1D1B"/>
          <w:shd w:val="clear" w:color="auto" w:fill="FFFFFF"/>
        </w:rPr>
        <w:lastRenderedPageBreak/>
        <w:t>увагу на необхідності визначити принцип формування Вищої кваліфікаційної комісії суддів України, де більшість її складу мають становити судді, відповідно до Висновку Європейської комісії «За демократію через право» (Венеційська комісія) щодо змін до законодавчих актів, які регулюють статус Верховного Суду та органів суддівського врядування, прийнятого на її 121-му пленарному засіданні (Венеція, 6–7 грудня 2019 року).</w:t>
      </w:r>
      <w:r w:rsidR="004936E1">
        <w:rPr>
          <w:rFonts w:ascii="ProbaPro" w:hAnsi="ProbaPro"/>
          <w:color w:val="1D1D1B"/>
          <w:shd w:val="clear" w:color="auto" w:fill="FFFFFF"/>
        </w:rPr>
        <w:t xml:space="preserve"> Проте, у цілому </w:t>
      </w:r>
      <w:r w:rsidR="008D1461" w:rsidRPr="004936E1">
        <w:rPr>
          <w:rStyle w:val="a4"/>
          <w:rFonts w:ascii="ProbaPro" w:hAnsi="ProbaPro"/>
          <w:b w:val="0"/>
          <w:color w:val="1D1D1B"/>
          <w:shd w:val="clear" w:color="auto" w:fill="FFFFFF"/>
        </w:rPr>
        <w:t xml:space="preserve">Вища рада правосуддя не підтримує </w:t>
      </w:r>
      <w:r w:rsidR="004936E1" w:rsidRPr="004936E1">
        <w:rPr>
          <w:rStyle w:val="a4"/>
          <w:rFonts w:ascii="ProbaPro" w:hAnsi="ProbaPro"/>
          <w:b w:val="0"/>
          <w:color w:val="1D1D1B"/>
          <w:shd w:val="clear" w:color="auto" w:fill="FFFFFF"/>
        </w:rPr>
        <w:t>законопроект</w:t>
      </w:r>
      <w:r w:rsidR="008D1461" w:rsidRPr="004936E1">
        <w:rPr>
          <w:rStyle w:val="a4"/>
          <w:rFonts w:ascii="ProbaPro" w:hAnsi="ProbaPro"/>
          <w:b w:val="0"/>
          <w:color w:val="1D1D1B"/>
          <w:shd w:val="clear" w:color="auto" w:fill="FFFFFF"/>
        </w:rPr>
        <w:t xml:space="preserve"> № 3711-1.</w:t>
      </w:r>
    </w:p>
    <w:p w:rsidR="008D1461" w:rsidRDefault="008D1461" w:rsidP="00D31504">
      <w:pPr>
        <w:shd w:val="clear" w:color="auto" w:fill="FFFFFF"/>
        <w:ind w:firstLine="709"/>
        <w:jc w:val="both"/>
        <w:textAlignment w:val="baseline"/>
      </w:pPr>
    </w:p>
    <w:p w:rsidR="001A6960" w:rsidRPr="00D31504" w:rsidRDefault="001A6960" w:rsidP="00D31504">
      <w:pPr>
        <w:spacing w:after="60"/>
        <w:ind w:firstLine="567"/>
        <w:jc w:val="both"/>
        <w:rPr>
          <w:bCs/>
        </w:rPr>
      </w:pPr>
      <w:r w:rsidRPr="00D31504">
        <w:rPr>
          <w:rFonts w:eastAsia="Verdana"/>
          <w:b/>
          <w:bCs/>
        </w:rPr>
        <w:t>4.</w:t>
      </w:r>
      <w:r w:rsidRPr="00D31504">
        <w:rPr>
          <w:rFonts w:eastAsia="Verdana"/>
          <w:bCs/>
        </w:rPr>
        <w:t>   </w:t>
      </w:r>
      <w:r w:rsidRPr="00D31504">
        <w:rPr>
          <w:b/>
        </w:rPr>
        <w:t xml:space="preserve">Висновок Комітету з питань інтеграції України з Європейським Союзом. </w:t>
      </w:r>
    </w:p>
    <w:p w:rsidR="005F51AF" w:rsidRPr="00723651" w:rsidRDefault="00571A45" w:rsidP="00CD18B0">
      <w:pPr>
        <w:pStyle w:val="3"/>
        <w:shd w:val="clear" w:color="auto" w:fill="FFFFFF"/>
        <w:spacing w:before="0" w:beforeAutospacing="0" w:after="0" w:afterAutospacing="0"/>
        <w:jc w:val="both"/>
        <w:textAlignment w:val="baseline"/>
        <w:rPr>
          <w:sz w:val="24"/>
        </w:rPr>
      </w:pPr>
      <w:r>
        <w:rPr>
          <w:b w:val="0"/>
          <w:sz w:val="28"/>
          <w:szCs w:val="28"/>
        </w:rPr>
        <w:tab/>
      </w:r>
      <w:r w:rsidR="001A6960" w:rsidRPr="00D31504">
        <w:rPr>
          <w:b w:val="0"/>
          <w:sz w:val="28"/>
          <w:szCs w:val="28"/>
        </w:rPr>
        <w:t xml:space="preserve">Проект Закону </w:t>
      </w:r>
      <w:r w:rsidR="00D67A22" w:rsidRPr="00D67A22">
        <w:rPr>
          <w:b w:val="0"/>
          <w:sz w:val="28"/>
          <w:szCs w:val="28"/>
        </w:rPr>
        <w:t xml:space="preserve">«Про внесення змін до Закону України «Про судоустрій і статус суддів» та деяких законів України щодо діяльності Верховного Суду та органів суддівського врядування» (реєстр. №3711-1 від </w:t>
      </w:r>
      <w:r w:rsidR="00D67A22" w:rsidRPr="00D67A22">
        <w:rPr>
          <w:b w:val="0"/>
          <w:sz w:val="28"/>
          <w:szCs w:val="28"/>
          <w:shd w:val="clear" w:color="auto" w:fill="FFFFFF"/>
        </w:rPr>
        <w:t xml:space="preserve">07.07.2020 </w:t>
      </w:r>
      <w:r w:rsidR="00D67A22" w:rsidRPr="00D67A22">
        <w:rPr>
          <w:b w:val="0"/>
          <w:sz w:val="28"/>
          <w:szCs w:val="28"/>
        </w:rPr>
        <w:t xml:space="preserve">р., </w:t>
      </w:r>
      <w:proofErr w:type="spellStart"/>
      <w:r w:rsidR="00D67A22" w:rsidRPr="00D67A22">
        <w:rPr>
          <w:b w:val="0"/>
          <w:sz w:val="28"/>
          <w:szCs w:val="28"/>
        </w:rPr>
        <w:t>н.д</w:t>
      </w:r>
      <w:proofErr w:type="spellEnd"/>
      <w:r w:rsidR="00D67A22" w:rsidRPr="00D67A22">
        <w:rPr>
          <w:b w:val="0"/>
          <w:sz w:val="28"/>
          <w:szCs w:val="28"/>
        </w:rPr>
        <w:t xml:space="preserve">., Я. </w:t>
      </w:r>
      <w:proofErr w:type="spellStart"/>
      <w:r w:rsidR="00D67A22" w:rsidRPr="00D67A22">
        <w:rPr>
          <w:b w:val="0"/>
          <w:sz w:val="28"/>
          <w:szCs w:val="28"/>
        </w:rPr>
        <w:t>Юрчишин</w:t>
      </w:r>
      <w:proofErr w:type="spellEnd"/>
      <w:r w:rsidR="00D67A22" w:rsidRPr="00D67A22">
        <w:rPr>
          <w:b w:val="0"/>
          <w:sz w:val="28"/>
          <w:szCs w:val="28"/>
        </w:rPr>
        <w:t>)</w:t>
      </w:r>
      <w:r w:rsidR="00D67A22">
        <w:rPr>
          <w:sz w:val="28"/>
          <w:szCs w:val="28"/>
        </w:rPr>
        <w:t xml:space="preserve"> </w:t>
      </w:r>
      <w:r w:rsidR="00CD18B0">
        <w:rPr>
          <w:i/>
          <w:u w:val="single"/>
        </w:rPr>
        <w:t>за метою не суперечить цілям Угоди про асоціацію, проте потребує суттєвого доопрацювання</w:t>
      </w:r>
      <w:r w:rsidR="00CD18B0">
        <w:rPr>
          <w:i/>
          <w:u w:val="single"/>
          <w:lang w:val="ru-RU"/>
        </w:rPr>
        <w:t>.</w:t>
      </w:r>
      <w:bookmarkStart w:id="1" w:name="_GoBack"/>
      <w:bookmarkEnd w:id="1"/>
    </w:p>
    <w:sectPr w:rsidR="005F51AF" w:rsidRPr="00723651" w:rsidSect="006F533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robaPr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087960"/>
    <w:multiLevelType w:val="hybridMultilevel"/>
    <w:tmpl w:val="4050C468"/>
    <w:lvl w:ilvl="0" w:tplc="89FACD8E">
      <w:numFmt w:val="bullet"/>
      <w:lvlText w:val="-"/>
      <w:lvlJc w:val="left"/>
      <w:pPr>
        <w:ind w:left="1080" w:hanging="360"/>
      </w:pPr>
      <w:rPr>
        <w:rFonts w:ascii="Times New Roman" w:eastAsia="Verdan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42750E"/>
    <w:rsid w:val="00001A5E"/>
    <w:rsid w:val="00077BB0"/>
    <w:rsid w:val="00092332"/>
    <w:rsid w:val="000A38C0"/>
    <w:rsid w:val="000C1FA8"/>
    <w:rsid w:val="001A6960"/>
    <w:rsid w:val="001F1C18"/>
    <w:rsid w:val="00232DD4"/>
    <w:rsid w:val="00243672"/>
    <w:rsid w:val="00266F37"/>
    <w:rsid w:val="002B4598"/>
    <w:rsid w:val="002E53FF"/>
    <w:rsid w:val="002F614B"/>
    <w:rsid w:val="003A0F6E"/>
    <w:rsid w:val="003A7852"/>
    <w:rsid w:val="00410607"/>
    <w:rsid w:val="0042750E"/>
    <w:rsid w:val="00431C91"/>
    <w:rsid w:val="0047289D"/>
    <w:rsid w:val="00474359"/>
    <w:rsid w:val="004936E1"/>
    <w:rsid w:val="004A4FA4"/>
    <w:rsid w:val="004F31CE"/>
    <w:rsid w:val="004F4542"/>
    <w:rsid w:val="00516E59"/>
    <w:rsid w:val="0053118C"/>
    <w:rsid w:val="00571A45"/>
    <w:rsid w:val="00580222"/>
    <w:rsid w:val="005A4434"/>
    <w:rsid w:val="005D77AB"/>
    <w:rsid w:val="005F51AF"/>
    <w:rsid w:val="00607BC9"/>
    <w:rsid w:val="006A04FD"/>
    <w:rsid w:val="006B6621"/>
    <w:rsid w:val="006E6EEF"/>
    <w:rsid w:val="006F533D"/>
    <w:rsid w:val="00703C2C"/>
    <w:rsid w:val="007221D1"/>
    <w:rsid w:val="00723651"/>
    <w:rsid w:val="007C529E"/>
    <w:rsid w:val="007D51AC"/>
    <w:rsid w:val="007F33FE"/>
    <w:rsid w:val="0085417E"/>
    <w:rsid w:val="008B64D4"/>
    <w:rsid w:val="008D1461"/>
    <w:rsid w:val="008D15D3"/>
    <w:rsid w:val="008D77C6"/>
    <w:rsid w:val="008F5ED5"/>
    <w:rsid w:val="0091220F"/>
    <w:rsid w:val="00913094"/>
    <w:rsid w:val="0092021A"/>
    <w:rsid w:val="00966EC4"/>
    <w:rsid w:val="009C7AE6"/>
    <w:rsid w:val="009D137D"/>
    <w:rsid w:val="00A248E6"/>
    <w:rsid w:val="00A41F99"/>
    <w:rsid w:val="00A54E42"/>
    <w:rsid w:val="00A61EDF"/>
    <w:rsid w:val="00A75CF3"/>
    <w:rsid w:val="00AB7EE2"/>
    <w:rsid w:val="00AD3271"/>
    <w:rsid w:val="00AE3871"/>
    <w:rsid w:val="00B03961"/>
    <w:rsid w:val="00B20AF4"/>
    <w:rsid w:val="00B51AE0"/>
    <w:rsid w:val="00B6137A"/>
    <w:rsid w:val="00C06CCF"/>
    <w:rsid w:val="00CB04E1"/>
    <w:rsid w:val="00CC70CB"/>
    <w:rsid w:val="00CD18B0"/>
    <w:rsid w:val="00D31504"/>
    <w:rsid w:val="00D67A22"/>
    <w:rsid w:val="00DE2909"/>
    <w:rsid w:val="00DF5CD4"/>
    <w:rsid w:val="00E0590E"/>
    <w:rsid w:val="00E44201"/>
    <w:rsid w:val="00E506B6"/>
    <w:rsid w:val="00E67DC5"/>
    <w:rsid w:val="00EB328B"/>
    <w:rsid w:val="00EC4E1E"/>
    <w:rsid w:val="00ED1B1E"/>
    <w:rsid w:val="00EE2A35"/>
    <w:rsid w:val="00F972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78578"/>
  <w15:docId w15:val="{154E26BF-BE78-4DF5-B4DD-4BD049AEB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6960"/>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
    <w:qFormat/>
    <w:rsid w:val="00E67DC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1A6960"/>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у1"/>
    <w:basedOn w:val="a"/>
    <w:qFormat/>
    <w:rsid w:val="001A6960"/>
    <w:pPr>
      <w:spacing w:after="200" w:line="276" w:lineRule="auto"/>
      <w:ind w:left="720"/>
      <w:contextualSpacing/>
    </w:pPr>
    <w:rPr>
      <w:rFonts w:ascii="Calibri" w:eastAsia="Calibri" w:hAnsi="Calibri"/>
      <w:sz w:val="22"/>
      <w:szCs w:val="22"/>
      <w:lang w:val="ru-RU" w:eastAsia="en-US"/>
    </w:rPr>
  </w:style>
  <w:style w:type="paragraph" w:styleId="a3">
    <w:name w:val="List Paragraph"/>
    <w:basedOn w:val="a"/>
    <w:uiPriority w:val="99"/>
    <w:qFormat/>
    <w:rsid w:val="001A6960"/>
    <w:pPr>
      <w:ind w:left="720"/>
      <w:contextualSpacing/>
    </w:pPr>
  </w:style>
  <w:style w:type="paragraph" w:customStyle="1" w:styleId="rvps2">
    <w:name w:val="rvps2"/>
    <w:basedOn w:val="a"/>
    <w:rsid w:val="001A6960"/>
    <w:pPr>
      <w:spacing w:before="100" w:beforeAutospacing="1" w:after="100" w:afterAutospacing="1"/>
    </w:pPr>
    <w:rPr>
      <w:sz w:val="24"/>
      <w:szCs w:val="24"/>
      <w:lang w:val="en-US" w:eastAsia="en-US"/>
    </w:rPr>
  </w:style>
  <w:style w:type="character" w:customStyle="1" w:styleId="30">
    <w:name w:val="Заголовок 3 Знак"/>
    <w:basedOn w:val="a0"/>
    <w:link w:val="3"/>
    <w:uiPriority w:val="9"/>
    <w:rsid w:val="001A6960"/>
    <w:rPr>
      <w:rFonts w:ascii="Times New Roman" w:eastAsia="Times New Roman" w:hAnsi="Times New Roman" w:cs="Times New Roman"/>
      <w:b/>
      <w:bCs/>
      <w:sz w:val="27"/>
      <w:szCs w:val="27"/>
      <w:lang w:eastAsia="uk-UA"/>
    </w:rPr>
  </w:style>
  <w:style w:type="paragraph" w:styleId="HTML">
    <w:name w:val="HTML Preformatted"/>
    <w:basedOn w:val="a"/>
    <w:link w:val="HTML0"/>
    <w:uiPriority w:val="99"/>
    <w:unhideWhenUsed/>
    <w:rsid w:val="00431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431C91"/>
    <w:rPr>
      <w:rFonts w:ascii="Courier New" w:eastAsia="Times New Roman" w:hAnsi="Courier New" w:cs="Courier New"/>
      <w:sz w:val="20"/>
      <w:szCs w:val="20"/>
      <w:lang w:eastAsia="uk-UA"/>
    </w:rPr>
  </w:style>
  <w:style w:type="character" w:customStyle="1" w:styleId="rvts15">
    <w:name w:val="rvts15"/>
    <w:basedOn w:val="a0"/>
    <w:rsid w:val="00431C91"/>
  </w:style>
  <w:style w:type="character" w:customStyle="1" w:styleId="10">
    <w:name w:val="Заголовок 1 Знак"/>
    <w:basedOn w:val="a0"/>
    <w:link w:val="1"/>
    <w:uiPriority w:val="9"/>
    <w:rsid w:val="00E67DC5"/>
    <w:rPr>
      <w:rFonts w:asciiTheme="majorHAnsi" w:eastAsiaTheme="majorEastAsia" w:hAnsiTheme="majorHAnsi" w:cstheme="majorBidi"/>
      <w:color w:val="2E74B5" w:themeColor="accent1" w:themeShade="BF"/>
      <w:sz w:val="32"/>
      <w:szCs w:val="32"/>
      <w:lang w:eastAsia="ru-RU"/>
    </w:rPr>
  </w:style>
  <w:style w:type="character" w:customStyle="1" w:styleId="rvts0">
    <w:name w:val="rvts0"/>
    <w:basedOn w:val="a0"/>
    <w:rsid w:val="00580222"/>
    <w:rPr>
      <w:rFonts w:cs="Times New Roman"/>
    </w:rPr>
  </w:style>
  <w:style w:type="character" w:styleId="a4">
    <w:name w:val="Strong"/>
    <w:basedOn w:val="a0"/>
    <w:uiPriority w:val="22"/>
    <w:qFormat/>
    <w:rsid w:val="00B51AE0"/>
    <w:rPr>
      <w:b/>
      <w:bCs/>
    </w:rPr>
  </w:style>
  <w:style w:type="paragraph" w:styleId="a5">
    <w:name w:val="header"/>
    <w:basedOn w:val="a"/>
    <w:link w:val="a6"/>
    <w:uiPriority w:val="99"/>
    <w:unhideWhenUsed/>
    <w:rsid w:val="00D67A22"/>
    <w:pPr>
      <w:tabs>
        <w:tab w:val="center" w:pos="4677"/>
        <w:tab w:val="right" w:pos="9355"/>
      </w:tabs>
    </w:pPr>
    <w:rPr>
      <w:lang w:val="en-US"/>
    </w:rPr>
  </w:style>
  <w:style w:type="character" w:customStyle="1" w:styleId="a6">
    <w:name w:val="Верхній колонтитул Знак"/>
    <w:basedOn w:val="a0"/>
    <w:link w:val="a5"/>
    <w:uiPriority w:val="99"/>
    <w:rsid w:val="00D67A22"/>
    <w:rPr>
      <w:rFonts w:ascii="Times New Roman" w:eastAsia="Times New Roman" w:hAnsi="Times New Roman" w:cs="Times New Roman"/>
      <w:sz w:val="28"/>
      <w:szCs w:val="28"/>
      <w:lang w:val="en-US" w:eastAsia="ru-RU"/>
    </w:rPr>
  </w:style>
  <w:style w:type="paragraph" w:styleId="a7">
    <w:name w:val="footer"/>
    <w:basedOn w:val="a"/>
    <w:link w:val="a8"/>
    <w:unhideWhenUsed/>
    <w:rsid w:val="00D67A22"/>
    <w:pPr>
      <w:tabs>
        <w:tab w:val="center" w:pos="4819"/>
        <w:tab w:val="right" w:pos="9639"/>
      </w:tabs>
    </w:pPr>
    <w:rPr>
      <w:lang w:val="en-US"/>
    </w:rPr>
  </w:style>
  <w:style w:type="character" w:customStyle="1" w:styleId="a8">
    <w:name w:val="Нижній колонтитул Знак"/>
    <w:basedOn w:val="a0"/>
    <w:link w:val="a7"/>
    <w:rsid w:val="00D67A22"/>
    <w:rPr>
      <w:rFonts w:ascii="Times New Roman" w:eastAsia="Times New Roman" w:hAnsi="Times New Roman" w:cs="Times New Roman"/>
      <w:sz w:val="28"/>
      <w:szCs w:val="2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196959">
      <w:bodyDiv w:val="1"/>
      <w:marLeft w:val="0"/>
      <w:marRight w:val="0"/>
      <w:marTop w:val="0"/>
      <w:marBottom w:val="0"/>
      <w:divBdr>
        <w:top w:val="none" w:sz="0" w:space="0" w:color="auto"/>
        <w:left w:val="none" w:sz="0" w:space="0" w:color="auto"/>
        <w:bottom w:val="none" w:sz="0" w:space="0" w:color="auto"/>
        <w:right w:val="none" w:sz="0" w:space="0" w:color="auto"/>
      </w:divBdr>
    </w:div>
    <w:div w:id="772407454">
      <w:bodyDiv w:val="1"/>
      <w:marLeft w:val="0"/>
      <w:marRight w:val="0"/>
      <w:marTop w:val="0"/>
      <w:marBottom w:val="0"/>
      <w:divBdr>
        <w:top w:val="none" w:sz="0" w:space="0" w:color="auto"/>
        <w:left w:val="none" w:sz="0" w:space="0" w:color="auto"/>
        <w:bottom w:val="none" w:sz="0" w:space="0" w:color="auto"/>
        <w:right w:val="none" w:sz="0" w:space="0" w:color="auto"/>
      </w:divBdr>
    </w:div>
    <w:div w:id="911892210">
      <w:bodyDiv w:val="1"/>
      <w:marLeft w:val="0"/>
      <w:marRight w:val="0"/>
      <w:marTop w:val="0"/>
      <w:marBottom w:val="0"/>
      <w:divBdr>
        <w:top w:val="none" w:sz="0" w:space="0" w:color="auto"/>
        <w:left w:val="none" w:sz="0" w:space="0" w:color="auto"/>
        <w:bottom w:val="none" w:sz="0" w:space="0" w:color="auto"/>
        <w:right w:val="none" w:sz="0" w:space="0" w:color="auto"/>
      </w:divBdr>
    </w:div>
    <w:div w:id="918487536">
      <w:bodyDiv w:val="1"/>
      <w:marLeft w:val="0"/>
      <w:marRight w:val="0"/>
      <w:marTop w:val="0"/>
      <w:marBottom w:val="0"/>
      <w:divBdr>
        <w:top w:val="none" w:sz="0" w:space="0" w:color="auto"/>
        <w:left w:val="none" w:sz="0" w:space="0" w:color="auto"/>
        <w:bottom w:val="none" w:sz="0" w:space="0" w:color="auto"/>
        <w:right w:val="none" w:sz="0" w:space="0" w:color="auto"/>
      </w:divBdr>
    </w:div>
    <w:div w:id="1216313697">
      <w:bodyDiv w:val="1"/>
      <w:marLeft w:val="0"/>
      <w:marRight w:val="0"/>
      <w:marTop w:val="0"/>
      <w:marBottom w:val="0"/>
      <w:divBdr>
        <w:top w:val="none" w:sz="0" w:space="0" w:color="auto"/>
        <w:left w:val="none" w:sz="0" w:space="0" w:color="auto"/>
        <w:bottom w:val="none" w:sz="0" w:space="0" w:color="auto"/>
        <w:right w:val="none" w:sz="0" w:space="0" w:color="auto"/>
      </w:divBdr>
    </w:div>
    <w:div w:id="1338649923">
      <w:bodyDiv w:val="1"/>
      <w:marLeft w:val="0"/>
      <w:marRight w:val="0"/>
      <w:marTop w:val="0"/>
      <w:marBottom w:val="0"/>
      <w:divBdr>
        <w:top w:val="none" w:sz="0" w:space="0" w:color="auto"/>
        <w:left w:val="none" w:sz="0" w:space="0" w:color="auto"/>
        <w:bottom w:val="none" w:sz="0" w:space="0" w:color="auto"/>
        <w:right w:val="none" w:sz="0" w:space="0" w:color="auto"/>
      </w:divBdr>
    </w:div>
    <w:div w:id="1377779900">
      <w:bodyDiv w:val="1"/>
      <w:marLeft w:val="0"/>
      <w:marRight w:val="0"/>
      <w:marTop w:val="0"/>
      <w:marBottom w:val="0"/>
      <w:divBdr>
        <w:top w:val="none" w:sz="0" w:space="0" w:color="auto"/>
        <w:left w:val="none" w:sz="0" w:space="0" w:color="auto"/>
        <w:bottom w:val="none" w:sz="0" w:space="0" w:color="auto"/>
        <w:right w:val="none" w:sz="0" w:space="0" w:color="auto"/>
      </w:divBdr>
    </w:div>
    <w:div w:id="1403869957">
      <w:bodyDiv w:val="1"/>
      <w:marLeft w:val="0"/>
      <w:marRight w:val="0"/>
      <w:marTop w:val="0"/>
      <w:marBottom w:val="0"/>
      <w:divBdr>
        <w:top w:val="none" w:sz="0" w:space="0" w:color="auto"/>
        <w:left w:val="none" w:sz="0" w:space="0" w:color="auto"/>
        <w:bottom w:val="none" w:sz="0" w:space="0" w:color="auto"/>
        <w:right w:val="none" w:sz="0" w:space="0" w:color="auto"/>
      </w:divBdr>
    </w:div>
    <w:div w:id="1643538646">
      <w:bodyDiv w:val="1"/>
      <w:marLeft w:val="0"/>
      <w:marRight w:val="0"/>
      <w:marTop w:val="0"/>
      <w:marBottom w:val="0"/>
      <w:divBdr>
        <w:top w:val="none" w:sz="0" w:space="0" w:color="auto"/>
        <w:left w:val="none" w:sz="0" w:space="0" w:color="auto"/>
        <w:bottom w:val="none" w:sz="0" w:space="0" w:color="auto"/>
        <w:right w:val="none" w:sz="0" w:space="0" w:color="auto"/>
      </w:divBdr>
    </w:div>
    <w:div w:id="1668703127">
      <w:bodyDiv w:val="1"/>
      <w:marLeft w:val="0"/>
      <w:marRight w:val="0"/>
      <w:marTop w:val="0"/>
      <w:marBottom w:val="0"/>
      <w:divBdr>
        <w:top w:val="none" w:sz="0" w:space="0" w:color="auto"/>
        <w:left w:val="none" w:sz="0" w:space="0" w:color="auto"/>
        <w:bottom w:val="none" w:sz="0" w:space="0" w:color="auto"/>
        <w:right w:val="none" w:sz="0" w:space="0" w:color="auto"/>
      </w:divBdr>
      <w:divsChild>
        <w:div w:id="1652252167">
          <w:marLeft w:val="0"/>
          <w:marRight w:val="0"/>
          <w:marTop w:val="0"/>
          <w:marBottom w:val="0"/>
          <w:divBdr>
            <w:top w:val="none" w:sz="0" w:space="0" w:color="auto"/>
            <w:left w:val="none" w:sz="0" w:space="0" w:color="auto"/>
            <w:bottom w:val="none" w:sz="0" w:space="0" w:color="auto"/>
            <w:right w:val="none" w:sz="0" w:space="0" w:color="auto"/>
          </w:divBdr>
        </w:div>
        <w:div w:id="1749108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664</TotalTime>
  <Pages>3</Pages>
  <Words>3971</Words>
  <Characters>2265</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41</cp:revision>
  <dcterms:created xsi:type="dcterms:W3CDTF">2020-04-30T08:09:00Z</dcterms:created>
  <dcterms:modified xsi:type="dcterms:W3CDTF">2020-11-05T07:04:00Z</dcterms:modified>
</cp:coreProperties>
</file>