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F0F25D7" w14:textId="77777777" w:rsidR="00D224DF" w:rsidRPr="006B005D" w:rsidRDefault="00D224DF" w:rsidP="00D224DF">
      <w:pPr>
        <w:keepNext/>
        <w:spacing w:after="0" w:line="240" w:lineRule="auto"/>
        <w:jc w:val="center"/>
        <w:outlineLvl w:val="1"/>
        <w:rPr>
          <w:rFonts w:ascii="Times New Roman" w:hAnsi="Times New Roman"/>
          <w:b/>
          <w:bCs/>
          <w:sz w:val="28"/>
          <w:szCs w:val="28"/>
          <w:lang w:val="uk-UA" w:eastAsia="uk-UA"/>
        </w:rPr>
      </w:pPr>
      <w:bookmarkStart w:id="0" w:name="_GoBack"/>
      <w:bookmarkEnd w:id="0"/>
      <w:r w:rsidRPr="006B005D">
        <w:rPr>
          <w:rFonts w:ascii="Times New Roman" w:hAnsi="Times New Roman"/>
          <w:b/>
          <w:bCs/>
          <w:sz w:val="28"/>
          <w:szCs w:val="28"/>
          <w:lang w:val="uk-UA" w:eastAsia="uk-UA"/>
        </w:rPr>
        <w:t>ПОРІВНЯЛЬНА ТАБЛИЦЯ</w:t>
      </w:r>
    </w:p>
    <w:p w14:paraId="732B850A" w14:textId="2EA900F2" w:rsidR="00D224DF" w:rsidRPr="0038065D" w:rsidRDefault="00D224DF" w:rsidP="00D224DF">
      <w:pPr>
        <w:keepNext/>
        <w:spacing w:after="0" w:line="240" w:lineRule="auto"/>
        <w:jc w:val="center"/>
        <w:outlineLvl w:val="1"/>
        <w:rPr>
          <w:rFonts w:ascii="Times New Roman" w:hAnsi="Times New Roman"/>
          <w:bCs/>
          <w:sz w:val="28"/>
          <w:szCs w:val="28"/>
          <w:lang w:val="uk-UA" w:eastAsia="uk-UA"/>
        </w:rPr>
      </w:pPr>
      <w:r w:rsidRPr="00733D94">
        <w:rPr>
          <w:rFonts w:ascii="Times New Roman" w:hAnsi="Times New Roman"/>
          <w:bCs/>
          <w:sz w:val="28"/>
          <w:szCs w:val="28"/>
          <w:lang w:val="uk-UA" w:eastAsia="uk-UA"/>
        </w:rPr>
        <w:t>до проєкту Закону України "</w:t>
      </w:r>
      <w:r w:rsidR="00A06784" w:rsidRPr="00A06784">
        <w:rPr>
          <w:rFonts w:ascii="Times New Roman" w:hAnsi="Times New Roman"/>
          <w:bCs/>
          <w:sz w:val="28"/>
          <w:szCs w:val="28"/>
          <w:lang w:val="uk-UA" w:eastAsia="uk-UA"/>
        </w:rPr>
        <w:t>Про внесення змін до Господарського кодексу України щодо обмеження права державних підприємств залучати кредити, які можуть з</w:t>
      </w:r>
      <w:r w:rsidR="00A06784">
        <w:rPr>
          <w:rFonts w:ascii="Times New Roman" w:hAnsi="Times New Roman"/>
          <w:bCs/>
          <w:sz w:val="28"/>
          <w:szCs w:val="28"/>
          <w:lang w:val="uk-UA" w:eastAsia="uk-UA"/>
        </w:rPr>
        <w:t>агрожувати національній безпеці</w:t>
      </w:r>
      <w:r w:rsidRPr="00733D94">
        <w:rPr>
          <w:rFonts w:ascii="Times New Roman" w:hAnsi="Times New Roman"/>
          <w:bCs/>
          <w:sz w:val="28"/>
          <w:szCs w:val="28"/>
          <w:lang w:val="uk-UA" w:eastAsia="uk-UA"/>
        </w:rPr>
        <w:t>"</w:t>
      </w:r>
    </w:p>
    <w:p w14:paraId="679BCBF6" w14:textId="77777777" w:rsidR="00D224DF" w:rsidRPr="0038065D" w:rsidRDefault="00D224DF" w:rsidP="00D224DF">
      <w:pPr>
        <w:spacing w:after="0"/>
        <w:jc w:val="center"/>
        <w:rPr>
          <w:rFonts w:ascii="Times New Roman" w:hAnsi="Times New Roman"/>
          <w:sz w:val="28"/>
          <w:szCs w:val="28"/>
          <w:lang w:val="uk-UA"/>
        </w:rPr>
      </w:pPr>
    </w:p>
    <w:tbl>
      <w:tblPr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479"/>
        <w:gridCol w:w="7513"/>
      </w:tblGrid>
      <w:tr w:rsidR="00D224DF" w:rsidRPr="00C23E3A" w14:paraId="5511D8D4" w14:textId="77777777" w:rsidTr="009B761B">
        <w:tc>
          <w:tcPr>
            <w:tcW w:w="7479" w:type="dxa"/>
          </w:tcPr>
          <w:p w14:paraId="5EEC9BF8" w14:textId="77777777" w:rsidR="00D224DF" w:rsidRDefault="00D224DF" w:rsidP="009B76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</w:pPr>
            <w:r w:rsidRPr="00C23E3A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Зміст положення (норми) чинного законодавства</w:t>
            </w:r>
          </w:p>
          <w:p w14:paraId="36285FBF" w14:textId="77777777" w:rsidR="00066156" w:rsidRPr="00C23E3A" w:rsidRDefault="00066156" w:rsidP="009B761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</w:pPr>
          </w:p>
        </w:tc>
        <w:tc>
          <w:tcPr>
            <w:tcW w:w="7513" w:type="dxa"/>
          </w:tcPr>
          <w:p w14:paraId="45EDF662" w14:textId="77777777" w:rsidR="00D224DF" w:rsidRPr="00C23E3A" w:rsidRDefault="00D224DF" w:rsidP="009B761B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23E3A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Зміст відповідного положення (норми) про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є</w:t>
            </w:r>
            <w:r w:rsidRPr="00C23E3A">
              <w:rPr>
                <w:rFonts w:ascii="Times New Roman" w:hAnsi="Times New Roman"/>
                <w:b/>
                <w:bCs/>
                <w:sz w:val="28"/>
                <w:szCs w:val="28"/>
                <w:lang w:val="uk-UA" w:eastAsia="uk-UA"/>
              </w:rPr>
              <w:t>кту акта</w:t>
            </w:r>
          </w:p>
        </w:tc>
      </w:tr>
      <w:tr w:rsidR="00D224DF" w:rsidRPr="00C23E3A" w14:paraId="7A2CABFF" w14:textId="77777777" w:rsidTr="009B761B">
        <w:tc>
          <w:tcPr>
            <w:tcW w:w="14992" w:type="dxa"/>
            <w:gridSpan w:val="2"/>
          </w:tcPr>
          <w:p w14:paraId="28B824F1" w14:textId="77777777" w:rsidR="00066156" w:rsidRDefault="00066156" w:rsidP="009B761B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14:paraId="3B6E08EB" w14:textId="77777777" w:rsidR="00D224DF" w:rsidRPr="00F64E54" w:rsidRDefault="00F64E54" w:rsidP="009B761B">
            <w:pPr>
              <w:keepNext/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Господарський кодекс України</w:t>
            </w:r>
          </w:p>
          <w:p w14:paraId="0758F146" w14:textId="77777777" w:rsidR="00066156" w:rsidRPr="00C23E3A" w:rsidRDefault="00066156" w:rsidP="009B761B">
            <w:pPr>
              <w:keepNext/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</w:tc>
      </w:tr>
      <w:tr w:rsidR="00FE1FBA" w:rsidRPr="00A06784" w14:paraId="35A5CCDD" w14:textId="77777777" w:rsidTr="009B761B">
        <w:tc>
          <w:tcPr>
            <w:tcW w:w="7479" w:type="dxa"/>
          </w:tcPr>
          <w:p w14:paraId="1ECF3DDD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</w:rPr>
            </w:pPr>
            <w:r w:rsidRPr="00F64E54">
              <w:rPr>
                <w:rStyle w:val="rvts9"/>
                <w:b/>
                <w:bCs/>
                <w:color w:val="000000"/>
                <w:sz w:val="28"/>
              </w:rPr>
              <w:t>Стаття 67.</w:t>
            </w:r>
            <w:r w:rsidRPr="00F64E54">
              <w:rPr>
                <w:color w:val="000000"/>
                <w:sz w:val="28"/>
              </w:rPr>
              <w:t> Господарські відносини підприємства з іншими підприємствами, організаціями, громадянами</w:t>
            </w:r>
          </w:p>
          <w:p w14:paraId="0F85143D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</w:rPr>
            </w:pPr>
            <w:bookmarkStart w:id="1" w:name="n519"/>
            <w:bookmarkEnd w:id="1"/>
            <w:r w:rsidRPr="00F64E54">
              <w:rPr>
                <w:color w:val="000000"/>
                <w:sz w:val="28"/>
              </w:rPr>
              <w:t>1. Відносини підприємства з іншими підприємствами, організаціями, громадянами в усіх сферах господарської діяльності здійснюються на основі договорів.</w:t>
            </w:r>
          </w:p>
          <w:p w14:paraId="7F66308A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</w:rPr>
            </w:pPr>
            <w:bookmarkStart w:id="2" w:name="n520"/>
            <w:bookmarkEnd w:id="2"/>
            <w:r w:rsidRPr="00F64E54">
              <w:rPr>
                <w:color w:val="000000"/>
                <w:sz w:val="28"/>
              </w:rPr>
              <w:t>2. Підприємства вільні у виборі предмета договору, визначенні зобов'язань, інших умов господарських взаємовідносин, що не суперечать законодавству України.</w:t>
            </w:r>
          </w:p>
          <w:p w14:paraId="0E6109CF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</w:rPr>
            </w:pPr>
            <w:bookmarkStart w:id="3" w:name="n521"/>
            <w:bookmarkEnd w:id="3"/>
            <w:r w:rsidRPr="00F64E54">
              <w:rPr>
                <w:color w:val="000000"/>
                <w:sz w:val="28"/>
              </w:rPr>
              <w:t>3. Підприємство має право реалізовувати самостійно всю продукцію на території України і за її межами, якщо інше не передбачено законом.</w:t>
            </w:r>
          </w:p>
          <w:p w14:paraId="3BC1FE6D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</w:rPr>
            </w:pPr>
            <w:bookmarkStart w:id="4" w:name="n522"/>
            <w:bookmarkStart w:id="5" w:name="n523"/>
            <w:bookmarkEnd w:id="4"/>
            <w:bookmarkEnd w:id="5"/>
            <w:r w:rsidRPr="00F64E54">
              <w:rPr>
                <w:color w:val="000000"/>
                <w:sz w:val="28"/>
              </w:rPr>
              <w:t xml:space="preserve">4. Державні підприємства, у тому числі господарські товариства (крім банків), у статутному капіталі яких державі належить 50 та більше відсотків акцій (часток, паїв), здійснюють залучення внутрішніх довгострокових (більше одного року) та зовнішніх кредитів (позик), надають гарантії або є поручителями за такими зобов'язаннями за погодженням з центральним органом виконавчої влади, що реалізує державну фінансову політику, здійснюють </w:t>
            </w:r>
            <w:r w:rsidRPr="00F64E54">
              <w:rPr>
                <w:color w:val="000000"/>
                <w:sz w:val="28"/>
              </w:rPr>
              <w:lastRenderedPageBreak/>
              <w:t>залучення внутрішніх короткострокових (до одного року) кредитів (позик), надають гарантії або є поручителями за такими зобов'язаннями - за погодженням з органом виконавчої влади, який здійснює функції управління державною власністю. </w:t>
            </w:r>
            <w:hyperlink r:id="rId10" w:tgtFrame="_blank" w:history="1">
              <w:r w:rsidRPr="00F64E54">
                <w:rPr>
                  <w:rStyle w:val="a8"/>
                  <w:color w:val="auto"/>
                  <w:sz w:val="28"/>
                  <w:u w:val="none"/>
                </w:rPr>
                <w:t>Порядок</w:t>
              </w:r>
            </w:hyperlink>
            <w:r w:rsidRPr="00F64E54">
              <w:rPr>
                <w:sz w:val="28"/>
              </w:rPr>
              <w:t> </w:t>
            </w:r>
            <w:r w:rsidRPr="00F64E54">
              <w:rPr>
                <w:color w:val="000000"/>
                <w:sz w:val="28"/>
              </w:rPr>
              <w:t>таких погоджень встановлюється Кабінетом Міністрів України.</w:t>
            </w:r>
          </w:p>
          <w:p w14:paraId="1C4A663B" w14:textId="77777777" w:rsidR="00FE1FBA" w:rsidRPr="00F64E54" w:rsidRDefault="00FE1FBA" w:rsidP="009B761B">
            <w:pPr>
              <w:spacing w:after="0" w:line="240" w:lineRule="auto"/>
              <w:ind w:firstLine="680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F64E54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Відсутня</w:t>
            </w:r>
          </w:p>
        </w:tc>
        <w:tc>
          <w:tcPr>
            <w:tcW w:w="7513" w:type="dxa"/>
          </w:tcPr>
          <w:p w14:paraId="6D40959C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</w:rPr>
            </w:pPr>
            <w:r w:rsidRPr="00F64E54">
              <w:rPr>
                <w:rStyle w:val="rvts9"/>
                <w:b/>
                <w:bCs/>
                <w:color w:val="000000"/>
                <w:sz w:val="28"/>
              </w:rPr>
              <w:lastRenderedPageBreak/>
              <w:t>Стаття 67.</w:t>
            </w:r>
            <w:r w:rsidRPr="00F64E54">
              <w:rPr>
                <w:color w:val="000000"/>
                <w:sz w:val="28"/>
              </w:rPr>
              <w:t> Господарські відносини підприємства з іншими підприємствами, організаціями, громадянами</w:t>
            </w:r>
          </w:p>
          <w:p w14:paraId="61B87A01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</w:rPr>
            </w:pPr>
            <w:r w:rsidRPr="00F64E54">
              <w:rPr>
                <w:color w:val="000000"/>
                <w:sz w:val="28"/>
              </w:rPr>
              <w:t>1. Відносини підприємства з іншими підприємствами, організаціями, громадянами в усіх сферах господарської діяльності здійснюються на основі договорів.</w:t>
            </w:r>
          </w:p>
          <w:p w14:paraId="7D2D6DC6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</w:rPr>
            </w:pPr>
            <w:r w:rsidRPr="00F64E54">
              <w:rPr>
                <w:color w:val="000000"/>
                <w:sz w:val="28"/>
              </w:rPr>
              <w:t>2. Підприємства вільні у виборі предмета договору, визначенні зобов'язань, інших умов господарських взаємовідносин, що не суперечать законодавству України.</w:t>
            </w:r>
          </w:p>
          <w:p w14:paraId="52D936F8" w14:textId="77777777" w:rsidR="00F64E54" w:rsidRPr="00F64E54" w:rsidRDefault="00F64E54" w:rsidP="00F64E54">
            <w:pPr>
              <w:pStyle w:val="rvps2"/>
              <w:shd w:val="clear" w:color="auto" w:fill="FFFFFF"/>
              <w:spacing w:before="0" w:beforeAutospacing="0" w:after="0" w:afterAutospacing="0"/>
              <w:ind w:firstLine="450"/>
              <w:jc w:val="both"/>
              <w:rPr>
                <w:color w:val="000000"/>
                <w:sz w:val="28"/>
              </w:rPr>
            </w:pPr>
            <w:r w:rsidRPr="00F64E54">
              <w:rPr>
                <w:color w:val="000000"/>
                <w:sz w:val="28"/>
              </w:rPr>
              <w:t>3. Підприємство має право реалізовувати самостійно всю продукцію на території України і за її межами, якщо інше не передбачено законом.</w:t>
            </w:r>
          </w:p>
          <w:p w14:paraId="721EB39D" w14:textId="77777777" w:rsidR="00F64E54" w:rsidRDefault="00F64E54" w:rsidP="00F64E54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color w:val="000000"/>
                <w:sz w:val="28"/>
              </w:rPr>
            </w:pPr>
            <w:r w:rsidRPr="00F64E54">
              <w:rPr>
                <w:color w:val="000000"/>
                <w:sz w:val="28"/>
              </w:rPr>
              <w:t xml:space="preserve">4. Державні підприємства, у тому числі господарські товариства (крім банків), у статутному капіталі яких державі належить 50 та більше відсотків акцій (часток, паїв), здійснюють залучення внутрішніх довгострокових (більше одного року) та зовнішніх кредитів (позик), надають гарантії або є поручителями за такими зобов'язаннями за погодженням з центральним органом виконавчої влади, що реалізує державну фінансову політику, здійснюють </w:t>
            </w:r>
            <w:r w:rsidRPr="00F64E54">
              <w:rPr>
                <w:color w:val="000000"/>
                <w:sz w:val="28"/>
              </w:rPr>
              <w:lastRenderedPageBreak/>
              <w:t>залучення внутрішніх короткострокових (до одного року) кредитів (позик), надають гарантії або є поручителями за такими зобов'язаннями - за погодженням з органом виконавчої влади, який здійснює функції управління державною власністю. </w:t>
            </w:r>
            <w:hyperlink r:id="rId11" w:tgtFrame="_blank" w:history="1">
              <w:r w:rsidRPr="00F64E54">
                <w:rPr>
                  <w:rStyle w:val="a8"/>
                  <w:color w:val="auto"/>
                  <w:sz w:val="28"/>
                  <w:u w:val="none"/>
                </w:rPr>
                <w:t>Порядок</w:t>
              </w:r>
            </w:hyperlink>
            <w:r w:rsidRPr="00F64E54">
              <w:rPr>
                <w:sz w:val="28"/>
              </w:rPr>
              <w:t> </w:t>
            </w:r>
            <w:r w:rsidRPr="00F64E54">
              <w:rPr>
                <w:color w:val="000000"/>
                <w:sz w:val="28"/>
              </w:rPr>
              <w:t>таких погоджень встановлюється Кабінетом Міністрів України.</w:t>
            </w:r>
          </w:p>
          <w:p w14:paraId="32A9C2E0" w14:textId="3045935B" w:rsidR="00FE1FBA" w:rsidRPr="00835AF6" w:rsidRDefault="00F64E54" w:rsidP="00835AF6">
            <w:pPr>
              <w:pStyle w:val="rvps2"/>
              <w:shd w:val="clear" w:color="auto" w:fill="FFFFFF"/>
              <w:spacing w:before="0" w:beforeAutospacing="0" w:after="150" w:afterAutospacing="0"/>
              <w:ind w:firstLine="450"/>
              <w:jc w:val="both"/>
              <w:rPr>
                <w:b/>
                <w:color w:val="000000"/>
                <w:sz w:val="28"/>
              </w:rPr>
            </w:pPr>
            <w:r w:rsidRPr="00F64E54">
              <w:rPr>
                <w:b/>
                <w:color w:val="000000"/>
                <w:sz w:val="28"/>
              </w:rPr>
              <w:t>5. Державні підприємства, у тому числі господарські товариства (крім банків), у статутному капіталі яких державі належить 50 та більше відсотків акцій (часток, паїв), не можуть залучати внутрішні та зовнішні кредити (позики) від юридичних осіб, учасниками (акціонерами, членами) або кінцевими бенефіціар</w:t>
            </w:r>
            <w:r w:rsidR="00D30E49">
              <w:rPr>
                <w:b/>
                <w:color w:val="000000"/>
                <w:sz w:val="28"/>
              </w:rPr>
              <w:t>ни</w:t>
            </w:r>
            <w:r w:rsidRPr="00F64E54">
              <w:rPr>
                <w:b/>
                <w:color w:val="000000"/>
                <w:sz w:val="28"/>
              </w:rPr>
              <w:t xml:space="preserve">ми </w:t>
            </w:r>
            <w:r w:rsidR="00D30E49">
              <w:rPr>
                <w:b/>
                <w:color w:val="000000"/>
                <w:sz w:val="28"/>
              </w:rPr>
              <w:t xml:space="preserve">власниками </w:t>
            </w:r>
            <w:r w:rsidRPr="00F64E54">
              <w:rPr>
                <w:b/>
                <w:color w:val="000000"/>
                <w:sz w:val="28"/>
              </w:rPr>
              <w:t>яких є громадяни держави, визнаної Україною державою-агресором або державою-окупантом</w:t>
            </w:r>
            <w:r w:rsidR="00A92396">
              <w:rPr>
                <w:b/>
                <w:color w:val="000000"/>
                <w:sz w:val="28"/>
              </w:rPr>
              <w:t xml:space="preserve">, за умови, що таким </w:t>
            </w:r>
            <w:r w:rsidR="00A92396" w:rsidRPr="00F64E54">
              <w:rPr>
                <w:b/>
                <w:color w:val="000000"/>
                <w:sz w:val="28"/>
              </w:rPr>
              <w:t>учасникам (акціонерам, членам)</w:t>
            </w:r>
            <w:r w:rsidR="00A92396">
              <w:rPr>
                <w:b/>
                <w:color w:val="000000"/>
                <w:sz w:val="28"/>
              </w:rPr>
              <w:t xml:space="preserve"> належить 20 та більше відсотків акцій (часток, паїв) у статутному капіталі юридичної особи.</w:t>
            </w:r>
          </w:p>
        </w:tc>
      </w:tr>
    </w:tbl>
    <w:p w14:paraId="34B10AAF" w14:textId="77777777" w:rsidR="00C45343" w:rsidRDefault="00C45343" w:rsidP="00C45343">
      <w:pPr>
        <w:tabs>
          <w:tab w:val="left" w:pos="3261"/>
          <w:tab w:val="left" w:pos="12474"/>
          <w:tab w:val="right" w:pos="1457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6F3B199" w14:textId="523B014C" w:rsidR="00D224DF" w:rsidRDefault="00D224DF" w:rsidP="00C45343">
      <w:pPr>
        <w:tabs>
          <w:tab w:val="left" w:pos="3261"/>
          <w:tab w:val="left" w:pos="12474"/>
          <w:tab w:val="right" w:pos="1457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23E3A">
        <w:rPr>
          <w:rFonts w:ascii="Times New Roman" w:hAnsi="Times New Roman"/>
          <w:b/>
          <w:sz w:val="28"/>
          <w:szCs w:val="28"/>
          <w:lang w:val="uk-UA"/>
        </w:rPr>
        <w:t>Народн</w:t>
      </w:r>
      <w:r>
        <w:rPr>
          <w:rFonts w:ascii="Times New Roman" w:hAnsi="Times New Roman"/>
          <w:b/>
          <w:sz w:val="28"/>
          <w:szCs w:val="28"/>
          <w:lang w:val="uk-UA"/>
        </w:rPr>
        <w:t>і</w:t>
      </w:r>
      <w:r w:rsidRPr="00C23E3A">
        <w:rPr>
          <w:rFonts w:ascii="Times New Roman" w:hAnsi="Times New Roman"/>
          <w:b/>
          <w:sz w:val="28"/>
          <w:szCs w:val="28"/>
          <w:lang w:val="uk-UA"/>
        </w:rPr>
        <w:t xml:space="preserve"> депутат</w:t>
      </w:r>
      <w:r>
        <w:rPr>
          <w:rFonts w:ascii="Times New Roman" w:hAnsi="Times New Roman"/>
          <w:b/>
          <w:sz w:val="28"/>
          <w:szCs w:val="28"/>
          <w:lang w:val="uk-UA"/>
        </w:rPr>
        <w:t>и</w:t>
      </w:r>
      <w:r w:rsidRPr="00C23E3A">
        <w:rPr>
          <w:rFonts w:ascii="Times New Roman" w:hAnsi="Times New Roman"/>
          <w:b/>
          <w:sz w:val="28"/>
          <w:szCs w:val="28"/>
          <w:lang w:val="uk-UA"/>
        </w:rPr>
        <w:t xml:space="preserve"> України</w:t>
      </w:r>
      <w:r w:rsidR="008D7DB4"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</w:t>
      </w:r>
      <w:r w:rsidR="006312BF">
        <w:rPr>
          <w:rFonts w:ascii="Times New Roman" w:hAnsi="Times New Roman"/>
          <w:b/>
          <w:sz w:val="28"/>
          <w:szCs w:val="28"/>
          <w:lang w:val="uk-UA"/>
        </w:rPr>
        <w:t>Клименко Ю. Л.</w:t>
      </w:r>
    </w:p>
    <w:p w14:paraId="3CAD9488" w14:textId="5DA34773" w:rsidR="006312BF" w:rsidRPr="00C45343" w:rsidRDefault="006312BF" w:rsidP="006312BF">
      <w:pPr>
        <w:tabs>
          <w:tab w:val="left" w:pos="1161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 xml:space="preserve">                                                                                                                                                                     Цабаль В. В. </w:t>
      </w:r>
      <w:r w:rsidR="00A06784">
        <w:rPr>
          <w:rFonts w:ascii="Times New Roman" w:hAnsi="Times New Roman"/>
          <w:b/>
          <w:sz w:val="28"/>
          <w:szCs w:val="28"/>
          <w:lang w:val="uk-UA"/>
        </w:rPr>
        <w:t>та інші</w:t>
      </w:r>
    </w:p>
    <w:sectPr w:rsidR="006312BF" w:rsidRPr="00C45343" w:rsidSect="005C050B">
      <w:headerReference w:type="even" r:id="rId12"/>
      <w:headerReference w:type="default" r:id="rId13"/>
      <w:pgSz w:w="16840" w:h="11900" w:orient="landscape"/>
      <w:pgMar w:top="850" w:right="1134" w:bottom="1701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0BB73C" w14:textId="77777777" w:rsidR="00F566AF" w:rsidRDefault="00F566AF" w:rsidP="005C050B">
      <w:pPr>
        <w:spacing w:after="0" w:line="240" w:lineRule="auto"/>
      </w:pPr>
      <w:r>
        <w:separator/>
      </w:r>
    </w:p>
  </w:endnote>
  <w:endnote w:type="continuationSeparator" w:id="0">
    <w:p w14:paraId="3B161962" w14:textId="77777777" w:rsidR="00F566AF" w:rsidRDefault="00F566AF" w:rsidP="005C0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4692019" w14:textId="77777777" w:rsidR="00F566AF" w:rsidRDefault="00F566AF" w:rsidP="005C050B">
      <w:pPr>
        <w:spacing w:after="0" w:line="240" w:lineRule="auto"/>
      </w:pPr>
      <w:r>
        <w:separator/>
      </w:r>
    </w:p>
  </w:footnote>
  <w:footnote w:type="continuationSeparator" w:id="0">
    <w:p w14:paraId="51EA43E0" w14:textId="77777777" w:rsidR="00F566AF" w:rsidRDefault="00F566AF" w:rsidP="005C050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1691525316"/>
      <w:docPartObj>
        <w:docPartGallery w:val="Page Numbers (Top of Page)"/>
        <w:docPartUnique/>
      </w:docPartObj>
    </w:sdtPr>
    <w:sdtEndPr>
      <w:rPr>
        <w:rStyle w:val="a7"/>
      </w:rPr>
    </w:sdtEndPr>
    <w:sdtContent>
      <w:p w14:paraId="17191D31" w14:textId="77777777" w:rsidR="005C050B" w:rsidRDefault="005C050B" w:rsidP="00E1365F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end"/>
        </w:r>
      </w:p>
    </w:sdtContent>
  </w:sdt>
  <w:p w14:paraId="39819613" w14:textId="77777777" w:rsidR="005C050B" w:rsidRDefault="005C050B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a7"/>
      </w:rPr>
      <w:id w:val="-886802110"/>
      <w:docPartObj>
        <w:docPartGallery w:val="Page Numbers (Top of Page)"/>
        <w:docPartUnique/>
      </w:docPartObj>
    </w:sdtPr>
    <w:sdtEndPr>
      <w:rPr>
        <w:rStyle w:val="a7"/>
      </w:rPr>
    </w:sdtEndPr>
    <w:sdtContent>
      <w:p w14:paraId="019D5100" w14:textId="3C17CC2B" w:rsidR="005C050B" w:rsidRDefault="005C050B" w:rsidP="00E1365F">
        <w:pPr>
          <w:pStyle w:val="a5"/>
          <w:framePr w:wrap="none" w:vAnchor="text" w:hAnchor="margin" w:xAlign="center" w:y="1"/>
          <w:rPr>
            <w:rStyle w:val="a7"/>
          </w:rPr>
        </w:pPr>
        <w:r>
          <w:rPr>
            <w:rStyle w:val="a7"/>
          </w:rPr>
          <w:fldChar w:fldCharType="begin"/>
        </w:r>
        <w:r>
          <w:rPr>
            <w:rStyle w:val="a7"/>
          </w:rPr>
          <w:instrText xml:space="preserve"> PAGE </w:instrText>
        </w:r>
        <w:r>
          <w:rPr>
            <w:rStyle w:val="a7"/>
          </w:rPr>
          <w:fldChar w:fldCharType="separate"/>
        </w:r>
        <w:r w:rsidR="00400073">
          <w:rPr>
            <w:rStyle w:val="a7"/>
            <w:noProof/>
          </w:rPr>
          <w:t>2</w:t>
        </w:r>
        <w:r>
          <w:rPr>
            <w:rStyle w:val="a7"/>
          </w:rPr>
          <w:fldChar w:fldCharType="end"/>
        </w:r>
      </w:p>
    </w:sdtContent>
  </w:sdt>
  <w:p w14:paraId="0B391DDB" w14:textId="77777777" w:rsidR="005C050B" w:rsidRDefault="005C050B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24DF"/>
    <w:rsid w:val="00066156"/>
    <w:rsid w:val="000B17F9"/>
    <w:rsid w:val="000E513B"/>
    <w:rsid w:val="00123303"/>
    <w:rsid w:val="00187010"/>
    <w:rsid w:val="00372536"/>
    <w:rsid w:val="0038065D"/>
    <w:rsid w:val="00400073"/>
    <w:rsid w:val="005C050B"/>
    <w:rsid w:val="006312BF"/>
    <w:rsid w:val="00733D94"/>
    <w:rsid w:val="00835AF6"/>
    <w:rsid w:val="008575C6"/>
    <w:rsid w:val="008D7DB4"/>
    <w:rsid w:val="00A06784"/>
    <w:rsid w:val="00A46A2A"/>
    <w:rsid w:val="00A741DD"/>
    <w:rsid w:val="00A84CA2"/>
    <w:rsid w:val="00A92396"/>
    <w:rsid w:val="00B471AA"/>
    <w:rsid w:val="00BA2596"/>
    <w:rsid w:val="00BA3E7B"/>
    <w:rsid w:val="00C45343"/>
    <w:rsid w:val="00D224DF"/>
    <w:rsid w:val="00D30E49"/>
    <w:rsid w:val="00D3137F"/>
    <w:rsid w:val="00E130B9"/>
    <w:rsid w:val="00E932D4"/>
    <w:rsid w:val="00F37065"/>
    <w:rsid w:val="00F4572A"/>
    <w:rsid w:val="00F566AF"/>
    <w:rsid w:val="00F64E54"/>
    <w:rsid w:val="00F756D5"/>
    <w:rsid w:val="00F76610"/>
    <w:rsid w:val="00FE1F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3F4A4"/>
  <w15:chartTrackingRefBased/>
  <w15:docId w15:val="{ED77624E-7EC9-CE42-85BF-3BA5AE822A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224DF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rsid w:val="00D224DF"/>
    <w:pPr>
      <w:spacing w:after="0" w:line="240" w:lineRule="auto"/>
    </w:pPr>
    <w:rPr>
      <w:rFonts w:ascii="Courier New" w:hAnsi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uiPriority w:val="99"/>
    <w:rsid w:val="00D224DF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5">
    <w:name w:val="header"/>
    <w:basedOn w:val="a"/>
    <w:link w:val="a6"/>
    <w:uiPriority w:val="99"/>
    <w:unhideWhenUsed/>
    <w:rsid w:val="005C050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ій колонтитул Знак"/>
    <w:basedOn w:val="a0"/>
    <w:link w:val="a5"/>
    <w:uiPriority w:val="99"/>
    <w:rsid w:val="005C050B"/>
    <w:rPr>
      <w:rFonts w:ascii="Calibri" w:eastAsia="Times New Roman" w:hAnsi="Calibri" w:cs="Times New Roman"/>
      <w:sz w:val="22"/>
      <w:szCs w:val="22"/>
    </w:rPr>
  </w:style>
  <w:style w:type="character" w:styleId="a7">
    <w:name w:val="page number"/>
    <w:basedOn w:val="a0"/>
    <w:uiPriority w:val="99"/>
    <w:semiHidden/>
    <w:unhideWhenUsed/>
    <w:rsid w:val="005C050B"/>
  </w:style>
  <w:style w:type="paragraph" w:customStyle="1" w:styleId="rvps2">
    <w:name w:val="rvps2"/>
    <w:basedOn w:val="a"/>
    <w:rsid w:val="00F64E5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F64E54"/>
  </w:style>
  <w:style w:type="character" w:customStyle="1" w:styleId="rvts46">
    <w:name w:val="rvts46"/>
    <w:basedOn w:val="a0"/>
    <w:rsid w:val="00F64E54"/>
  </w:style>
  <w:style w:type="character" w:styleId="a8">
    <w:name w:val="Hyperlink"/>
    <w:basedOn w:val="a0"/>
    <w:uiPriority w:val="99"/>
    <w:semiHidden/>
    <w:unhideWhenUsed/>
    <w:rsid w:val="00F64E5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364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31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56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8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zakon.rada.gov.ua/rada/show/809-2011-%D0%BF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hyperlink" Target="https://zakon.rada.gov.ua/rada/show/809-2011-%D0%BF" TargetMode="Externa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/GostName.XSL" StyleName="ГОСТ — сортировка по именам" Version="2003"/>
</file>

<file path=customXml/itemProps1.xml><?xml version="1.0" encoding="utf-8"?>
<ds:datastoreItem xmlns:ds="http://schemas.openxmlformats.org/officeDocument/2006/customXml" ds:itemID="{DD4F4B40-553F-4F61-84AE-AB89367CE8D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7219BFB-AB90-4EB5-901E-7C099FBE38D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217EF0-A96C-48C9-B265-2AE9E3F1F48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F5EC9766-07F7-4ACF-A7FF-3B0B3D7F73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2516</Words>
  <Characters>1435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2020-07-09T08:49:00Z</dcterms:created>
  <dcterms:modified xsi:type="dcterms:W3CDTF">2020-07-09T08:49:00Z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