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456F8B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EC6C7A" w:rsidRPr="00094247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0D0F1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="00456F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810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456F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0D0F1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0216BD">
        <w:rPr>
          <w:rFonts w:ascii="Times New Roman" w:hAnsi="Times New Roman"/>
          <w:sz w:val="28"/>
          <w:szCs w:val="28"/>
          <w:lang w:val="uk-UA"/>
        </w:rPr>
        <w:t xml:space="preserve">02 вересня 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20</w:t>
      </w:r>
      <w:r w:rsidR="000216BD">
        <w:rPr>
          <w:rFonts w:ascii="Times New Roman" w:hAnsi="Times New Roman"/>
          <w:sz w:val="28"/>
          <w:szCs w:val="28"/>
          <w:lang w:val="uk-UA"/>
        </w:rPr>
        <w:t>20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0216BD">
        <w:rPr>
          <w:rFonts w:ascii="Times New Roman" w:hAnsi="Times New Roman"/>
          <w:sz w:val="28"/>
          <w:szCs w:val="28"/>
          <w:lang w:val="uk-UA"/>
        </w:rPr>
        <w:t> 53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)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Господарського кодексу України щодо обмеження права державних підприємств залучати кредити, які можуть загрожувати національній безпеці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0D0F12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810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0D0F12">
        <w:rPr>
          <w:rFonts w:ascii="Times New Roman" w:hAnsi="Times New Roman"/>
          <w:spacing w:val="-2"/>
          <w:sz w:val="28"/>
          <w:szCs w:val="28"/>
          <w:lang w:val="uk-UA"/>
        </w:rPr>
        <w:t>7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 xml:space="preserve">Клименко Ю.Л., </w:t>
      </w:r>
      <w:proofErr w:type="spellStart"/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Цабалем</w:t>
      </w:r>
      <w:proofErr w:type="spellEnd"/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 В.В. та іншими.</w:t>
      </w:r>
    </w:p>
    <w:p w:rsidR="00A7037A" w:rsidRPr="00A7037A" w:rsidRDefault="00A7037A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7037A">
        <w:rPr>
          <w:rFonts w:ascii="Times New Roman" w:hAnsi="Times New Roman"/>
          <w:spacing w:val="-2"/>
          <w:sz w:val="28"/>
          <w:szCs w:val="28"/>
          <w:lang w:val="uk-UA"/>
        </w:rPr>
        <w:t>Законопроектом запропоновано доповнити статтю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 </w:t>
      </w:r>
      <w:r w:rsidRPr="00A7037A">
        <w:rPr>
          <w:rFonts w:ascii="Times New Roman" w:hAnsi="Times New Roman"/>
          <w:spacing w:val="-2"/>
          <w:sz w:val="28"/>
          <w:szCs w:val="28"/>
          <w:lang w:val="uk-UA"/>
        </w:rPr>
        <w:t>67</w:t>
      </w:r>
      <w:r w:rsidRPr="00A7037A">
        <w:rPr>
          <w:rFonts w:ascii="Times New Roman" w:hAnsi="Times New Roman"/>
          <w:sz w:val="28"/>
          <w:szCs w:val="28"/>
          <w:lang w:val="uk-UA" w:eastAsia="ru-RU"/>
        </w:rPr>
        <w:t xml:space="preserve"> Господарського кодексу України </w:t>
      </w:r>
      <w:r w:rsidRPr="00A7037A">
        <w:rPr>
          <w:rFonts w:ascii="Times New Roman" w:hAnsi="Times New Roman"/>
          <w:sz w:val="28"/>
          <w:szCs w:val="28"/>
          <w:lang w:val="uk-UA"/>
        </w:rPr>
        <w:t>частиною п’ятою, відповідно до якої</w:t>
      </w:r>
      <w:r w:rsidRPr="00A7037A">
        <w:rPr>
          <w:rFonts w:ascii="Times New Roman" w:hAnsi="Times New Roman"/>
          <w:sz w:val="28"/>
          <w:szCs w:val="28"/>
          <w:lang w:val="uk-UA" w:eastAsia="ru-RU"/>
        </w:rPr>
        <w:t xml:space="preserve"> державні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не можуть залучати внутрішні та зовнішні кредити (позики) від юридичних осіб, учасниками (акціонерами, членами) або кінцевими </w:t>
      </w:r>
      <w:proofErr w:type="spellStart"/>
      <w:r w:rsidRPr="00A7037A">
        <w:rPr>
          <w:rFonts w:ascii="Times New Roman" w:hAnsi="Times New Roman"/>
          <w:sz w:val="28"/>
          <w:szCs w:val="28"/>
          <w:lang w:val="uk-UA" w:eastAsia="ru-RU"/>
        </w:rPr>
        <w:t>бенефіціарними</w:t>
      </w:r>
      <w:proofErr w:type="spellEnd"/>
      <w:r w:rsidRPr="00A7037A">
        <w:rPr>
          <w:rFonts w:ascii="Times New Roman" w:hAnsi="Times New Roman"/>
          <w:sz w:val="28"/>
          <w:szCs w:val="28"/>
          <w:lang w:val="uk-UA" w:eastAsia="ru-RU"/>
        </w:rPr>
        <w:t xml:space="preserve"> власниками яких є громадяни держави, визнаної Україною державою-агресором або державою-окупантом, за умови, що таким учасникам (акціонерам, членам) належить 20 та більше відсотків акцій (часток, паїв) у статутному капіталі юридичної особи.</w:t>
      </w:r>
    </w:p>
    <w:p w:rsidR="00775796" w:rsidRPr="00CC2FD4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Міністерство фінансів України у своєму експертному висновку зазначає, що реалі</w:t>
      </w:r>
      <w:r w:rsidR="00456F8B">
        <w:rPr>
          <w:rFonts w:ascii="Times New Roman" w:hAnsi="Times New Roman"/>
          <w:sz w:val="28"/>
          <w:szCs w:val="28"/>
          <w:lang w:val="uk-UA"/>
        </w:rPr>
        <w:t>зація положень законопроекту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не потребує додаткових </w:t>
      </w:r>
      <w:r w:rsidR="00E264B1">
        <w:rPr>
          <w:rFonts w:ascii="Times New Roman" w:hAnsi="Times New Roman"/>
          <w:sz w:val="28"/>
          <w:szCs w:val="28"/>
          <w:lang w:val="uk-UA"/>
        </w:rPr>
        <w:t>видатків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з державного</w:t>
      </w:r>
      <w:r w:rsidR="00456F8B">
        <w:rPr>
          <w:rFonts w:ascii="Times New Roman" w:hAnsi="Times New Roman"/>
          <w:sz w:val="28"/>
          <w:szCs w:val="28"/>
          <w:lang w:val="uk-UA"/>
        </w:rPr>
        <w:t xml:space="preserve"> та місцевих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бюджет</w:t>
      </w:r>
      <w:r w:rsidR="00456F8B">
        <w:rPr>
          <w:rFonts w:ascii="Times New Roman" w:hAnsi="Times New Roman"/>
          <w:sz w:val="28"/>
          <w:szCs w:val="28"/>
          <w:lang w:val="uk-UA"/>
        </w:rPr>
        <w:t>ів</w:t>
      </w:r>
      <w:r w:rsidR="00240FD1">
        <w:rPr>
          <w:rFonts w:ascii="Times New Roman" w:hAnsi="Times New Roman"/>
          <w:sz w:val="28"/>
          <w:szCs w:val="28"/>
          <w:lang w:val="uk-UA"/>
        </w:rPr>
        <w:t>, п</w:t>
      </w:r>
      <w:r w:rsidR="00A7037A">
        <w:rPr>
          <w:rFonts w:ascii="Times New Roman" w:hAnsi="Times New Roman"/>
          <w:sz w:val="28"/>
          <w:szCs w:val="28"/>
          <w:lang w:val="uk-UA"/>
        </w:rPr>
        <w:t>ри цьому вартісний вплив на показники бюджетів відсутній, оскільки законопроект спрямовано на суб’єктів державного сектору економіки.</w:t>
      </w:r>
      <w:r w:rsidR="00240FD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037A">
        <w:rPr>
          <w:rFonts w:ascii="Times New Roman" w:hAnsi="Times New Roman"/>
          <w:sz w:val="28"/>
          <w:szCs w:val="28"/>
          <w:lang w:val="uk-UA"/>
        </w:rPr>
        <w:t>Разом з тим,</w:t>
      </w:r>
      <w:r w:rsidR="00456F8B">
        <w:rPr>
          <w:rFonts w:ascii="Times New Roman" w:hAnsi="Times New Roman"/>
          <w:sz w:val="28"/>
          <w:szCs w:val="28"/>
          <w:lang w:val="uk-UA"/>
        </w:rPr>
        <w:t xml:space="preserve"> Мінфіном</w:t>
      </w:r>
      <w:r w:rsidR="00456F8B" w:rsidRPr="00456F8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56F8B">
        <w:rPr>
          <w:rFonts w:ascii="Times New Roman" w:hAnsi="Times New Roman"/>
          <w:sz w:val="28"/>
          <w:szCs w:val="28"/>
          <w:lang w:val="uk-UA"/>
        </w:rPr>
        <w:t>відмічено</w:t>
      </w:r>
      <w:proofErr w:type="spellEnd"/>
      <w:r w:rsidR="00456F8B">
        <w:rPr>
          <w:rFonts w:ascii="Times New Roman" w:hAnsi="Times New Roman"/>
          <w:sz w:val="28"/>
          <w:szCs w:val="28"/>
          <w:lang w:val="uk-UA"/>
        </w:rPr>
        <w:t xml:space="preserve">, що законопроект потребує доопрацювання, оскільки він не містить чітких </w:t>
      </w:r>
      <w:r w:rsidR="00A7037A">
        <w:rPr>
          <w:rFonts w:ascii="Times New Roman" w:hAnsi="Times New Roman"/>
          <w:sz w:val="28"/>
          <w:szCs w:val="28"/>
          <w:lang w:val="uk-UA"/>
        </w:rPr>
        <w:t>положень</w:t>
      </w:r>
      <w:r w:rsidR="00456F8B">
        <w:rPr>
          <w:rFonts w:ascii="Times New Roman" w:hAnsi="Times New Roman"/>
          <w:sz w:val="28"/>
          <w:szCs w:val="28"/>
          <w:lang w:val="uk-UA"/>
        </w:rPr>
        <w:t xml:space="preserve"> щодо розповсюдження його но</w:t>
      </w:r>
      <w:r w:rsidR="00A7037A">
        <w:rPr>
          <w:rFonts w:ascii="Times New Roman" w:hAnsi="Times New Roman"/>
          <w:sz w:val="28"/>
          <w:szCs w:val="28"/>
          <w:lang w:val="uk-UA"/>
        </w:rPr>
        <w:t>рм на правочини по вже залучених</w:t>
      </w:r>
      <w:r w:rsidR="00456F8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2FD4">
        <w:rPr>
          <w:rFonts w:ascii="Times New Roman" w:hAnsi="Times New Roman"/>
          <w:sz w:val="28"/>
          <w:szCs w:val="28"/>
          <w:lang w:val="uk-UA"/>
        </w:rPr>
        <w:t>державними підприємствами кредита</w:t>
      </w:r>
      <w:r w:rsidR="00A7037A">
        <w:rPr>
          <w:rFonts w:ascii="Times New Roman" w:hAnsi="Times New Roman"/>
          <w:sz w:val="28"/>
          <w:szCs w:val="28"/>
          <w:lang w:val="uk-UA"/>
        </w:rPr>
        <w:t>х</w:t>
      </w:r>
      <w:r w:rsidR="00CC2F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037A">
        <w:rPr>
          <w:rFonts w:ascii="Times New Roman" w:hAnsi="Times New Roman"/>
          <w:sz w:val="28"/>
          <w:szCs w:val="28"/>
          <w:lang w:val="uk-UA"/>
        </w:rPr>
        <w:t>(зокрема,</w:t>
      </w:r>
      <w:r w:rsidR="00CC2FD4">
        <w:rPr>
          <w:rFonts w:ascii="Times New Roman" w:hAnsi="Times New Roman"/>
          <w:sz w:val="28"/>
          <w:szCs w:val="28"/>
          <w:lang w:val="uk-UA"/>
        </w:rPr>
        <w:t xml:space="preserve"> у разі неможливості внесення змін до кредитних договорів після прийняття законопроекту державні підприємства можуть наражатис</w:t>
      </w:r>
      <w:r w:rsidR="00A7037A">
        <w:rPr>
          <w:rFonts w:ascii="Times New Roman" w:hAnsi="Times New Roman"/>
          <w:sz w:val="28"/>
          <w:szCs w:val="28"/>
          <w:lang w:val="uk-UA"/>
        </w:rPr>
        <w:t>я</w:t>
      </w:r>
      <w:r w:rsidR="00CC2FD4">
        <w:rPr>
          <w:rFonts w:ascii="Times New Roman" w:hAnsi="Times New Roman"/>
          <w:sz w:val="28"/>
          <w:szCs w:val="28"/>
          <w:lang w:val="uk-UA"/>
        </w:rPr>
        <w:t xml:space="preserve"> на ризик вимоги з боку кредиторів дострокового погашення всієї заборгованості за кредитами, що, в умовах поточного стану фінансових ринків та зважаючи на кризу, спричинену запровадженням карантинних обмежень та подоланням їх наслідків, викликаних респіраторною хворобою </w:t>
      </w:r>
      <w:r w:rsidR="00CC2FD4">
        <w:rPr>
          <w:rFonts w:ascii="Times New Roman" w:hAnsi="Times New Roman"/>
          <w:sz w:val="28"/>
          <w:szCs w:val="28"/>
          <w:lang w:val="en-US"/>
        </w:rPr>
        <w:t>COVID</w:t>
      </w:r>
      <w:r w:rsidR="00CC2FD4">
        <w:rPr>
          <w:rFonts w:ascii="Times New Roman" w:hAnsi="Times New Roman"/>
          <w:sz w:val="28"/>
          <w:szCs w:val="28"/>
        </w:rPr>
        <w:t>-19</w:t>
      </w:r>
      <w:r w:rsidR="00CC2FD4">
        <w:rPr>
          <w:rFonts w:ascii="Times New Roman" w:hAnsi="Times New Roman"/>
          <w:sz w:val="28"/>
          <w:szCs w:val="28"/>
          <w:lang w:val="uk-UA"/>
        </w:rPr>
        <w:t xml:space="preserve">, може мати </w:t>
      </w:r>
      <w:r w:rsidR="00CC2FD4">
        <w:rPr>
          <w:rFonts w:ascii="Times New Roman" w:hAnsi="Times New Roman"/>
          <w:sz w:val="28"/>
          <w:szCs w:val="28"/>
          <w:lang w:val="uk-UA"/>
        </w:rPr>
        <w:lastRenderedPageBreak/>
        <w:t>наслідком неможливість державними підприємствами виконати такі вимоги та їх дефолту</w:t>
      </w:r>
      <w:r w:rsidR="00A7037A">
        <w:rPr>
          <w:rFonts w:ascii="Times New Roman" w:hAnsi="Times New Roman"/>
          <w:sz w:val="28"/>
          <w:szCs w:val="28"/>
          <w:lang w:val="uk-UA"/>
        </w:rPr>
        <w:t>)</w:t>
      </w:r>
      <w:r w:rsidR="00CC2FD4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891744">
        <w:rPr>
          <w:rFonts w:ascii="Times New Roman" w:hAnsi="Times New Roman"/>
          <w:sz w:val="28"/>
          <w:szCs w:val="28"/>
          <w:lang w:val="uk-UA"/>
        </w:rPr>
        <w:t xml:space="preserve"> (реєстр. № 3810)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прийнято рішення: законопроект не матиме </w:t>
      </w:r>
      <w:r w:rsidR="00240FD1">
        <w:rPr>
          <w:rFonts w:ascii="Times New Roman" w:hAnsi="Times New Roman"/>
          <w:sz w:val="28"/>
          <w:szCs w:val="28"/>
          <w:lang w:val="uk-UA"/>
        </w:rPr>
        <w:t xml:space="preserve">прямого </w:t>
      </w:r>
      <w:r w:rsidRPr="00B812A9">
        <w:rPr>
          <w:rFonts w:ascii="Times New Roman" w:hAnsi="Times New Roman"/>
          <w:sz w:val="28"/>
          <w:szCs w:val="28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328" w:rsidRDefault="002B1328" w:rsidP="005E306B">
      <w:pPr>
        <w:spacing w:after="0" w:line="240" w:lineRule="auto"/>
      </w:pPr>
      <w:r>
        <w:separator/>
      </w:r>
    </w:p>
  </w:endnote>
  <w:endnote w:type="continuationSeparator" w:id="0">
    <w:p w:rsidR="002B1328" w:rsidRDefault="002B132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B132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328" w:rsidRDefault="002B1328" w:rsidP="005E306B">
      <w:pPr>
        <w:spacing w:after="0" w:line="240" w:lineRule="auto"/>
      </w:pPr>
      <w:r>
        <w:separator/>
      </w:r>
    </w:p>
  </w:footnote>
  <w:footnote w:type="continuationSeparator" w:id="0">
    <w:p w:rsidR="002B1328" w:rsidRDefault="002B132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16BD"/>
    <w:rsid w:val="000222C3"/>
    <w:rsid w:val="000356A0"/>
    <w:rsid w:val="0004046F"/>
    <w:rsid w:val="00047B96"/>
    <w:rsid w:val="00050662"/>
    <w:rsid w:val="0005542B"/>
    <w:rsid w:val="00072BA4"/>
    <w:rsid w:val="00094247"/>
    <w:rsid w:val="000A1A20"/>
    <w:rsid w:val="000D0F12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40FD1"/>
    <w:rsid w:val="00267476"/>
    <w:rsid w:val="00270720"/>
    <w:rsid w:val="00284213"/>
    <w:rsid w:val="002A5D4C"/>
    <w:rsid w:val="002B1328"/>
    <w:rsid w:val="002B5FC1"/>
    <w:rsid w:val="002C6390"/>
    <w:rsid w:val="002D0561"/>
    <w:rsid w:val="002D36FF"/>
    <w:rsid w:val="002E0A18"/>
    <w:rsid w:val="002E31BF"/>
    <w:rsid w:val="002E44DA"/>
    <w:rsid w:val="002E55DF"/>
    <w:rsid w:val="002F0330"/>
    <w:rsid w:val="00302EAE"/>
    <w:rsid w:val="00321EBA"/>
    <w:rsid w:val="00330396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56F8B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324AA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5796"/>
    <w:rsid w:val="00782610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1744"/>
    <w:rsid w:val="00893AFA"/>
    <w:rsid w:val="008A77B3"/>
    <w:rsid w:val="008B415E"/>
    <w:rsid w:val="008C26E6"/>
    <w:rsid w:val="008C2B17"/>
    <w:rsid w:val="008D0011"/>
    <w:rsid w:val="008D7BBE"/>
    <w:rsid w:val="0090789D"/>
    <w:rsid w:val="00917BE3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B2415"/>
    <w:rsid w:val="009D35AA"/>
    <w:rsid w:val="00A00059"/>
    <w:rsid w:val="00A15E99"/>
    <w:rsid w:val="00A26251"/>
    <w:rsid w:val="00A26FD4"/>
    <w:rsid w:val="00A34327"/>
    <w:rsid w:val="00A60747"/>
    <w:rsid w:val="00A65632"/>
    <w:rsid w:val="00A7037A"/>
    <w:rsid w:val="00A71F46"/>
    <w:rsid w:val="00A743C7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46B31"/>
    <w:rsid w:val="00B60349"/>
    <w:rsid w:val="00B706B4"/>
    <w:rsid w:val="00B812A9"/>
    <w:rsid w:val="00BA62CD"/>
    <w:rsid w:val="00BB57DE"/>
    <w:rsid w:val="00BC5D81"/>
    <w:rsid w:val="00BD0801"/>
    <w:rsid w:val="00BF1E95"/>
    <w:rsid w:val="00C11FB6"/>
    <w:rsid w:val="00C27AE9"/>
    <w:rsid w:val="00C434B6"/>
    <w:rsid w:val="00C5646E"/>
    <w:rsid w:val="00C7402D"/>
    <w:rsid w:val="00C86266"/>
    <w:rsid w:val="00C90EFD"/>
    <w:rsid w:val="00C92F3D"/>
    <w:rsid w:val="00C95428"/>
    <w:rsid w:val="00CA46C7"/>
    <w:rsid w:val="00CA7044"/>
    <w:rsid w:val="00CB6123"/>
    <w:rsid w:val="00CC2FD4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DF09F8"/>
    <w:rsid w:val="00E0521F"/>
    <w:rsid w:val="00E219D3"/>
    <w:rsid w:val="00E264B1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D1BDB"/>
    <w:rsid w:val="00EF229A"/>
    <w:rsid w:val="00EF22D3"/>
    <w:rsid w:val="00F40D42"/>
    <w:rsid w:val="00F55423"/>
    <w:rsid w:val="00F91DD3"/>
    <w:rsid w:val="00FA5C30"/>
    <w:rsid w:val="00FC3DF4"/>
    <w:rsid w:val="00FC7E15"/>
    <w:rsid w:val="00FE3606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49A88-D2D8-422A-BC27-063154BDF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1656</Words>
  <Characters>945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9</cp:revision>
  <cp:lastPrinted>2020-08-28T13:42:00Z</cp:lastPrinted>
  <dcterms:created xsi:type="dcterms:W3CDTF">2020-08-28T12:19:00Z</dcterms:created>
  <dcterms:modified xsi:type="dcterms:W3CDTF">2020-09-02T16:44:00Z</dcterms:modified>
</cp:coreProperties>
</file>