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C87" w:rsidRDefault="00B65C0D">
      <w:pPr>
        <w:spacing w:before="240" w:after="240" w:line="240" w:lineRule="auto"/>
        <w:ind w:firstLine="860"/>
        <w:jc w:val="right"/>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i/>
          <w:sz w:val="28"/>
          <w:szCs w:val="28"/>
        </w:rPr>
        <w:t>П Р О Є К Т</w:t>
      </w:r>
    </w:p>
    <w:p w:rsidR="00D93C87" w:rsidRDefault="00B65C0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rsidR="00D93C87" w:rsidRDefault="00D93C87">
      <w:pPr>
        <w:spacing w:after="0" w:line="240" w:lineRule="auto"/>
        <w:jc w:val="center"/>
        <w:rPr>
          <w:rFonts w:ascii="Times New Roman" w:eastAsia="Times New Roman" w:hAnsi="Times New Roman" w:cs="Times New Roman"/>
          <w:b/>
          <w:sz w:val="28"/>
          <w:szCs w:val="28"/>
        </w:rPr>
      </w:pPr>
    </w:p>
    <w:p w:rsidR="00D93C87" w:rsidRDefault="00B65C0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особливості реформування</w:t>
      </w:r>
    </w:p>
    <w:p w:rsidR="00D93C87" w:rsidRDefault="00B65C0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підприємств оборонно-промислового комплексу</w:t>
      </w:r>
    </w:p>
    <w:p w:rsidR="00D93C87" w:rsidRDefault="00B65C0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державної форми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Цей Закон визначає особливості правового, економічного та організаційного регулювання перетворення Державного концерну «Укроборонпром» в акціонерне товариство, державних унітарних підприємств, у тому числі казенних підприємств, що входять до складу Державного концерну «Укроборонпром» – у господарські товариства, управління і розпорядження їх майном та спрямований на забезпечення економічної безпеки і захисту інтересів держави.</w:t>
      </w:r>
    </w:p>
    <w:p w:rsidR="00D93C87" w:rsidRDefault="00B65C0D">
      <w:pPr>
        <w:spacing w:before="480"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Розділ І.</w:t>
      </w:r>
    </w:p>
    <w:p w:rsidR="00D93C87" w:rsidRDefault="00B65C0D">
      <w:pPr>
        <w:spacing w:after="24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ЗАГАЛЬНІ ПОЛОЖЕННЯ</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 Визначення термінів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У цьому Законі терміни вживаються в такому значенні: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підприємство – державне унітарне підприємство, в тому числі казенне підприємство, яке є учасником Державного концерну «Укроборонпром»;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підприємство-донор – підприємство, яке підлягає приєднанню до підприємства-реципієнта в порядку, визначеному цим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підприємство-реципієнт – підприємство, до якого підлягає приєднанню підприємство-донор в порядку, визначеному цим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товариство – юридична особа, створена шляхом перетворення підприємства або підприємства-реципієнта, до якого приєднані підприємства-донори, в господарське товариство;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утворення товариства – комплекс юридичних, організаційних та інших заходів щодо перетворення підприємства або підприємства-реципієнта в товариство.</w:t>
      </w:r>
    </w:p>
    <w:p w:rsidR="00075A99" w:rsidRDefault="00B65C0D" w:rsidP="00075A99">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поняттям «уповноважений суб’єкт управління» слід розуміти:</w:t>
      </w:r>
    </w:p>
    <w:p w:rsidR="00D93C87" w:rsidRPr="00075A99" w:rsidRDefault="00075A99" w:rsidP="00075A99">
      <w:pPr>
        <w:spacing w:before="240" w:after="240" w:line="240" w:lineRule="auto"/>
        <w:ind w:firstLine="860"/>
        <w:jc w:val="both"/>
        <w:rPr>
          <w:rFonts w:ascii="Times New Roman" w:hAnsi="Times New Roman" w:cs="Times New Roman"/>
          <w:sz w:val="28"/>
          <w:szCs w:val="28"/>
        </w:rPr>
      </w:pPr>
      <w:r w:rsidRPr="00075A99">
        <w:rPr>
          <w:rFonts w:ascii="Times New Roman" w:eastAsia="Times New Roman" w:hAnsi="Times New Roman" w:cs="Times New Roman"/>
          <w:sz w:val="28"/>
          <w:szCs w:val="28"/>
          <w:lang w:val="ru-RU"/>
        </w:rPr>
        <w:t xml:space="preserve">- </w:t>
      </w:r>
      <w:r w:rsidR="00B65C0D" w:rsidRPr="00075A99">
        <w:rPr>
          <w:rFonts w:ascii="Times New Roman" w:eastAsia="Times New Roman" w:hAnsi="Times New Roman" w:cs="Times New Roman"/>
          <w:sz w:val="28"/>
          <w:szCs w:val="28"/>
        </w:rPr>
        <w:t>Державний концерн «Укроборонпром», який є уповноваженим суб'єктом господарювання з управління об'єктами державної власності в оборонно-промисловому комплексі до його перетворення в акціонерне товариство;акціонерне товариство, утворене Кабінетом Міністрів України шляхом перетворення Державного концерну «Укроборонпром», з моменту його державної реєстрації (далі – акціонерне товариство).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Під поняттям «господарське товариство в оборонно-промисловому комплексі» слід розуміти:</w:t>
      </w:r>
    </w:p>
    <w:p w:rsidR="00D93C87" w:rsidRDefault="00B65C0D">
      <w:pPr>
        <w:numPr>
          <w:ilvl w:val="0"/>
          <w:numId w:val="2"/>
        </w:numPr>
        <w:spacing w:before="240" w:after="0" w:line="240" w:lineRule="auto"/>
        <w:ind w:left="1134" w:hanging="283"/>
        <w:jc w:val="both"/>
        <w:rPr>
          <w:rFonts w:ascii="Times New Roman" w:hAnsi="Times New Roman" w:cs="Times New Roman"/>
          <w:sz w:val="28"/>
          <w:szCs w:val="28"/>
        </w:rPr>
      </w:pPr>
      <w:r>
        <w:rPr>
          <w:rFonts w:ascii="Times New Roman" w:eastAsia="Times New Roman" w:hAnsi="Times New Roman" w:cs="Times New Roman"/>
          <w:sz w:val="28"/>
          <w:szCs w:val="28"/>
        </w:rPr>
        <w:t>товариство,</w:t>
      </w:r>
    </w:p>
    <w:p w:rsidR="00D93C87" w:rsidRDefault="00B65C0D">
      <w:pPr>
        <w:numPr>
          <w:ilvl w:val="0"/>
          <w:numId w:val="2"/>
        </w:numPr>
        <w:spacing w:after="0" w:line="240" w:lineRule="auto"/>
        <w:ind w:left="1134" w:hanging="283"/>
        <w:jc w:val="both"/>
        <w:rPr>
          <w:rFonts w:ascii="Times New Roman" w:hAnsi="Times New Roman" w:cs="Times New Roman"/>
          <w:sz w:val="28"/>
          <w:szCs w:val="28"/>
        </w:rPr>
      </w:pPr>
      <w:r>
        <w:rPr>
          <w:rFonts w:ascii="Times New Roman" w:eastAsia="Times New Roman" w:hAnsi="Times New Roman" w:cs="Times New Roman"/>
          <w:sz w:val="28"/>
          <w:szCs w:val="28"/>
        </w:rPr>
        <w:t>господарське товариство, повноваження щодо управління корпоративними правами держави щодо якого передані уповноваженому суб’єкту управління;</w:t>
      </w:r>
    </w:p>
    <w:p w:rsidR="00D93C87" w:rsidRDefault="00B65C0D">
      <w:pPr>
        <w:numPr>
          <w:ilvl w:val="0"/>
          <w:numId w:val="2"/>
        </w:numPr>
        <w:spacing w:after="0" w:line="240" w:lineRule="auto"/>
        <w:ind w:left="1134" w:hanging="283"/>
        <w:jc w:val="both"/>
        <w:rPr>
          <w:rFonts w:ascii="Times New Roman" w:hAnsi="Times New Roman" w:cs="Times New Roman"/>
          <w:sz w:val="28"/>
          <w:szCs w:val="28"/>
        </w:rPr>
      </w:pPr>
      <w:r>
        <w:rPr>
          <w:rFonts w:ascii="Times New Roman" w:eastAsia="Times New Roman" w:hAnsi="Times New Roman" w:cs="Times New Roman"/>
          <w:sz w:val="28"/>
          <w:szCs w:val="28"/>
        </w:rPr>
        <w:t>господарське товариство, пакет акцій (частка у статутному капіталі) якого належать або перебуває в управлінні уповноваженого суб’єкта управління;</w:t>
      </w:r>
    </w:p>
    <w:p w:rsidR="00D93C87" w:rsidRDefault="00B65C0D">
      <w:pPr>
        <w:numPr>
          <w:ilvl w:val="0"/>
          <w:numId w:val="2"/>
        </w:numPr>
        <w:spacing w:after="240" w:line="240" w:lineRule="auto"/>
        <w:ind w:left="1134" w:hanging="283"/>
        <w:jc w:val="both"/>
        <w:rPr>
          <w:rFonts w:ascii="Times New Roman" w:hAnsi="Times New Roman" w:cs="Times New Roman"/>
          <w:sz w:val="28"/>
          <w:szCs w:val="28"/>
        </w:rPr>
      </w:pPr>
      <w:r>
        <w:rPr>
          <w:rFonts w:ascii="Times New Roman" w:eastAsia="Times New Roman" w:hAnsi="Times New Roman" w:cs="Times New Roman"/>
          <w:sz w:val="28"/>
          <w:szCs w:val="28"/>
        </w:rPr>
        <w:t>господарське товариство, створене за участю уповноваженого суб’єкта управління.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Інші терміни вживаються у значеннях, визначених Цивільним кодексом України, Господарським кодексом України, Законами України «Про акціонерні товариства», «Про товариства з обмеженою та додатковою відповідальністю», «Про управління об’єктами державної власності», «Про приватизацію державного і комунального майна».</w:t>
      </w:r>
      <w:r>
        <w:rPr>
          <w:rFonts w:ascii="Times New Roman" w:eastAsia="Times New Roman" w:hAnsi="Times New Roman" w:cs="Times New Roman"/>
          <w:b/>
          <w:sz w:val="28"/>
          <w:szCs w:val="28"/>
        </w:rPr>
        <w:t> </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 Мета Закону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Метою даного Закону є запровадження моделі корпоративного управління об’єктами державної власності в оборонно-промисловому комплексі України, формування передумов для підвищення конкурентоспроможності підприємств оборонно-промислового комплексу державної форми власності, створення умов для залучення інвестицій в оборонно-промисловий комплекс.</w:t>
      </w:r>
    </w:p>
    <w:p w:rsidR="00D93C87" w:rsidRDefault="00B65C0D">
      <w:pPr>
        <w:spacing w:before="480"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Розділ ІІ.</w:t>
      </w:r>
    </w:p>
    <w:p w:rsidR="00D93C87" w:rsidRDefault="00B65C0D">
      <w:pPr>
        <w:spacing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ПІДГОТОВКА ПІДПРИЄМСТВА ОБОРОННО-ПРОМИСЛОВОГО КОМПЛЕКСУ ДО РЕОРГАНІЗАЦІЇ </w:t>
      </w:r>
    </w:p>
    <w:p w:rsidR="00D93C87" w:rsidRDefault="00B65C0D">
      <w:pPr>
        <w:spacing w:before="360" w:after="8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 Здійснення заходів із підготовки підприємства до реорганізації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Для підготовки підприємства до реорганізації за рішенням уповноваженого суб’єкта управління відповідно до цієї статті здійснюються заходи з безоплатної передачі майна підприємства та господарського товариства в оборонно-промисловому комплексі, 100 відсотків акцій якого належать державі.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Безоплатна передача об’єктів державної власності від одного підприємства до іншого або до уповноваженого суб’єкта управління здійснюється у порядку, визначеному Кабінетом Міністрів України, за рішенням уповноваженого суб’єкта управління та не потребує погодження з Фондом державного майна України та трудовим колективом підприємства.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У порядку, визначеному Кабінетом Міністрів України для безоплатної передачі об’єктів державної власності, за рішенням уповноваженого суб’єкта управління від одного підприємства до іншого може бути передане будь-яке майно підприємства, у тому числі, основні засоби, майно, включене до складу єдиного майнового комплексу підприємства, його структурного підрозділу, майно, створене в результаті виконання державних контрактів з оборонних закупівель, товари, продукція, виробничі запаси, тощо.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Безоплатна передача майна від господарського товариства в оборонно-промисловому комплексі, 100 відсотків акцій якого належать державі, до іншого господарського товариства в оборонно-промисловому комплексі, 100 відсотків акцій якого належать державі, або підприємства здійснюється за рішенням уповноваженого суб’єкта управління.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Безоплатна передача нерухомого майна відповідно до цієї статті може проводитися без попередньої державної реєстрації прав на таке майно. Підставою державної реєстрації прав на таке майно є рішення уповноваженого суб’єкта управління про передачу майна та акт приймання-передачі майна.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Передача об’єктів права інтелектуальної власності, а також майна, матеріалів, документів, технічної документації тощо, що можуть бути визнані та захищені як об’єкти права інтелектуальної власності, від підприємства або господарського товариства в оборонно-промисловому комплексі, 100 відсотків акцій якого належать державі, до іншого підприємства або господарського товариства в оборонно-промисловому комплексі,  100 відсотків акцій якого належать державі, здійснюється за рішенням уповноваженого суб’єкта управління.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У процесі здійснення заходів з підготовки  підприємства та господарського товариства в оборонно-промисловому комплексі до реорганізації може здійснюватися передача до іншого підприємства та господарського товариства в оборонно-промисловому комплексі виконання державного оборонного замовлення, державних контрактів з оборонних закупівель, програм підвищення обороноздатності і безпеки держави, інших договорів щодо оборонної продукції (товарів, робіт, послуг), зовнішньоекономічних договорів (контрактів, проєктів), а також обслуговування пов’язаних з цим кредитів, гарантій (контргарантій) та отримання інших пов’язаних фінансових послуг.</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Вказана у абзаці першому цієї частини передача здійснюється шляхом укладення додаткових договорів до відповідних договорів (контрактів).</w:t>
      </w:r>
    </w:p>
    <w:p w:rsidR="00D93C87" w:rsidRDefault="00B65C0D">
      <w:pPr>
        <w:spacing w:before="360" w:after="8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 Заміна обтяженого майна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З метою виконання заходів із підготовки підприємства до реорганізації та безоплатної передачі майна у порядку, передбаченому статтею 3 цього Закону, майно підприємства або господарського товариства в оборонно-промисловому </w:t>
      </w:r>
      <w:r>
        <w:rPr>
          <w:rFonts w:ascii="Times New Roman" w:eastAsia="Times New Roman" w:hAnsi="Times New Roman" w:cs="Times New Roman"/>
          <w:sz w:val="28"/>
          <w:szCs w:val="28"/>
        </w:rPr>
        <w:lastRenderedPageBreak/>
        <w:t>комплексі, 100 відсотків акцій якого належать державі, на яке накладено арешт під час здійснення виконавчого провадження, адміністративний арешт майна, або яке передано в податкову заставу (далі - обтяжене майно), за рішенням уповноваженого суб’єкта управління  заміняється іншим майном, вартість якого не є меншою, ніж вартість обтяженого майна, у тому числі майном, переданим відповідному суб’єкту господарювання на підставі рішення уповноваженого суб’єкта управління.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Орган або посадова особа, рішенням якої накладено арешт під час здійснення виконавчого провадження, адміністративний арешт майна, або передано в податкову заставу обтяжене майно, після надходження звернення від уповноваженого суб’єкта управління, підприємства або господарського товариства в оборонно-промисловому комплексі,  100 відсотків акцій якого належать державі, зобов’язаний вчинити передбачені законодавством дії щодо зняття із заміненого обтяженого майна арешту під час здійснення виконавчого провадження, припинення адміністративного арешту, звільнення такого майна з податкової застави, у тому числі щодо внесення відповідних змін до реєстрів відносно заміненого обтяженого майна.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 метою виконання заходів із підготовки підприємства до реорганізації та безоплатної передачі майна у порядку, передбаченому статтею 3 цього Закону, майно підприємства або господарського товариства в оборонно-промисловому комплексі, 100 відсотків акцій якого належать державі, у тому числі того, щодо якого відкрито провадження у справі про банкрутство, на підставі ухвали суду заміняється іншим майном, вартість якого не є меншою, ніж вартість майна, щодо якого судом встановлено обтяження щодо розпорядження та яке заміняється, у тому числі майном, переданим відповідному суб’єкту господарювання (боржнику) за рішенням уповноваженого суб’єкта управління. Ухвала суду постановляється на підставі клопотання підприємства або господарського товариства в оборонно-промисловому комплексі, 100 відсотків акцій якого належать державі, майно якого обтяжене, або уповноваженого суб’єкта управління.   Відповідно до ухвали суду щодо майна боржника, яке заміняється, підлягають скасуванню заходи щодо забезпечення вимог кредиторів, арешти такого майна чи інші обтяження щодо розпорядження майном, та таке майно за рішенням уповноваженого суб’єкта  управління може бути передане боржником.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28"/>
          <w:szCs w:val="28"/>
          <w:lang w:val="ru-RU"/>
        </w:rPr>
        <w:t> </w:t>
      </w:r>
      <w:r>
        <w:rPr>
          <w:rFonts w:ascii="Times New Roman" w:eastAsia="Times New Roman" w:hAnsi="Times New Roman" w:cs="Times New Roman"/>
          <w:sz w:val="28"/>
          <w:szCs w:val="28"/>
        </w:rPr>
        <w:t>Реєстраційні дії стосовно припинення обтяження майна, яке заміняється відповідно до цієї статті Закону, проводяться відповідним уповноваженим органом або посадовою особою невідкладно, не пізніше наступного робочого дня після одержання документів від підприємства або господарського товариства в оборонно-промисловому комплексі, 100 відсотків акцій якого належать державі, або уповноваженого суб’єкта управління або суду.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Вартість майна для цілей, передбачених цією статтею Закону, визначається відповідно до Закону України «Про оцінку майна,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майнових прав та професійну оціночну діяльність в Україні».</w:t>
      </w:r>
    </w:p>
    <w:p w:rsidR="00D93C87" w:rsidRDefault="00B65C0D">
      <w:pPr>
        <w:spacing w:before="360" w:after="8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 Передача об’єктів державної власності Фонду державного майна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Підприємства оборонно-промислового комплексу, які відповідно до законодавства можуть бути приватизовані, не задіяні у виконанні державного оборонного замовлення (державних контрактів з оборонних закупівель) та не здійснюють діяльність з виробництва, розроблення, модернізації, ремонту, обслуговування, реалізації, утилізації озброєння, військової і спеціальної техніки та боєприпасів, можуть бути передані Фонду державного майна України з метою подальшої їх приватизації.</w:t>
      </w:r>
    </w:p>
    <w:p w:rsidR="00D93C87" w:rsidRDefault="00B65C0D">
      <w:pPr>
        <w:spacing w:before="480"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Розділ ІІІ.</w:t>
      </w:r>
    </w:p>
    <w:p w:rsidR="00D93C87" w:rsidRDefault="00B65C0D">
      <w:pPr>
        <w:spacing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ОСОБЛИВОСТІ УТВОРЕННЯ ТА ФУНКЦІОНУВАННЯ ТОВАРИСТВА</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6. Порядок утворення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Товариство утворюється як акціонерне товариство або товариство з обмеженою відповідальністю на базі підприємства або підприємства-реципієнта, утвореного шляхом приєднання до нього одного чи декількох підприємств-донорів.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Єдиним засновником товариства є держава в особі уповноваженого суб’єкта управління. Акціонером (учасником) товариства є уповноважений суб’єкт управління або господарське товариство в оборонно-промисловому комплексі, якому у встановленому порядку передані акції (частка у статутному капіталі)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Перетворення підприємства, приєднання підприємства-донора до підприємства-реципієнта та перетворення підприємства-реципієнта в товариство здійснюється за рішенням уповноваженого суб’єкта управління про реорганізацію відповідно до законодавства з урахуванням особливостей, визначених цим Законом.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Формування статутного капіталу товариства здійснюється на підставі передавального акта.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складання передавального акта на підставі рішення уповноваженого суб’єкта управління на підприємстві створюється комісія з реорганізації.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У тижневий строк з моменту оприлюднення рішення уповноваженого суб’єкта управління щодо реорганізації підприємства уповноважений суб’єкт управління створює комісію з реорганізації підприємства (підприємств-донорів шляхом їх приєднання до підприємства-реципієнта) та його перетворення в товариство, до складу якої входять не менше двох представників від уповноваженого суб’єкта управління та  не менше одного представника від кожного підприємства, що реорганізується. Головою комісії є представник уповноваженого суб’єкта управління.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забезпечення виконання державних контрактів з оборонних закупівель та зовнішньоекономічних договорів (контрактів), забезпечення безперервності повноважень підприємства як розробника, виробника, суб’єкта, що здійснює технічне обслуговування товарів військового призначення та подвійного використання, комісія має право делегувати окремі повноваження щодо управління господарською діяльністю підприємства його керівнику.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Комісія у тримісячний строк з дня затвердження її складу подає уповноваженому суб’єкту управління для затвердження у місячний строк передавальний акт, а також проєкт статуту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Статут товариства затверджується уповноваженим суб’єктом управління.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Припинення підприємства, підприємства-реципієнта та підприємства-донора, вважається завершеним з дати державної реєстрації товариства.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реєстрація припинення підприємства,  підприємства-реципієнта та підприємства-донора, а також  державна реєстрація створення товариства здійснюється на підставі документів, передбачених законом для державної реєстрації припинення  юридичної особи в результаті її реорганізації.</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 Особливості утворення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Товариство є правонаступником усіх прав і обов'язків підприємства (підприємства-донора/підприємства-реципієнта) з дня його державної реєстрації, у тому числі в частині участі у виконанні державних контрактів з оборонних закупівель, державних цільових програм.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Строк заявлення кредиторами своїх вимог до підприємства (підприємства-донора/підприємства-реципієнта) становить два місяці з дня оприлюднення рішення уповноваженого суб'єкта управління щодо реорганізації підприємства.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Під час утворення товариства, формування його статутного капіталу та реорганізації підприємства, у тому числі під час відступлення права вимоги, переведення боргу, проведення реорганізації, не застосовуються положення законодавства і договорів щодо: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необхідності одержання згоди кредиторів стосовно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права кредиторів вимагати у зв'язку з проведенням перетворення підприємства забезпечення виконання зобов'язань, їх дострокового припинення або виконання та відшкодування збитків;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припинення внаслідок заміни боржника-підприємства поруки, гарантії (контргарантії), а також застави, встановленої іншою особою;</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неможливості завершення перетворення підприємства до задоволення вимог, заявлених кредиторами;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обмежень у розпорядженні майном, встановлених для об’єктів державної власності, що не підлягають приватизації, або майном, щодо якого встановлені будь-які обтяження, заборони розпоряджатися та/або користуватися, зокрема арешти та податкові застави, - при формуванні  статутного капіталу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обмежень у розпорядженні акціями (корпоративними правами держави) та частками у статутних капіталах господарських товариств в оборонно-промисловому комплексі, що належать державі та передаються для формування статутного капіталу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проведення екологічного аудиту підприємства.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час утворення товариства, формування його статутного капіталу та реорганізації підприємства зберігають свою чинність до закінчення строку дії договори, у яких підприємство є стороною, зокрема, договори страхування, банківського обслуговування, отримання підприємством фінансових послуг, а також поточні процедури закупівель підприємства.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Внесення нерухомого майна підприємств у статутний капітал товариства здійснюється без попередньої державної реєстрації права державної власності, права господарського відання або права оперативного управління підприємств на вказане майно.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Розмір пакета акцій (частки), що належить уповноваженому суб’єкту управління у статутному капіталі товариства, при створенні становить 100 відсотків статутного капіталу товариства.</w:t>
      </w:r>
    </w:p>
    <w:p w:rsidR="00D93C87" w:rsidRDefault="00B65C0D">
      <w:pPr>
        <w:spacing w:before="360" w:after="8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8. Обмеження в діяльності підприємства в процесі реорганізації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 дня прийняття уповноваженим суб’єктом управління рішення щодо реорганізації підприємства до державної реєстрації товариства підприємство не має права без згоди уповноваженого суб’єкта управління: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укладати правочини (у т.ч. кілька взаємопов'язаних правочинів), які можуть призвести до відчуження майна, вартість якого становить більш ніж десять відсотків балансової вартості активів підприємства на дату затвердження її останнього балансового звіту;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отримувати кредити, здійснювати випуск цінних паперів, надавати поруки і видавати позики (фінансову допомогу);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передавати майно в оренду, заставу або безоплатне користування;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придбавати або відчужувати акції (частки, паї) у статутному (складеному) капіталі господарських товариств.</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 Формування статутного капіталу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Статутний капітал товариства формується за рахунок:</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майна підприємства, включаючи корпоративні права, що належать підприємству, або управління якими здійснює підприємство;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права господарського відання на закріплені за підприємством об’єкти права державної власності, які не підлягають приватизації (у тому числі аеродроми та аеродромні об'єкти, зокрема, злітно-посадкові смуги, руліжні доріжки, перони, системи посадки, наземні засоби зв'язку, навігації, спостереження, інші елементи аеродромів, що забезпечують безпеку польотів);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права постійного користування земельними ділянками підприємства;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об’єктів права інтелектуальної власності підприємства;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джерел, не заборонених чинним законодавством.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Внесення майна підприємства до статутного капіталу товариства може здійснюватися на підставі обліку майна на балансі підприємства відповідно до законодавства. Нерухоме майно може вноситися до статутного капіталу товариства без попередньої державної реєстрації права власності на таке майно.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Внесення права постійного користування земельними ділянками підприємства до статутного капіталу товариства здійснюється відповідно до нормативної оцінки таких ділянок, а у разі її відсутності - відповідно до експертної оцінки.</w:t>
      </w:r>
    </w:p>
    <w:p w:rsidR="00D93C87" w:rsidRDefault="00B65C0D">
      <w:pPr>
        <w:spacing w:before="360" w:after="8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10. Особливості функціонування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 xml:space="preserve">До моменту передачі пакету акцій (частки у статутному капіталі) товариства до статутного капіталу акціонерного товариства або господарського товариства в оборонно-промисловому комплексі відповідно до статті 14 цього </w:t>
      </w:r>
      <w:r>
        <w:rPr>
          <w:rFonts w:ascii="Times New Roman" w:eastAsia="Times New Roman" w:hAnsi="Times New Roman" w:cs="Times New Roman"/>
          <w:sz w:val="28"/>
          <w:szCs w:val="28"/>
        </w:rPr>
        <w:lastRenderedPageBreak/>
        <w:t>Закону повноваження з управління корпоративними правами держави (права учасника) стосовно товариства здійснює уповноважений суб’єкт управління.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Переоформлення документів, що посвідчують права власності на об'єкти нерухомого майна, внесені до статутного капіталу товариства, а також права постійного користування земельними ділянками, які перебували у постійному користуванні підприємства, здійснюється товариством протягом трьох років з дня державної реєстрації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реєстрація прав на нерухоме майно, внесене до статутного капіталу товариства, здійснюється на підставі передавального акта про передачу майна до статутного капіталу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Передавальний акт є документом, що підтверджує набуття, зміну, припинення прав на майно, внесене до статутного капіталу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Земельні ділянки, які перебувають у постійному користуванні підприємства, використовуються товариством відповідно до їх цільового призначення.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дня припинення підприємства до оформлення товариством права постійного користування земельними ділянками, які перебували у постійному користуванні підприємства, товариство зобов'язане використовувати згідно з цільовим призначенням відповідні земельні ділянки в розмірах та межах, у яких вони перебували у постійному користуванні підприємства або фактично використовувалися ним, і за які сплачувався земельний податок.</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Товариство провадить діяльність, у тому числі пов'язану з державною таємницею, до отримання необхідних ліцензій, сертифікатів, та інших документів дозвільного характеру на основі відповідних документів, отриманих підприємством, у межах строку їх дії.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У разі наявності у підприємства статусу суб’єкта зовнішньоекономічної діяльності та повноважень на право здійснення експорту, імпорту товарів військового призначення та товарів, які містять відомості, що становлять державну таємницю, товариство зберігає такий статус та наявні повноваження.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За товариством зберігаються пільги та інші види державної підтримки підприємства, в тому числі, в сфері землекористування, оподаткування тощо.</w:t>
      </w:r>
    </w:p>
    <w:p w:rsidR="00D93C87" w:rsidRDefault="00B65C0D">
      <w:pPr>
        <w:shd w:val="clear" w:color="auto" w:fill="FFFFFF"/>
        <w:spacing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Товариство здійснює виплату дивідендів уповноваженому суб’єкту управління або господарському товариству в оборонно-промисловому комплексі, яке є власником його акцій (частки у статутному капіталі).</w:t>
      </w:r>
    </w:p>
    <w:p w:rsidR="00D93C87" w:rsidRDefault="00B65C0D">
      <w:pPr>
        <w:shd w:val="clear" w:color="auto" w:fill="FFFFFF"/>
        <w:spacing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Порядок та умови виплати дивідендів визначаються загальними зборами товариства </w:t>
      </w:r>
    </w:p>
    <w:p w:rsidR="00D93C87" w:rsidRDefault="00B65C0D">
      <w:pPr>
        <w:shd w:val="clear" w:color="auto" w:fill="FFFFFF"/>
        <w:spacing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Товариство виплачує дивіденди виключно грошовими коштами. </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11. Органи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Управління товариством здійснюється загальними зборами (акціонерів/ учасників) як вищим органом товариства, наглядовою радою та виконавчим органом товариства (разом далі – органи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Компетенція органів товариства, порядок утворення, обрання і відкликання їх членів та прийняття ними рішень, а також порядок зміни складу органів товариства та їх компетенції визначається статутом товариства, що затверджується уповноваженим суб’єктом управління або товариством, яке є власником його акцій (частки у статутному капіталі), після їх внесення до статутного капіталу господарського товариства в оборонно-промисловому комплексі відповідно до статті 14 цього Закону.</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12. Соціальні гарантії працівників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Товариство повністю відповідає за зобов'язаннями, які передбачені чинною на час його утворення галузевою угодою, до укладення нової відповідної угоди.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Трудові відносини працівників підприємства продовжуються з товариством.</w:t>
      </w:r>
    </w:p>
    <w:p w:rsidR="00D93C87" w:rsidRDefault="00B65C0D">
      <w:pPr>
        <w:spacing w:before="36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13. Обмеження щодо розпорядження майном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Товариство не може відчужувати, передавати в управління, заставу, вносити до статутного капіталу суб'єктів господарювання майно, зазначене у абзаці третьому частини першої статті 9 цього Закону, вчиняти щодо нього інші правочини, наслідком яких може бути відчуження такого майна.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Таке майно не підлягає приватизації, продажу під час провадження у справі про банкрутство, на нього не може бути звернене стягнення за рішенням суду, накладено арешт.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Порядок розпорядження іншим майном, внесеним до статутного капіталу товариства, та майном, набутим товариством, визначається його статутом та порядком, затвердженим наглядовою радою товариства.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Товариство не має права безоплатно передавати основні засоби, внесені до його статутного капіталу, іншим юридичним особам чи громадянам, крім випадків, передбачених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Кошти, отримані товариством від операцій з майном, спрямовуються виключно на провадження статутної діяльності товариства.</w:t>
      </w:r>
    </w:p>
    <w:p w:rsidR="00D93C87" w:rsidRDefault="00B65C0D">
      <w:pPr>
        <w:spacing w:before="360" w:after="8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14. Передача пакету акцій (часток у статутному капіталі) товариства до статутного капіталу господарського товариства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Для забезпечення ефективного управління господарськими товариствами в оборонно-промисловому комплексі та виконання ними статутних завдань на підставі рішення Кабінету Міністрів України, прийнятого за пропозицією уповноваженого суб’єкта управління, пакет акцій (частка у статутному капіталі) товариства може бути переданий іншому господарському товариству в оборонно-промисловому комплексі для формування його статутного капіталу та закріплений за останнім на праві власності.  </w:t>
      </w:r>
    </w:p>
    <w:p w:rsidR="00D93C87" w:rsidRDefault="00B65C0D">
      <w:pPr>
        <w:spacing w:before="240" w:after="0" w:line="240" w:lineRule="auto"/>
        <w:ind w:firstLine="860"/>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 xml:space="preserve">2. До моменту передачі акцій (частки у статутному капіталі) товариства до статутного капіталу акціонерного товариства або господарського товариства в оборонно промисловому комплексі відповідно до цієї статті  такі акції (частки у статутному капіталі)  перебувають у державній власності, та їх відчуження, передання в управління, заставу,  вчинення щодо них інших правочинів, наслідком яких може бути їх відчуження, забороняється, крім випадків, передбачених законом. </w:t>
      </w:r>
    </w:p>
    <w:p w:rsidR="00D93C87" w:rsidRDefault="00D93C87">
      <w:pPr>
        <w:spacing w:before="240" w:after="0" w:line="240" w:lineRule="auto"/>
        <w:ind w:firstLine="860"/>
        <w:jc w:val="both"/>
        <w:rPr>
          <w:rFonts w:ascii="Times New Roman" w:eastAsia="Times New Roman" w:hAnsi="Times New Roman" w:cs="Times New Roman"/>
          <w:sz w:val="28"/>
          <w:szCs w:val="28"/>
        </w:rPr>
      </w:pPr>
    </w:p>
    <w:p w:rsidR="00D93C87" w:rsidRDefault="00B65C0D">
      <w:pPr>
        <w:spacing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Розділ ІV.</w:t>
      </w:r>
    </w:p>
    <w:p w:rsidR="00D93C87" w:rsidRDefault="00B65C0D">
      <w:pPr>
        <w:spacing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ОСОБЛИВОСТІ УТВОРЕННЯ І ФУНКЦІОНУВАННЯ АКЦІОНЕРНОГО ТОВАРИСТВА</w:t>
      </w:r>
    </w:p>
    <w:p w:rsidR="00D93C87" w:rsidRDefault="00B65C0D">
      <w:pPr>
        <w:spacing w:before="36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15. Особливості утворення та функціонування акціонерного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Рішення про утворення акціонерного товариства приймається Кабінетом Міністрів України..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Статут акціонерного товариства затверджується Кабінетом Міністрів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З дня його державної реєстрації акціонерне товариство є правонаступником усіх прав і обов'язків Державного концерну «Укроборонпром».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Акціонерне товариство здійснює управління корпоративними правами (частками у статутному капіталі) господарських товариств в оборонно-промисловому комплексі та функції уповноваженого суб'єкта господарювання з управління об'єктами державної власності в оборонно-промисловому комплексі - щодо об’єктів державної власності, які не увійшли до статутних капіталів господарських товариств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На підставі рішення Кабінету Міністрів України  до статутного капіталу акціонерного товариства вносяться пакети акцій (частки у статутному </w:t>
      </w:r>
      <w:r>
        <w:rPr>
          <w:rFonts w:ascii="Times New Roman" w:eastAsia="Times New Roman" w:hAnsi="Times New Roman" w:cs="Times New Roman"/>
          <w:sz w:val="28"/>
          <w:szCs w:val="28"/>
        </w:rPr>
        <w:lastRenderedPageBreak/>
        <w:t>капіталі) господарських товариств в оборонно-промисловому комплексі (крім пакетів акцій (часток у статутному капіталі) господарських товариств в оборонно-промисловому комплексі, які були внесені до статутних капіталів господарських товариств в оборонно-промисловому комплексі відповідно до статті 14 цього Закону).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Під час утворення акціонерного товариства, формування його статутного капіталу та припинення Державного концерну «Укроборонпром», у тому числі під час відступлення права вимоги, переведення боргу, проведення реорганізації, не застосовуються положення законодавства і договорів щодо: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необхідності одержання згоди кредиторів стосовно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права кредиторів вимагати у зв'язку з проведенням перетворення Державного концерну «Укроборонпром» забезпечення виконання зобов'язань, їх дострокового припинення або виконання та відшкодування збитків;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припинення внаслідок заміни боржника - Державного концерну «Укроборонпром» поруки, гарантії (контргарантії), а також застави, встановленої іншою особою;</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неможливості завершення перетворення Державного концерну «Укроборонпром» до задоволення вимог, заявлених кредиторами;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обмежень у розпорядженні акціями та корпоративними правами (частками у статутному капіталі) держави  господарських товариств в оборонно-промисловому комплексі, що належать державі та передаються для формування статутного капіталу акціонерного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час утворення акціонерного товариства, формування його статутного капіталу та після припинення Державного концерну «Укроборонпром» зберігають свою чинність до закінчення строку дії договори, у яких Державний концерн «Укроборонпром» є стороною, зокрема, договори страхування, банківського обслуговування, отримання фінансових послуг, а також поточні процедури закупівель підприємства.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bookmarkStart w:id="2" w:name="_30j0zll" w:colFirst="0" w:colLast="0"/>
      <w:bookmarkEnd w:id="2"/>
      <w:r>
        <w:rPr>
          <w:rFonts w:ascii="Times New Roman" w:eastAsia="Times New Roman" w:hAnsi="Times New Roman" w:cs="Times New Roman"/>
          <w:sz w:val="28"/>
          <w:szCs w:val="28"/>
        </w:rPr>
        <w:t xml:space="preserve">7. Акціонерне товариство здійснює виплату дивідендів до Державного бюджету України з чистого прибутку на підставі рішення Загальних зборів акціонерного товариства у строк не пізніше 1 вересня року, що настає за звітним.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Акціонерне товариство виплачує дивіденди виключно грошовими коштами.</w:t>
      </w:r>
    </w:p>
    <w:p w:rsidR="00D93C87" w:rsidRDefault="00B65C0D">
      <w:pPr>
        <w:shd w:val="clear" w:color="auto" w:fill="FFFFFF"/>
        <w:spacing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Розмір частки прибутку, що спрямовується на виплату дивідендів за результатами фінансово-господарської діяльності акціонерного товариства, становить 30 відсотків.</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 Майно акціонерного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Статутний капітал акціонерного товариства формується за рахунок:</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майна, закріпленого за Державним концерном «Укроборонпром»;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пакетів акцій (часток у статутному капіталі) господарських товариств в оборонно-промисловому комплексі (крім пакетів акцій (часток у статутному капіталі) господарських товариств в оборонно-промисловому комплексі, які були внесені до статутних капіталів господарських товариств в оборонно-промисловому комплексі відповідно до статті 14 цього Закону);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коштів державного бюджету;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джерел, не заборонених законодавством.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Джерелами формування майна акціонерного товариства є:</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майно, передане в установленому порядку акціонерному товариству;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доходи від господарської діяльності, а також доходи від операцій з цінними паперами, капітальних вкладень;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майно, придбане в установленому порядку у юридичних і фізичних осіб;</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кредити банків та інших фінансових установ;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дивіденди за акціями (частками у статутному капіталі) господарських товариств в оборонно-промисловому комплексі, які належать акціонерному товариству;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інше майно, набуте відповідно до законодавства.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Акціонерне товариство є власником акцій (часток у статутному капіталі) господарських товариств в оборонно-промисловому комплексі, внесених до його статутного капіталу, та іншого майна, набутого ним на підставах, що не заборонені чинним законодавством. </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17. Обіг майна акціонерного товариства</w:t>
      </w:r>
      <w:r>
        <w:rPr>
          <w:rFonts w:ascii="Times New Roman" w:eastAsia="Times New Roman" w:hAnsi="Times New Roman" w:cs="Times New Roman"/>
          <w:sz w:val="28"/>
          <w:szCs w:val="28"/>
        </w:rPr>
        <w:t>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Акціонерне товариство, господарське товариство в оборонно-промисловому комплексі без згоди Кабінету Міністрів України не має права передавати в заставу, продавати, а також вчиняти інші дії, які тягнуть за собою перехід права власності, іншим чином розпоряджатися належними їм акціями </w:t>
      </w:r>
      <w:r>
        <w:rPr>
          <w:rFonts w:ascii="Times New Roman" w:eastAsia="Times New Roman" w:hAnsi="Times New Roman" w:cs="Times New Roman"/>
          <w:sz w:val="28"/>
          <w:szCs w:val="28"/>
        </w:rPr>
        <w:lastRenderedPageBreak/>
        <w:t>(частками у статутному капіталі)  господарських товариств в оборонно-промисловому комплексі, крім випадків передбачених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забезпечення ефективного управління товариствами та виконання ними статутних завдань за погодженням з Кабінетом Міністрів України пакет акцій (частка у статутному капіталі) господарського товариства в оборонно-промисловому комплексі, що належить акціонерному товариству, може бути переданий (передана) останнім до статутного капіталу  іншого господарського товариства в оборонно-промисловому комплексі.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рішенням Наглядової ради акціонерне товариство має право реалізувати пакет акцій (частка у статутному капіталі) господарського товариства в оборонно-промисловому комплексі, що належить акціонерному товариству у розмірі, що не перевищує 25%+1 акція.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Акціонерне товариство має право самостійно розпоряджатися майном, не зазначеним у частині першій цієї статті, відповідно до поряду, затвердженого Наглядовою радою акціонерного товариства.</w:t>
      </w:r>
      <w:r>
        <w:rPr>
          <w:rFonts w:ascii="Times New Roman" w:eastAsia="Times New Roman" w:hAnsi="Times New Roman" w:cs="Times New Roman"/>
          <w:b/>
          <w:sz w:val="28"/>
          <w:szCs w:val="28"/>
        </w:rPr>
        <w:t> </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18. Органи управління акціонерного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Функції з управління корпоративними правами держави у статутному капіталі акціонерного товариства здійснює Кабінет Міністрів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Органами управління акціонерного товариства є: Загальні збори,  Наглядова рада та Генеральний директор.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Вищим органом акціонерного товариства є Загальні збори. Функції Загальних зборів виконує Кабінет Міністрів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Наглядова рада акціонерного товариства (далі – Наглядова рада) є органом управління акціонерного товариства, що забезпечує захист інтересів держави та контролює та регулює діяльність виконавчого органу акціонерного товариства.</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Наглядова рада складається з семи членів, два з яких призначаються Президентом України, два – Кабінетом Міністрів України, а три є незалежними;</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Визначення та затвердження кандидатур представників держави до складу Наглядової ради, які призначаються Кабінетом Міністрів України, здійснюється відповідно до порядку визначення та затвердження кандидатур представників держави, які призначаються до наглядової ради особливо важливого для економіки підприємства, товариства, затвердженого Кабінетом Міністрів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Наглядова рада має бути сформована з урахуванням принципу різноманітності функціонального та персонального складу та з урахуванням </w:t>
      </w:r>
      <w:r>
        <w:rPr>
          <w:rFonts w:ascii="Times New Roman" w:eastAsia="Times New Roman" w:hAnsi="Times New Roman" w:cs="Times New Roman"/>
          <w:sz w:val="28"/>
          <w:szCs w:val="28"/>
        </w:rPr>
        <w:lastRenderedPageBreak/>
        <w:t>оптимального складу компетенцій, необхідного для виконання  покладених на них обов’язків.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ru-RU"/>
        </w:rPr>
        <w:t>6</w:t>
      </w:r>
      <w:r>
        <w:rPr>
          <w:rFonts w:ascii="Times New Roman" w:eastAsia="Times New Roman" w:hAnsi="Times New Roman" w:cs="Times New Roman"/>
          <w:sz w:val="28"/>
          <w:szCs w:val="28"/>
        </w:rPr>
        <w:t>. Незалежні члени включаються до складу Наглядової ради за результатами конкурсного відбору, проведеного  відповідно до порядку проведення конкурсного відбору незалежних членів наглядової ради особливо важливого для економіки підприємства, товариства, затвердженого Кабінетом Міністрів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Незалежними членами Наглядової ради можуть бути громадяни України, які відповідають вимогам до незалежних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затверджених Кабінетом Міністрів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ru-RU"/>
        </w:rPr>
        <w:t>7</w:t>
      </w:r>
      <w:r>
        <w:rPr>
          <w:rFonts w:ascii="Times New Roman" w:eastAsia="Times New Roman" w:hAnsi="Times New Roman" w:cs="Times New Roman"/>
          <w:sz w:val="28"/>
          <w:szCs w:val="28"/>
        </w:rPr>
        <w:t>. Строк повноважень членів Наглядової ради становить три роки.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Члени Наглядової ради працюють на умовах цивільно-правових договорів, у яких передбачається порядок здійснення ними повноважень, права, обов'язки, відповідальність сторін, умови та порядок виплати винагороди, страхування відповідальності члена Наглядової ради, підстави дострокового припинення та наслідки розірвання договору тощо.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Член Наглядової ради, у тому числі незалежний, зобов’язаний невідкладно подати заяву про припинення своїх повноважень у разі виявлення обставин невідповідності вимогам, установленим Законом України «Про управління об’єктами державної власності» та статутом акціонерного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ru-RU"/>
        </w:rPr>
        <w:t>8</w:t>
      </w:r>
      <w:r>
        <w:rPr>
          <w:rFonts w:ascii="Times New Roman" w:eastAsia="Times New Roman" w:hAnsi="Times New Roman" w:cs="Times New Roman"/>
          <w:sz w:val="28"/>
          <w:szCs w:val="28"/>
        </w:rPr>
        <w:t>. Наглядова рада проводить свою роботу у формі засідань.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засідання Наглядової ради запрошується Генеральний директор, який має право дорадчого голосу.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ru-RU"/>
        </w:rPr>
        <w:t>9</w:t>
      </w:r>
      <w:r>
        <w:rPr>
          <w:rFonts w:ascii="Times New Roman" w:eastAsia="Times New Roman" w:hAnsi="Times New Roman" w:cs="Times New Roman"/>
          <w:sz w:val="28"/>
          <w:szCs w:val="28"/>
        </w:rPr>
        <w:t>. Генеральний директор акціонерного товариства здійснює безпосереднє керівництво його діяльністю.</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lang w:val="ru-RU"/>
        </w:rPr>
        <w:t>0</w:t>
      </w: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ru-RU"/>
        </w:rPr>
        <w:t> </w:t>
      </w:r>
      <w:r>
        <w:rPr>
          <w:rFonts w:ascii="Times New Roman" w:eastAsia="Times New Roman" w:hAnsi="Times New Roman" w:cs="Times New Roman"/>
          <w:sz w:val="28"/>
          <w:szCs w:val="28"/>
        </w:rPr>
        <w:t>Компетенція органів управління акціонерного товариства та порядок прийняття ними рішень, порядок утворення Наглядової ради, обрання і припинення повноважень її членів, порядок призначення Генерального директора визначаються статутом акціонерного товариства.</w:t>
      </w:r>
    </w:p>
    <w:p w:rsidR="00D93C87" w:rsidRDefault="00D93C87">
      <w:pPr>
        <w:spacing w:after="0" w:line="240" w:lineRule="auto"/>
        <w:ind w:left="720"/>
        <w:jc w:val="both"/>
        <w:rPr>
          <w:rFonts w:ascii="Times New Roman" w:eastAsia="Times New Roman" w:hAnsi="Times New Roman" w:cs="Times New Roman"/>
          <w:sz w:val="28"/>
          <w:szCs w:val="28"/>
        </w:rPr>
      </w:pPr>
    </w:p>
    <w:p w:rsidR="00D93C87" w:rsidRDefault="00D93C87">
      <w:pPr>
        <w:spacing w:after="0" w:line="240" w:lineRule="auto"/>
        <w:ind w:left="720"/>
        <w:jc w:val="both"/>
        <w:rPr>
          <w:rFonts w:ascii="Times New Roman" w:eastAsia="Times New Roman" w:hAnsi="Times New Roman" w:cs="Times New Roman"/>
          <w:sz w:val="28"/>
          <w:szCs w:val="28"/>
        </w:rPr>
      </w:pPr>
    </w:p>
    <w:p w:rsidR="00D93C87" w:rsidRDefault="00D93C87">
      <w:pPr>
        <w:spacing w:after="0" w:line="240" w:lineRule="auto"/>
        <w:ind w:left="720"/>
        <w:jc w:val="both"/>
        <w:rPr>
          <w:rFonts w:ascii="Times New Roman" w:eastAsia="Times New Roman" w:hAnsi="Times New Roman" w:cs="Times New Roman"/>
          <w:sz w:val="28"/>
          <w:szCs w:val="28"/>
        </w:rPr>
      </w:pPr>
    </w:p>
    <w:p w:rsidR="00D93C87" w:rsidRDefault="00D93C87">
      <w:pPr>
        <w:spacing w:after="0" w:line="240" w:lineRule="auto"/>
        <w:ind w:left="720"/>
        <w:jc w:val="both"/>
        <w:rPr>
          <w:rFonts w:ascii="Times New Roman" w:eastAsia="Times New Roman" w:hAnsi="Times New Roman" w:cs="Times New Roman"/>
          <w:sz w:val="28"/>
          <w:szCs w:val="28"/>
        </w:rPr>
      </w:pPr>
    </w:p>
    <w:p w:rsidR="00D93C87" w:rsidRDefault="00B65C0D">
      <w:pPr>
        <w:spacing w:before="480"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Розділ V</w:t>
      </w:r>
    </w:p>
    <w:p w:rsidR="00D93C87" w:rsidRDefault="00B65C0D">
      <w:pPr>
        <w:spacing w:after="24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ФУНКЦІЇ АКЦІОНЕРНОГО ТОВАРИСТВА ТА ГОСПОДАРСЬКОГО ТОВАРИСТВА В ОБОРОННО-ПРОМИСЛОВОМУ КОМПЛЕКСІ</w:t>
      </w:r>
    </w:p>
    <w:p w:rsidR="00D93C87" w:rsidRDefault="00B65C0D">
      <w:pPr>
        <w:spacing w:before="360" w:after="240" w:line="240" w:lineRule="auto"/>
        <w:ind w:firstLine="860"/>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19. Функції акціонерного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Акціонерне товариство: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здійснює регулювання, контроль та координацію діяльності господарських товариств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створює підприємства, спільні підприємства та інші юридичні особи, приймає рішення щодо їх реорганізації та ліквідації;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здійснює управління корпоративними правами (частками у статутному капіталі) стосовно господарських товариств в оборонно-промисловому комплексі, пакет акцій (частка у статутному капіталі) яких йому належить;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затверджує статути господарських товариств в оборонно-промисловому комплексі, 100 відсотків акцій (частки у статутному капіталі) яких йому належать;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визначає склад органів управління господарських товариств в оборонно-промисловому комплексі, 100 відсотків акцій (частки у статутному капіталі) яких йому належать, та їх компетенцію, порядок утворення, обрання і відкликання їх членів та прийняття ними рішень;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призначає (обирає) на посаду та звільняє з посади голів правління (одноосібного виконавчого органу) господарських товариств в оборонно-промисловому комплексі, 100 відсотків акцій (частки у статутному капіталі)</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яких йому належать, укладає і розриває з ними контракти та здійснює контроль за їх виконанням;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обирає членів наглядових рад господарських товариств в оборонно-промисловому комплексі, 100 відсотків акцій (частки у статутному капіталі)</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яких йому належать, визначає умови цивільно-правових договорів, трудових договорів (контрактів), які укладатимуться з ними, встановлення розміру їх винагороди, обирає особу, яка уповноважується на підписання договорів (контрактів) з членами наглядової ради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приймає рішення про припинення повноважень членів наглядової ради господарських товариств в оборонно-промисловому комплексі, 100 відсотків акцій (частки у статутному капіталі)</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яких йому належать;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надає пропозиції щодо умов цивільно-правових договорів з членами наглядових рад господарських товариств в оборонно-промисловому комплексі, </w:t>
      </w:r>
      <w:r>
        <w:rPr>
          <w:rFonts w:ascii="Times New Roman" w:eastAsia="Times New Roman" w:hAnsi="Times New Roman" w:cs="Times New Roman"/>
          <w:sz w:val="28"/>
          <w:szCs w:val="28"/>
        </w:rPr>
        <w:lastRenderedPageBreak/>
        <w:t>в якому його</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пакет акцій (частка у статутному капіталі)  становить менше 100 відсотків;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визначає порядок проведення конкурсного відбору кандидатів на посаду незалежного члена наглядової ради господарського товариства в оборонно-промисловому комплексі, 100 відсотків акцій (частки у статутному капіталі)</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яких йому належать, та їх включення до складу наглядової ради;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затверджує стратегію сталого розвитку, політику корпоративного соціальної відповідальності та напрями діяльності акціонерного товариства та господарських товариств в оборонно-промисловому комплексі, 100 відсотків акцій (частки у статутному капіталі) яких йому належать;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затверджує плани розвитку акціонерного товариства та господарських товариств в оборонно-промисловому комплексі, 100 відсотків </w:t>
      </w:r>
      <w:r>
        <w:rPr>
          <w:rFonts w:ascii="Times New Roman" w:eastAsia="Times New Roman" w:hAnsi="Times New Roman" w:cs="Times New Roman"/>
          <w:b/>
          <w:sz w:val="28"/>
          <w:szCs w:val="28"/>
        </w:rPr>
        <w:t> </w:t>
      </w:r>
      <w:r>
        <w:rPr>
          <w:rFonts w:ascii="Times New Roman" w:eastAsia="Times New Roman" w:hAnsi="Times New Roman" w:cs="Times New Roman"/>
          <w:sz w:val="28"/>
          <w:szCs w:val="28"/>
        </w:rPr>
        <w:t>акцій (частки у статутному капіталі)</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яких йому належать, у тому числі фінансові та інвестиційні плани і показники діяльності акціонерного товариства та господарських товариств в оборонно-промисловому комплексі, 100 відсотків </w:t>
      </w:r>
      <w:r>
        <w:rPr>
          <w:rFonts w:ascii="Times New Roman" w:eastAsia="Times New Roman" w:hAnsi="Times New Roman" w:cs="Times New Roman"/>
          <w:b/>
          <w:sz w:val="28"/>
          <w:szCs w:val="28"/>
        </w:rPr>
        <w:t> </w:t>
      </w:r>
      <w:r>
        <w:rPr>
          <w:rFonts w:ascii="Times New Roman" w:eastAsia="Times New Roman" w:hAnsi="Times New Roman" w:cs="Times New Roman"/>
          <w:sz w:val="28"/>
          <w:szCs w:val="28"/>
        </w:rPr>
        <w:t>акцій (частки у статутному капіталі)</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яких йому належать, як щорічних, так і на середньострокову перспективу (3-5 років);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проводить моніторинг фінансової діяльності господарських товариств в оборонно-промисловому комплексі, 100 відсотків акцій (частки у статутному капіталі) яких йому належать;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приймає рішення про подальше використання державного майна, що не увійшло до статутних капіталів господарських товариств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провадить діяльність із залучення інвесторів, зокрема іноземних, розробляє інвестиційні проекти та контролює їх реалізацію, бере участь у залученні коштів з фінансових ринків, зокрема міжнародних;</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забезпечує управління і збереження матеріальних носіїв секретної інформації та здійснення заходів щодо охорони державної таємниці;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 здійснює</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функції уповноваженого суб'єкта господарювання з управління об'єктами державної власності в оборонно-промисловому комплексі - щодо об’єктів управління державної власності, які не увійшли до статутних капіталів господарських товариств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здійснює щодо господарських товариств в оборонно-промисловому комплексі планування, організацію і контроль мобілізаційної підготовки;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19) здійснює інші повноваження, віднесені Законами України «Про акціонерні товариства», «Про товариства з обмеженою та додатковою відповідальністю» до компетенції загальних зборів,  стосовно господарських </w:t>
      </w:r>
      <w:r>
        <w:rPr>
          <w:rFonts w:ascii="Times New Roman" w:eastAsia="Times New Roman" w:hAnsi="Times New Roman" w:cs="Times New Roman"/>
          <w:sz w:val="28"/>
          <w:szCs w:val="28"/>
        </w:rPr>
        <w:lastRenderedPageBreak/>
        <w:t>товариств в оборонно-промисловому комплексі, 100 відсотків акцій (частки у статутному капіталі)</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яких йому належать;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 реалізує</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інші права акціонера (учасника), визначені Законами України «Про акціонерні товариства», «Про товариства з обмеженою та додатковою відповідальністю»,  стосовно господарських товариств в оборонно-промисловому комплексі, пакет акцій (частка у статутному капіталі) яких йому належить;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 здійснює інші функції та повноваження, визначені статутом акціонерного товариства.</w:t>
      </w:r>
    </w:p>
    <w:p w:rsidR="00D93C87" w:rsidRDefault="00B65C0D">
      <w:pPr>
        <w:spacing w:before="36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20. Функції господарського товариства в оборонно-промисловому комплексі</w:t>
      </w:r>
    </w:p>
    <w:p w:rsidR="00D93C87" w:rsidRDefault="00B65C0D">
      <w:pPr>
        <w:spacing w:before="36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Господарське товариство в оборонно-промисловому комплексі створюється з метою виконання статутних завдань та здійснює види діяльності, передбачені його статутом.</w:t>
      </w:r>
    </w:p>
    <w:p w:rsidR="00D93C87" w:rsidRDefault="00B65C0D">
      <w:pPr>
        <w:spacing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Господарське товариство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створює підприємства, спільні підприємства та інші юридичні особи, приймає рішення щодо їх реорганізації та ліквідації;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провадить діяльність із залучення інвесторів, зокрема, іноземних, розробляє інвестиційні проєкти та контролює їх реалізацію, бере участь у залученні коштів з фінансових ринків, зокрема міжнародних;</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забезпечує управління і збереження матеріальних носіїв секретної інформації та здійснення заходів щодо охорони державної таємниці;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здійснює інші функції та повноваження, визначені статутом.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Господарське товариство в оборонно-промисловому комплексі, до статутного капіталу якого у порядку, визначеному цим Законом, передано пакети акцій (частки у статутному капіталі) господарських товариств в оборонно-промисловому комплексі стосовно таких товариств здійснює функції (повноваження), передбачені пунктами 1, 3-13, 18, 19 частини першої статті 20 цього Закону.</w:t>
      </w:r>
    </w:p>
    <w:p w:rsidR="00D93C87" w:rsidRDefault="00B65C0D">
      <w:pPr>
        <w:spacing w:before="480" w:after="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Розділ V</w:t>
      </w:r>
      <w:r>
        <w:rPr>
          <w:rFonts w:ascii="Times New Roman" w:eastAsia="Times New Roman" w:hAnsi="Times New Roman" w:cs="Times New Roman"/>
          <w:b/>
          <w:sz w:val="28"/>
          <w:szCs w:val="28"/>
          <w:lang w:val="en-US"/>
        </w:rPr>
        <w:t>I</w:t>
      </w:r>
      <w:r>
        <w:rPr>
          <w:rFonts w:ascii="Times New Roman" w:eastAsia="Times New Roman" w:hAnsi="Times New Roman" w:cs="Times New Roman"/>
          <w:b/>
          <w:sz w:val="28"/>
          <w:szCs w:val="28"/>
        </w:rPr>
        <w:t>.</w:t>
      </w:r>
    </w:p>
    <w:p w:rsidR="00D93C87" w:rsidRDefault="00B65C0D">
      <w:pPr>
        <w:spacing w:after="240" w:line="240" w:lineRule="auto"/>
        <w:ind w:firstLine="86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ПРИКІНЦЕВІ ПОЛОЖЕННЯ</w:t>
      </w:r>
    </w:p>
    <w:p w:rsidR="00D93C87" w:rsidRDefault="00B65C0D">
      <w:pPr>
        <w:pStyle w:val="ad"/>
        <w:ind w:firstLine="851"/>
        <w:jc w:val="both"/>
        <w:rPr>
          <w:rFonts w:ascii="Times New Roman" w:hAnsi="Times New Roman" w:cs="Times New Roman"/>
          <w:color w:val="000000" w:themeColor="text1"/>
          <w:sz w:val="28"/>
          <w:szCs w:val="28"/>
        </w:rPr>
      </w:pPr>
      <w:r>
        <w:rPr>
          <w:rFonts w:ascii="Times New Roman" w:eastAsia="Times New Roman" w:hAnsi="Times New Roman" w:cs="Times New Roman"/>
          <w:sz w:val="28"/>
          <w:szCs w:val="28"/>
        </w:rPr>
        <w:t>1. Цей Закон набирає чинності з дня, наступного за днем його опублікуванн</w:t>
      </w:r>
      <w:r>
        <w:rPr>
          <w:rFonts w:ascii="Times New Roman" w:eastAsia="Times New Roman" w:hAnsi="Times New Roman" w:cs="Times New Roman"/>
          <w:color w:val="000000" w:themeColor="text1"/>
          <w:sz w:val="28"/>
          <w:szCs w:val="28"/>
        </w:rPr>
        <w:t>я</w:t>
      </w:r>
      <w:r>
        <w:rPr>
          <w:rFonts w:ascii="Times New Roman" w:hAnsi="Times New Roman" w:cs="Times New Roman"/>
          <w:color w:val="000000" w:themeColor="text1"/>
          <w:sz w:val="28"/>
          <w:szCs w:val="28"/>
        </w:rPr>
        <w:t>.</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Закони та інші нормативно-правові акти, прийняті до набрання чинності цим Законом, діють у частині, що не суперечить цьому Закону.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 України «Про особливості управління об’єктами державної власності в оборонно-промисловому комплексі» втрачає чинність з моменту державної реєстрації акціонерного товариства, утвореного шляхом перетворення Державного концерну «Укроборонпром».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Суб'єктам господарювання, що здійснюють постачання електричної та теплової енергії, надають послуги з водопостачання та водовідведення, в місячний строк з моменту утворення товариства здійснити заходи щодо укладення з утвореним товариством договорів з постачання електричної та теплової енергії, а також водопостачання.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Установити, що передача майна підприємств та господарських товариств в оборонно-промисловому комплексі, 100 відсотків акцій яких належать державі, в процесі здійснення заходів із підготовки підприємств до реорганізації, а також утворення товариства та акціонерного товариства не потребують попереднього одержання дозволу Антимонопольного комітету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Для забезпечення ефективного управління господарськими товариствами в оборонно-промисловому комплексі та виконання ними статутних завдань на підставі рішення Кабінету Міністрів України, прийнятого за зверненням уповноваженого суб’єкта управління, пакет акцій (частка у статутному капіталі) господарського товариства в оборонно-промисловому комплексі може бути переданий іншому господарському товариству в оборонно-промисловому комплексі для формування його статутного капіталу та закріплений за останнім на праві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Установити, що господарські товариства в оборонно-промисловому комплексі відраховують частину чистого прибутку на виплату дивідендів уповноваженому суб'єкту управління у визначеному ним порядку та строки.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 xml:space="preserve">Установити, що господарському товариству в оборонно-промисловому комплексі за рішенням Кабінету Міністрів України або уповноваженого суб'єкта управління може бути передане державне майно, у тому числі, створене в результаті виконання контрактів з оборонних закупівель (державних контрактів з державного оборонного замовлення) шляхом внесення такого майна до статутного капіталу, або закріплення за господарським товариством в оборонно-промисловому комплексі на праві господарського відання.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Внести зміни до таких законодавчих актів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статті 92 Земельного кодексу України (Відомості Верховної Ради України, 2002 р., № 3 - 4, ст. 27):</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доповнити пунктом «є»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«є) господарські товариства в оборонно-промисловому комплексі, визначені частиною першою статті 1 Закону України «Про особливості реформування підприємств оборонно-промислового комплексу державної форми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третю доповнити словами «, а також господарського товариства в оборонно-промисловому комплексі,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Господарському кодексі України (Відомості Верховної Ради України, 2003, №№  18-22, ст.  144; 2011, №№  43, ст.  445; 2017, №№  21, ст.245):</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другий частини п’ятої статті 75 доповнити словами  «, крім випадків, передбачених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76 доповнити частиною сьомою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Казенне підприємство може бути перетворене у державне акціонерне товариство, 100 відсотків акцій якого належать державі, у порядку, встановленому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другий частини четвертої статті 77 доповнити словами  «, крім випадків, передбачених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третю статті 89 доповнити абзацом четвертим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«Фінансові плани акціонерних товариств, що провадять діяльність в оборонно-промисловому комплексі, затверджуються відповідно до Закону України «Про особливості управління об’єктами державної власності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у Кодексі України з процедур банкрутства (Офіційний вісник України, 2019, №  34, ст. 1197, № 84, ст.2838):</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96 доповнити частиною чотирнадцятою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 З метою виконання заходів із підготовки підприємств до реорганізації та безоплатної передачі майна у порядку, передбаченому Законом України «Про особливості реформування підприємств оборонно-промислового комплексу державної форми власності», майно державного унітарного підприємства, в тому числі казенного підприємства, яке є учасником Державного концерну «Укроборонпром»,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щодо якого відкрито провадження у справі про банкрутство, на підставі ухвали господарського суду заміняється іншим майном, вартість якого не є меншою, ніж вартість майна, щодо якого встановлено обтяження щодо розпорядження та яке </w:t>
      </w:r>
      <w:r>
        <w:rPr>
          <w:rFonts w:ascii="Times New Roman" w:eastAsia="Times New Roman" w:hAnsi="Times New Roman" w:cs="Times New Roman"/>
          <w:sz w:val="28"/>
          <w:szCs w:val="28"/>
        </w:rPr>
        <w:lastRenderedPageBreak/>
        <w:t>заміняється, у тому числі майном, переданим відповідному суб’єкту господарювання (боржнику) за рішенням уповноваженого суб’єкта управління. Ухвала господарського суду постановляється на підставі клопотання боржника або уповноваженого суб’єкта управління. Відповідно до ухвали господарського суду щодо майна боржника, яке замінюється, підлягають скасуванню заходи щодо забезпечення вимог кредиторів, у тому числі, арешти такого майна, чи інші обтяження щодо розпорядження таким майном, та таке майно за рішенням уповноваженого суб’єкта  управління може бути передане боржником у порядку, передбаченому Законом України «Про особливості реформування підприємств оборонно-промислового комплексу державної форми власності». Задоволення вимог кредиторів може здійснюватися боржником за рахунок переданого уповноваженим суб’єктом управління іншого майна.»;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розділ Х «Прикінцеві положення» Закону України «Про захист економічної конкуренції» (Відомості Верховної Ради України, 2001 р., № 12, ст. 64; 2019 р., № 42, ст. 237) доповнити пунктом 4</w:t>
      </w:r>
      <w:r>
        <w:rPr>
          <w:rFonts w:ascii="Times New Roman" w:eastAsia="Times New Roman" w:hAnsi="Times New Roman" w:cs="Times New Roman"/>
          <w:sz w:val="28"/>
          <w:szCs w:val="28"/>
          <w:vertAlign w:val="superscript"/>
        </w:rPr>
        <w:t>4</w:t>
      </w:r>
      <w:r>
        <w:rPr>
          <w:rFonts w:ascii="Times New Roman" w:eastAsia="Times New Roman" w:hAnsi="Times New Roman" w:cs="Times New Roman"/>
          <w:sz w:val="28"/>
          <w:szCs w:val="28"/>
        </w:rPr>
        <w:t xml:space="preserve">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28"/>
          <w:szCs w:val="28"/>
          <w:vertAlign w:val="superscript"/>
        </w:rPr>
        <w:t>4</w:t>
      </w:r>
      <w:r>
        <w:rPr>
          <w:rFonts w:ascii="Times New Roman" w:eastAsia="Times New Roman" w:hAnsi="Times New Roman" w:cs="Times New Roman"/>
          <w:sz w:val="28"/>
          <w:szCs w:val="28"/>
        </w:rPr>
        <w:t>. Положення частини другої статті 22 цього Закону не застосовуються до випадків реорганізації державних комерційних підприємств, у тому числі казенних підприємств, які є учасниками Державного концерну «Укроборонпром», а також утворення Кабінетом Міністрів України акціонерного товариства шляхом перетворення Державного концерну «Укроборонпром» відповідно до Закону України «Про особливості реформування підприємств оборонно-промислового комплексу державної форми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у частині другій статті 7 Закону України «Про оцінку майна, майнових прав та професійну оціночну діяльність в Україні» (Відомості Верховної Ради України, 2001 р., № 47, ст. 251; 2003 р., № 38, ст. 313; 2004 р., № 2, ст. 6, № 11, ст. 140; 2015, № 1, ст. 2):</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другий доповнити словами «, крім випадків, встановлених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третій доповнити словами «, крім випадків, встановлених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у Законі України «Про управління об'єктами державної власності» (Відомості Верховної Ради України, 2006, №  46, ст.  456; 2016, №  28, ст.  533):</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підпункт «й» пункту 2 частини першої статті 7 доповнити словами  «, крім випадків, передбачених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11:</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п’ятій:</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четвертий доповнити знаком та словами «, якщо інше не встановлено законом»;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абзац шостий доповнити знаком та словами «, якщо інше не встановлено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перше речення абзацу восьмого доповнити знаком та словами «, якщо інше не встановлено законом»;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новими абзацами дванадцятим та тринадцятим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«Особливості відрахування господарським товариством, утвореним Кабінетом Міністрів України шляхом перетворення Державного концерну «Укроборонпром», а також господарськими товариствами в оборонно-промисловому комплексі (в значенні, наданому цьому терміну в Законі України «Про особливості реформування підприємств оборонно-промислового комплексу державної форми власності») частини чистого прибутку на виплату дивідендів, розмір дивідендів та порядок їх сплати визначаються Законом України «Про особливості реформування підприємств оборонно-промислового комплексу державної форми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акціонерного товариства, утвореного Кабінетом Міністрів України шляхом перетворення Державного концерну «Укроборонпром», з якого розраховуються та сплачуються дивіденди, зменшується на суму прибутку (доходу), яка виникла в результаті сплати йому дивідендів, за умови використання цих коштів для поповнення статутних капіталів 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 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проведення заходів з їх перетворення на господарські товариства, або спрямування цих коштів до фондів інвестиційного, інноваційного розвитку.»;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шосту викласти в новій редакції: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Викуп акцій (часток) додаткової емісії здійснюється за рахунок коштів, передбачених державним бюджетом на такі цілі, коштів суб'єкта управління, в обмін на державне майно, або в обмін на  корпоративні права держави у статутних капіталах господарських організацій в порядку, встановленому Кабінетом Міністрів України.»;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абзац другий частини сьомої доповнити словами «, а також на випадки створення господарських організацій за участю державних підприємств оборонно-промислового комплексу, які входять до складу Державного концерну "Укроборонпром" та господарського товариства в оборонно-промисловому </w:t>
      </w:r>
      <w:r>
        <w:rPr>
          <w:rFonts w:ascii="Times New Roman" w:eastAsia="Times New Roman" w:hAnsi="Times New Roman" w:cs="Times New Roman"/>
          <w:sz w:val="28"/>
          <w:szCs w:val="28"/>
        </w:rPr>
        <w:lastRenderedPageBreak/>
        <w:t>комплексі,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дев’яту доповнити абзацом третім наступного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погодженням з уповноваженим суб’єктом управління, визначеним Законом України «Про особливості реформування підприємств оборонно-промислового комплексу державної форми власності», нерухоме майно об’єктів державної власності, що не підлягають приватизації, може бути відчужено відповідним підприємством або  господарським товариством в оборонно-промисловому комплексі в установленому порядку, якщо таке майно не входить до складу єдиного майнового комплексу, що забезпечує основні види діяльності такого суб’єкта господарювання, або більше трьох років не використовується у виробничій діяльності і подальше його використання не планується.»;»;</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статті 11</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доповнити новим абзацом четвертим такого змісту:</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Державного концерну «Укроборонпром», з якого розраховується та сплачується частина чистого прибутку (доходу), зменшується на суму прибутку (доходу), яка виникла в результаті сплати Державному концерну «Укроборонпром» його учасниками внесків, за умови використання Державним концерном «Укроборонпром» цих коштів для поповнення статутних капіталів його учасників 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проведення заходів з їх перетворення на господарські товариства,  або спрямування цих коштів до фондів інвестиційного, інноваційного розвитку.».</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з цим, абзац четвертий вважати абзацом п'ятим;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шосту статті 11</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доповнити наступними словами «та Законом України «Про особливості реформування підприємств оборонно-промислового комплексу державної форми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статтю 1 Закону України «Про акціонерні товариства» (Відомості Верховної Ради України, 2008, №  50-51, ст.  384) доповнити новою частиною сьомою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Особливості правового статусу, утворення, функціонування та припинення акціонерних товариств в оборонно-промисловому комплексі, у статутному капіталі яких більше 50 відсотків акцій (часток) належать державі, </w:t>
      </w:r>
      <w:r>
        <w:rPr>
          <w:rFonts w:ascii="Times New Roman" w:eastAsia="Times New Roman" w:hAnsi="Times New Roman" w:cs="Times New Roman"/>
          <w:sz w:val="28"/>
          <w:szCs w:val="28"/>
        </w:rPr>
        <w:lastRenderedPageBreak/>
        <w:t>визначаються Законом України «Про особливості реформування підприємств оборонно-промислового комплексу державної форми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у Законі України «Про особливості управління об’єктами державної власності в оборонно-промисловому комплексі» (Відомості Верховної Ради України, 2012 р., № 4, ст. 23):</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першій статті 2:</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четвертий викласти в новій редакції: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«пакети акцій (часток), що належать державі в статутних капіталах господарських товариств, що провадять діяльність в оборонно-промисловому комплексі, та передані в установленому порядку в управління Державного концерну «Укроборонпром», або утворених у процесі перетворення учасників Концерну в господарські товариства;»;</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абзацом п’ятим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«пакети акцій (часток) в статутних капіталах господарських товариств, утворених за участю Державного концерну «Укроборонпром», або таких, що належать Державному концерну «Укроборонпром»;</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3 доповнити частиною другою такого змісту:</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 окремим рішенням Державного концерну «Укроборонпром» його функції (повноваження) як суб’єкта управління об’єктами державної власності в оборонно-промисловому комплексі можуть бути делеговані його учаснику.»;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4 доповнити частиною п'ятою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Фінансування діяльності Концерну здійснюється за рахунок внесків його учасників, сплачених в порядку та розмірах, визначених Концерном.»;</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5:</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третій:</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перший викласти в такій редакції:</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«Наглядова рада Концерну (далі – Наглядова рада) складається з семи членів, два з яких призначаються Президентом України, два – Кабінетом Міністрів України , а три є незалежними.»;</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абзацами другим-п’ятим такого змісту:</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«Наглядова рада має бути сформована з урахуванням принципу різноманітності функціонального та персонального складу та з урахуванням </w:t>
      </w:r>
      <w:r>
        <w:rPr>
          <w:rFonts w:ascii="Times New Roman" w:eastAsia="Times New Roman" w:hAnsi="Times New Roman" w:cs="Times New Roman"/>
          <w:sz w:val="28"/>
          <w:szCs w:val="28"/>
        </w:rPr>
        <w:lastRenderedPageBreak/>
        <w:t>оптимального складу компетенцій, необхідного для виконання  покладених на них обов’язків.</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Визначення та затвердження кандидатур представників держави до складу Наглядової ради, які призначаються Кабінетом Міністрів України, здійснюється відповідно до порядку визначення та затвердження кандидатур представників держави, які призначаються до наглядової ради особливо важливого для економіки підприємства, товариства, затвердженого Кабінетом Міністрів України.</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Незалежні члени включаються до складу Наглядової ради за результатами конкурсного відбору, проведеного  відповідно до порядку проведення конкурсного відбору незалежних членів наглядової ради особливо важливого для економіки підприємства, товариства, затвердженого Кабінетом Міністрів України.</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Незалежними членами Наглядової ради можуть бути громадяни України, які відповідають вимогам до незалежних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затверджених Кабінетом Міністрів України.».</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з цим, абзац другий вважати абзацом шостим; абзаці шостому слова «п’ять років» замінити словами «три роки»;</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четверту викласти в такій редакції: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Члени Наглядової ради працюють на умовах цивільно-правових договорів, у яких передбачається порядок здійснення ними повноважень, права, обов’язки, відповідальність сторін, умови та порядок виплати винагороди, страхування відповідальності члена Наглядової ради, підстави дострокового припинення та наслідки розірвання договору тощо.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Розмір винагороди членів Наглядової ради визначається на основі чистого річного доходу від реалізації продукції (товарів, робіт, послуг) учасниками Концерну за даними останньої річної зведеної (консолідованої) фінансової звітності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абзац перший частини шостої доповнити словами «, вирішує інші питання відповідно до положень цього Закону.»;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першій статті 6:</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пункти 1, 2 викласти в такій редакції: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затвердження стратегії сталого розвитку, політики корпоративної соціальної відповідальності та напрямів діяльності Концерну та його учасників згідно із затвердженою політикою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затвердження планів розвитку Концерну та його учасників, у тому числі фінансових та інвестиційних планів і показників діяльності Концерну та його учасників, як щорічних, так і на середньострокову перспективу (3 - 5 років);»;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пунктами 12-21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затвердження фінансових планів учасників Концерну та господарських товариств, у статутному капіталі яких більше 50 відсотків акцій (часток) належать державі, та передані в управління Концерну, плановий розрахунковий обсяг чистого прибутку яких перевищує 50 мільйонів гривень або які є суб’єктами природніх монополій;</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затвердження принципів та правил (кодексу) етичної поведінки посадових осіб та працівників Концерну та його учасників;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затвердження за поданням генерального директора політики дотримання норм (комплаєнс політики) Концерну та його учасників;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здійснення контролю за реалізацією заходів з впровадження систем корпоративного управління на учасниках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обрання, призначення, та припинення повноважень, відсторонення генерального директора Концерну, обрання особи, яка тимчасово здійснюватиме повноваження генерального директора, крім випадків його тимчасової відсутності (відпустка, відрядження, тимчасова непрацездатність тощо);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 затвердження умов контракту з генеральним директором Концерну, встановлення розміру оплати його праці, укладення і розірвання контракту з генеральним директором Концерном;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затвердження положення про оплату праці заступників генерального директора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 встановлення показників ефективності діяльності генерального директора Концерну, контроль виконання та оцінка результатів діяльності Концерну відповідно до таких показників;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 створення підрозділу внутрішнього аудиту, призначення та звільнення внутрішнього аудитора, ініціювання проведення перевірок, ревізій та аудиту фінансово-господарської діяльності Концерну та його учасників, затвердження аудитора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 погодження укладення Концерном, учасниками Концерну та  господарськими товариствами, у статутному капіталі яких більше 50 відсотків акцій (часток) належать державі, та передані в управління Концерну, договорів про спільну діяльність, договорів комісії, доручення та управління майном.».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 статті 7:</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першій:</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9 викласти в новій редакції:</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реалізує управління корпоративними правами держави (права учасника) стосовно пакетів акцій (часток), що належать державі у статутних капіталах господарських товариств та передані в управління Концерну, або утворених у процесі перетворення учасників Концерну, а також стосовно пакетів акцій (часток), що належать Концерну у статутних капіталах господарських товариств;»;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пунктами 31-37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 визначає склад органів господарського товариства в оборонно-промисловому комплексі, частка держави або Концерну у статутному капіталі якого становить 100%, та їх компетенцію, порядок утворення, обрання і відкликання їх членів та прийняття ними рішень;</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32) приймає рішення щодо доцільності утворення наглядових рад на учасниках Концерну, а також в створених ним юридичних особах, заснованих на державній власності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33) визначає порядок, особливості утворення, організації діяльності та ліквідації наглядових рад господарських товариств, 100 відсотків акцій (часток) яких належить державі та функції з управління корпоративними правами держави щодо яких здійснює Концерн;</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34) визначає умови цивільно-правового договору з членом наглядової ради (у разі її утворення) державного унітарного підприємства-учасника Концерну або господарського товариства в оборонно-промисловому комплексі, частка держави або Концерну у статутному капіталі якого становить 100%;</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35) надає пропозиції щодо умов цивільно-правового договору з членом наглядової ради (у разі її утворення) загальним зборам господарського товариства в оборонно-промисловому комплексі, частка держави або Концерну у статутному капіталі якого становить менше 100%;</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36) визначає порядок проведення конкурсного відбору кандидатів на посаду незалежного члена наглядової ради учасника Концерну, господарського товариства в оборонно-промисловому комплексі, частка держави або Концерну у статутному капіталі якого становить 100%, та їх включення до складу наглядової ради;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37) визначає кандидатури осіб, які представляють інтереси держави або Концерну в наглядових радах учасників Концерну та господарських товариств в оборонно-промисловому комплексі, видає представникам держави або Концерну </w:t>
      </w:r>
      <w:r>
        <w:rPr>
          <w:rFonts w:ascii="Times New Roman" w:eastAsia="Times New Roman" w:hAnsi="Times New Roman" w:cs="Times New Roman"/>
          <w:sz w:val="28"/>
          <w:szCs w:val="28"/>
        </w:rPr>
        <w:lastRenderedPageBreak/>
        <w:t>довіреності на представництво інтересів держави або Концерну на засіданнях наглядових рад;».</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з цим пункт 31 вважати пунктом 38;</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другій слова «Суб'єкти літакобудування, що є об'єктами державної власності в оборонно-промисловому комплексі та підпадають під дію норм статті 2 Закону України «Про розвиток літакобудівної промисловості»,» замінити словами «Учасники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частиною третьою такого змісту:</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Концерн може приймати рішення про передачу (делегування) функцій (повноважень) з управління об’єктами державної власності в оборонно-промисловому комплексі, в тому числі функцій (повноважень) щодо розпорядження державною власністю і функцій (повноважень) щодо управління діяльністю суб’єктів господарювання, учаснику Концерну з метою:</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здійснення заходів з реструктуризації інших учасників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забезпечення фінансового оздоровлення інших учасників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забезпечення концентрації виробництва інших учасників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розпорядження майном інших учасників Концерну з метою залучення коштів, які спрямовуються на розвиток і модернізацію виробництва, фінансування науково-технічних розробок, забезпечення інноваційної діяльності учасників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збереження у державній власності активів, необхідних для забезпечення обороноздатності держави, та позбавлення від непрофільних активів;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об’єднання виробничих та науково-технічних функцій;</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здійснення регулювання, контролю та координації діяльності інших учасників Концерну;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забезпечення умов для проведення корпоратизації інших учасників Концерну.</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досягнення цілей, визначених абзацами другим-дев’ятим частини третьої цієї статті, учасник Концерну самостійно здійснює делеговані функції (повноваження) в порядку, визначеному законодавством для Концерну, на підставі статуту та окремих рішень Концерну.</w:t>
      </w:r>
    </w:p>
    <w:p w:rsidR="00D93C87" w:rsidRDefault="00B65C0D">
      <w:pP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Передача та відчуження об’єктів державної власності учасників Концерну з метою досягнення цілей, визначених абзацами другим-дев’ятим частини третьої цієї статті, здійснюється у встановленому порядку та не потребує </w:t>
      </w:r>
      <w:r>
        <w:rPr>
          <w:rFonts w:ascii="Times New Roman" w:eastAsia="Times New Roman" w:hAnsi="Times New Roman" w:cs="Times New Roman"/>
          <w:sz w:val="28"/>
          <w:szCs w:val="28"/>
        </w:rPr>
        <w:lastRenderedPageBreak/>
        <w:t>погодження з Фондом державного майна України та трудовим колективом підприємства.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Установити, що передача функцій (повноважень) з управління об’єктами державної власності в оборонно-промисловому комплексі, в тому числі функцій (повноважень) щодо розпорядження державною власністю і функцій (повноважень) щодо управління діяльністю суб’єктів господарювання, іншому учаснику Концерну та виконання ним таких функцій (повноважень) не потребує попереднього одержання дозволу Антимонопольного комітету України.»;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у статті 3 Закону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(Відомості Верховної Ради України, 2013, № 32, ст. 413) слова «підприємства оборонно-промислового комплексу» в усіх відмінках замінити словами «державні підприємства, в тому числі казенні підприємства, оборонно-промислового комплексу, які включені до складу Державного концерну «Укроборонпром», а також державні підприємства, утворені Державним концерном «Укроборонпром»,» у відповідному відмінку;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у Законі України «Про виконавче провадження» (Відомості Верховної Ради України, 2016, №  30, ст.  542; 2017, №   7-8, ст.  50, №  48, ст.  436):</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статті 18 доповнити пунктом 6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невідкладно, не пізніше наступного робочого дня після одержання відповідного звернення від Державного концерну «Укроборонпром», акціонерного товариства, утвореного Кабінетом Міністрів України шляхом перетворення Державного концерну «Укроборонпром», державного унітарного підприємства, в тому числі казенного підприємства, яке є учасником Державного концерну «Укроборонпром», господарського товариства в оборонно-промисловому комплексі,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вчинити дії щодо зняття арешту з майна, щодо якого було здійснено заходи із заміни, передбачені статтею 4 Закону України «Про особливості реформування підприємств оборонно-промислового комплексу державної форми власності».»;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статті 48 доповнити новими абзацами третім – шостим 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«Забороняється звернення стягнення та накладення арешту на кошти, які: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t xml:space="preserve">призначені для виплати заробітної плати працівникам. У разі наявності у боржника заборгованості із виплати заробітної плати допускається звернення стягнення та накладення арешту на кошти на рахунках боржника у </w:t>
      </w:r>
      <w:r>
        <w:rPr>
          <w:rFonts w:ascii="Times New Roman" w:eastAsia="Times New Roman" w:hAnsi="Times New Roman" w:cs="Times New Roman"/>
          <w:sz w:val="28"/>
          <w:szCs w:val="28"/>
        </w:rPr>
        <w:lastRenderedPageBreak/>
        <w:t xml:space="preserve">сумі, визначеній за вирахуванням розміру наявної та підтвердженої боржником заборгованості із виплати заробітної плати;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ab/>
        <w:t xml:space="preserve">перебувають на рахунках, які використовуються боржником для проведення розрахунків для виконання контрактів з оборонних закупівель (державних контрактів з державного оборонного замовлення) та договорів, укладених на виконання таких контрактів.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 час проведення розрахунків із виплати заробітної плати працівникам боржника, а також здійснення боржником видатків (платежів), пов’язаних із виконанням контрактів з оборонних закупівель (державних контрактів з державного оборонного замовлення) та договорів, укладених на виконання таких контрактів, не застосовуються положення законодавства щодо обмежень у розпорядженні коштами, на які накладено арешт.»;</w:t>
      </w:r>
      <w:bookmarkStart w:id="3" w:name="_1fob9te" w:colFirst="0" w:colLast="0"/>
      <w:bookmarkEnd w:id="3"/>
      <w:r>
        <w:rPr>
          <w:rFonts w:ascii="Times New Roman" w:eastAsia="Times New Roman" w:hAnsi="Times New Roman" w:cs="Times New Roman"/>
          <w:sz w:val="28"/>
          <w:szCs w:val="28"/>
        </w:rPr>
        <w:t>»;</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частину четверту у статті 52 після слів «банках чи інших фінансових установах» доповнити знаками та словами «(окрім рахунків, що відкриваються для цілей, визначених абзацами </w:t>
      </w:r>
      <w:r>
        <w:rPr>
          <w:rFonts w:ascii="Times New Roman" w:eastAsia="Times New Roman" w:hAnsi="Times New Roman" w:cs="Times New Roman"/>
          <w:sz w:val="28"/>
          <w:szCs w:val="28"/>
          <w:lang w:val="zh-CN"/>
        </w:rPr>
        <w:t>четвертим</w:t>
      </w:r>
      <w:r>
        <w:rPr>
          <w:rFonts w:ascii="Times New Roman" w:eastAsia="Times New Roman" w:hAnsi="Times New Roman" w:cs="Times New Roman"/>
          <w:sz w:val="28"/>
          <w:szCs w:val="28"/>
        </w:rPr>
        <w:t xml:space="preserve"> – шостим частини другої статті 48 цього Закону)»;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четверту статті 59 доповнити пунктами 10-12 такого змісту:</w:t>
      </w:r>
    </w:p>
    <w:p w:rsidR="00D93C87" w:rsidRDefault="00B65C0D">
      <w:pPr>
        <w:shd w:val="clear" w:color="auto" w:fill="FFFFFF"/>
        <w:spacing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отримання виконавцем повідомлення боржника про забезпечення виплати заробітної плати працівникам – щодо суми коштів на рахунках боржника, необхідної для проведення розрахунків із виплати заробітної плати;</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отримання виконавцем повідомлення боржника про використання коштів на рахунках для здійснення видатків (платежів), пов’язаних із виконанням контрактів з оборонних закупівель (державних контрактів з державного оборонного замовлення) та договорів, укладених на виконання таких контрактів – щодо суми коштів на рахунках боржника, необхідної для здійснення таких видатків (платежів);</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отримання виконавцем від Державного концерну «Укроборонпром», акціонерного товариства, утвореного Кабінетом Міністрів України шляхом перетворення Державного концерну «Укроборонпром», державного унітарного комерційного підприємства, в тому числі казенного підприємства, яке є учасником Державного концерну «Укроборонпром»,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звернення про зняття арешту в порядку, передбаченому статтею 4 Закону України «Про особливості реформування підприємств оборонно-промислового комплексу державної форми власності».»;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статтю 3 Закону України «Про приватизацію державного і комунального майна»  (Відомості Верховної Ради України, 2018, № 12, ст. 68) доповнити новою частиною 4</w:t>
      </w:r>
      <w:r>
        <w:rPr>
          <w:rFonts w:ascii="Times New Roman" w:eastAsia="Times New Roman" w:hAnsi="Times New Roman" w:cs="Times New Roman"/>
          <w:sz w:val="28"/>
          <w:szCs w:val="28"/>
          <w:vertAlign w:val="superscript"/>
        </w:rPr>
        <w:t xml:space="preserve">1 </w:t>
      </w:r>
      <w:r>
        <w:rPr>
          <w:rFonts w:ascii="Times New Roman" w:eastAsia="Times New Roman" w:hAnsi="Times New Roman" w:cs="Times New Roman"/>
          <w:sz w:val="28"/>
          <w:szCs w:val="28"/>
        </w:rPr>
        <w:t>такого змісту:</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Дія цього Закону не поширюється на внесення майна державних унітарних комерційних підприємств оборонно-промислового комплексу промисловості до статутних капіталів господарських товариств, що утворюються відповідно до Закону України «Про особливості реформування підприємств оборонно-промислового комплексу державної форми власності», а також розміщення додаткових випусків акцій таких акціонерних товариств існуючої номінальної вартості згідно з чинним законодавством.»;</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у пункті 3 Прикінцевих та перехідних положень Закону України «Про визнання таким, що втратив чинність, Закону України «Про перелік об’єктів права державної власності, що не підлягають приватизації» (Відомості Верховної Ради України, 2019, № 46, ст. 302) слова «вчиняти виконавчі дії» замінити словами  «звернення стягнення та накладення арешту на майно»;</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у частині четвертій статті 3 Закону України «Про державну реєстрацію речових прав на нерухоме майно та їх обтяжень» (Відомості Верховної Ради України, 2004, № 51 (17.12.2004), ст. 553) слова «</w:t>
      </w:r>
      <w:hyperlink r:id="rId11">
        <w:r>
          <w:rPr>
            <w:rFonts w:ascii="Times New Roman" w:eastAsia="Times New Roman" w:hAnsi="Times New Roman" w:cs="Times New Roman"/>
            <w:sz w:val="28"/>
            <w:szCs w:val="28"/>
          </w:rPr>
          <w:t>та у випадках, визначених статтею 28 цього Закону</w:t>
        </w:r>
      </w:hyperlink>
      <w:r>
        <w:rPr>
          <w:rFonts w:ascii="Times New Roman" w:eastAsia="Times New Roman" w:hAnsi="Times New Roman" w:cs="Times New Roman"/>
          <w:sz w:val="28"/>
          <w:szCs w:val="28"/>
        </w:rPr>
        <w:t>.» замінити словами «</w:t>
      </w:r>
      <w:hyperlink r:id="rId12">
        <w:r>
          <w:rPr>
            <w:rFonts w:ascii="Times New Roman" w:eastAsia="Times New Roman" w:hAnsi="Times New Roman" w:cs="Times New Roman"/>
            <w:sz w:val="28"/>
            <w:szCs w:val="28"/>
          </w:rPr>
          <w:t>у випадках, визначених статтею 28 цього Закону</w:t>
        </w:r>
      </w:hyperlink>
      <w:r>
        <w:rPr>
          <w:rFonts w:ascii="Times New Roman" w:eastAsia="Times New Roman" w:hAnsi="Times New Roman" w:cs="Times New Roman"/>
          <w:sz w:val="28"/>
          <w:szCs w:val="28"/>
        </w:rPr>
        <w:t xml:space="preserve">, та в інших випадках, визначених законом.»; </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у статті 1 Декрету Кабінету Міністрів України від 31 грудня 1992 року № 24-92 «Про впорядкування діяльності суб'єктів підприємницької діяльності, створених за участю державних підприємств» (Відомості Верховної Ради України, 1993 р., № 11, ст. 94) слова «суб'єктів літакобудування, які підпадають під дію норм статті 2 Закону України «Про розвиток літакобудівної промисловості»» замінити словами «учасників Державного концерну «Укроборонпром» та створених ним юридичних осіб, заснованих на державній власності в оборонно-промисловому комплексі».</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Кабінету Міністрів України у місячний строк:</w:t>
      </w:r>
    </w:p>
    <w:p w:rsidR="00D93C87" w:rsidRDefault="00B65C0D">
      <w:pP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привести свої нормативно-правові акти у відповідність із цим Законом;</w:t>
      </w:r>
    </w:p>
    <w:p w:rsidR="00D93C87" w:rsidRDefault="00B65C0D">
      <w:pPr>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забезпечити приведення міністерствами, іншими органами виконавчої влади та уповноваженим суб’єктом управління своїх рішень у відповідність із цим Законом.</w:t>
      </w:r>
    </w:p>
    <w:p w:rsidR="00211D2C" w:rsidRDefault="00211D2C">
      <w:pPr>
        <w:rPr>
          <w:rFonts w:ascii="Times New Roman" w:eastAsia="Times New Roman" w:hAnsi="Times New Roman" w:cs="Times New Roman"/>
          <w:sz w:val="28"/>
          <w:szCs w:val="28"/>
        </w:rPr>
      </w:pPr>
    </w:p>
    <w:p w:rsidR="00211D2C" w:rsidRPr="003B53E7" w:rsidRDefault="00211D2C" w:rsidP="00211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b/>
          <w:bCs/>
          <w:sz w:val="28"/>
          <w:szCs w:val="28"/>
        </w:rPr>
      </w:pPr>
      <w:r w:rsidRPr="003B53E7">
        <w:rPr>
          <w:rFonts w:ascii="Times New Roman" w:hAnsi="Times New Roman" w:cs="Times New Roman"/>
          <w:b/>
          <w:bCs/>
          <w:sz w:val="28"/>
          <w:szCs w:val="28"/>
        </w:rPr>
        <w:t xml:space="preserve">Голова Верховної Ради </w:t>
      </w:r>
    </w:p>
    <w:p w:rsidR="00211D2C" w:rsidRPr="003B53E7" w:rsidRDefault="00211D2C" w:rsidP="00211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b/>
          <w:bCs/>
          <w:sz w:val="28"/>
          <w:szCs w:val="28"/>
        </w:rPr>
      </w:pPr>
      <w:r w:rsidRPr="003B53E7">
        <w:rPr>
          <w:rFonts w:ascii="Times New Roman" w:hAnsi="Times New Roman" w:cs="Times New Roman"/>
          <w:b/>
          <w:bCs/>
          <w:sz w:val="28"/>
          <w:szCs w:val="28"/>
        </w:rPr>
        <w:t xml:space="preserve">              України                                                              Дмитро РАЗУМКОВ</w:t>
      </w:r>
    </w:p>
    <w:p w:rsidR="00211D2C" w:rsidRDefault="00211D2C"/>
    <w:sectPr w:rsidR="00211D2C">
      <w:headerReference w:type="default" r:id="rId13"/>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862" w:rsidRDefault="00DA0862">
      <w:pPr>
        <w:spacing w:after="0" w:line="240" w:lineRule="auto"/>
      </w:pPr>
      <w:r>
        <w:separator/>
      </w:r>
    </w:p>
  </w:endnote>
  <w:endnote w:type="continuationSeparator" w:id="0">
    <w:p w:rsidR="00DA0862" w:rsidRDefault="00DA0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tka Small">
    <w:altName w:val="Times New Roman"/>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Noto Sans Symbols">
    <w:altName w:val="Segoe Print"/>
    <w:charset w:val="00"/>
    <w:family w:val="auto"/>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862" w:rsidRDefault="00DA0862">
      <w:pPr>
        <w:spacing w:after="0" w:line="240" w:lineRule="auto"/>
      </w:pPr>
      <w:r>
        <w:separator/>
      </w:r>
    </w:p>
  </w:footnote>
  <w:footnote w:type="continuationSeparator" w:id="0">
    <w:p w:rsidR="00DA0862" w:rsidRDefault="00DA0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1620446553"/>
      <w:docPartObj>
        <w:docPartGallery w:val="AutoText"/>
      </w:docPartObj>
    </w:sdtPr>
    <w:sdtEndPr/>
    <w:sdtContent>
      <w:p w:rsidR="00D93C87" w:rsidRDefault="00B65C0D">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PAGE   \* MERGEFORMAT</w:instrText>
        </w:r>
        <w:r>
          <w:rPr>
            <w:rFonts w:ascii="Times New Roman" w:hAnsi="Times New Roman" w:cs="Times New Roman"/>
            <w:sz w:val="24"/>
          </w:rPr>
          <w:fldChar w:fldCharType="separate"/>
        </w:r>
        <w:r w:rsidR="00D65D88">
          <w:rPr>
            <w:rFonts w:ascii="Times New Roman" w:hAnsi="Times New Roman" w:cs="Times New Roman"/>
            <w:noProof/>
            <w:sz w:val="24"/>
          </w:rPr>
          <w:t>2</w:t>
        </w:r>
        <w:r>
          <w:rPr>
            <w:rFonts w:ascii="Times New Roman" w:hAnsi="Times New Roman" w:cs="Times New Roman"/>
            <w:sz w:val="24"/>
          </w:rPr>
          <w:fldChar w:fldCharType="end"/>
        </w:r>
      </w:p>
    </w:sdtContent>
  </w:sdt>
  <w:p w:rsidR="00D93C87" w:rsidRDefault="00D93C8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D0939"/>
    <w:multiLevelType w:val="multilevel"/>
    <w:tmpl w:val="0D8D0939"/>
    <w:lvl w:ilvl="0">
      <w:start w:val="1"/>
      <w:numFmt w:val="bullet"/>
      <w:lvlText w:val="-"/>
      <w:lvlJc w:val="left"/>
      <w:pPr>
        <w:ind w:left="1580" w:hanging="360"/>
      </w:pPr>
      <w:rPr>
        <w:rFonts w:ascii="Sitka Small" w:eastAsia="Sitka Small" w:hAnsi="Sitka Small" w:cs="Sitka Small"/>
      </w:rPr>
    </w:lvl>
    <w:lvl w:ilvl="1">
      <w:start w:val="1"/>
      <w:numFmt w:val="bullet"/>
      <w:lvlText w:val="o"/>
      <w:lvlJc w:val="left"/>
      <w:pPr>
        <w:ind w:left="2300" w:hanging="360"/>
      </w:pPr>
      <w:rPr>
        <w:rFonts w:ascii="Courier New" w:eastAsia="Courier New" w:hAnsi="Courier New" w:cs="Courier New"/>
      </w:rPr>
    </w:lvl>
    <w:lvl w:ilvl="2">
      <w:start w:val="1"/>
      <w:numFmt w:val="bullet"/>
      <w:lvlText w:val="▪"/>
      <w:lvlJc w:val="left"/>
      <w:pPr>
        <w:ind w:left="3020" w:hanging="360"/>
      </w:pPr>
      <w:rPr>
        <w:rFonts w:ascii="Noto Sans Symbols" w:eastAsia="Noto Sans Symbols" w:hAnsi="Noto Sans Symbols" w:cs="Noto Sans Symbols"/>
      </w:rPr>
    </w:lvl>
    <w:lvl w:ilvl="3">
      <w:start w:val="1"/>
      <w:numFmt w:val="bullet"/>
      <w:lvlText w:val="●"/>
      <w:lvlJc w:val="left"/>
      <w:pPr>
        <w:ind w:left="3740" w:hanging="360"/>
      </w:pPr>
      <w:rPr>
        <w:rFonts w:ascii="Noto Sans Symbols" w:eastAsia="Noto Sans Symbols" w:hAnsi="Noto Sans Symbols" w:cs="Noto Sans Symbols"/>
      </w:rPr>
    </w:lvl>
    <w:lvl w:ilvl="4">
      <w:start w:val="1"/>
      <w:numFmt w:val="bullet"/>
      <w:lvlText w:val="o"/>
      <w:lvlJc w:val="left"/>
      <w:pPr>
        <w:ind w:left="4460" w:hanging="360"/>
      </w:pPr>
      <w:rPr>
        <w:rFonts w:ascii="Courier New" w:eastAsia="Courier New" w:hAnsi="Courier New" w:cs="Courier New"/>
      </w:rPr>
    </w:lvl>
    <w:lvl w:ilvl="5">
      <w:start w:val="1"/>
      <w:numFmt w:val="bullet"/>
      <w:lvlText w:val="▪"/>
      <w:lvlJc w:val="left"/>
      <w:pPr>
        <w:ind w:left="5180" w:hanging="360"/>
      </w:pPr>
      <w:rPr>
        <w:rFonts w:ascii="Noto Sans Symbols" w:eastAsia="Noto Sans Symbols" w:hAnsi="Noto Sans Symbols" w:cs="Noto Sans Symbols"/>
      </w:rPr>
    </w:lvl>
    <w:lvl w:ilvl="6">
      <w:start w:val="1"/>
      <w:numFmt w:val="bullet"/>
      <w:lvlText w:val="●"/>
      <w:lvlJc w:val="left"/>
      <w:pPr>
        <w:ind w:left="5900" w:hanging="360"/>
      </w:pPr>
      <w:rPr>
        <w:rFonts w:ascii="Noto Sans Symbols" w:eastAsia="Noto Sans Symbols" w:hAnsi="Noto Sans Symbols" w:cs="Noto Sans Symbols"/>
      </w:rPr>
    </w:lvl>
    <w:lvl w:ilvl="7">
      <w:start w:val="1"/>
      <w:numFmt w:val="bullet"/>
      <w:lvlText w:val="o"/>
      <w:lvlJc w:val="left"/>
      <w:pPr>
        <w:ind w:left="6620" w:hanging="360"/>
      </w:pPr>
      <w:rPr>
        <w:rFonts w:ascii="Courier New" w:eastAsia="Courier New" w:hAnsi="Courier New" w:cs="Courier New"/>
      </w:rPr>
    </w:lvl>
    <w:lvl w:ilvl="8">
      <w:start w:val="1"/>
      <w:numFmt w:val="bullet"/>
      <w:lvlText w:val="▪"/>
      <w:lvlJc w:val="left"/>
      <w:pPr>
        <w:ind w:left="7340" w:hanging="360"/>
      </w:pPr>
      <w:rPr>
        <w:rFonts w:ascii="Noto Sans Symbols" w:eastAsia="Noto Sans Symbols" w:hAnsi="Noto Sans Symbols" w:cs="Noto Sans Symbols"/>
      </w:rPr>
    </w:lvl>
  </w:abstractNum>
  <w:abstractNum w:abstractNumId="1" w15:restartNumberingAfterBreak="0">
    <w:nsid w:val="49C962FB"/>
    <w:multiLevelType w:val="multilevel"/>
    <w:tmpl w:val="49C962FB"/>
    <w:lvl w:ilvl="0">
      <w:start w:val="1"/>
      <w:numFmt w:val="bullet"/>
      <w:lvlText w:val="-"/>
      <w:lvlJc w:val="left"/>
      <w:pPr>
        <w:ind w:left="1580" w:hanging="360"/>
      </w:pPr>
      <w:rPr>
        <w:rFonts w:ascii="Sitka Small" w:eastAsia="Sitka Small" w:hAnsi="Sitka Small" w:cs="Sitka Small"/>
      </w:rPr>
    </w:lvl>
    <w:lvl w:ilvl="1">
      <w:start w:val="1"/>
      <w:numFmt w:val="lowerLetter"/>
      <w:lvlText w:val="%2."/>
      <w:lvlJc w:val="left"/>
      <w:pPr>
        <w:ind w:left="2300" w:hanging="360"/>
      </w:pPr>
    </w:lvl>
    <w:lvl w:ilvl="2">
      <w:start w:val="1"/>
      <w:numFmt w:val="lowerRoman"/>
      <w:lvlText w:val="%3."/>
      <w:lvlJc w:val="right"/>
      <w:pPr>
        <w:ind w:left="3020" w:hanging="180"/>
      </w:pPr>
    </w:lvl>
    <w:lvl w:ilvl="3">
      <w:start w:val="1"/>
      <w:numFmt w:val="decimal"/>
      <w:lvlText w:val="%4."/>
      <w:lvlJc w:val="left"/>
      <w:pPr>
        <w:ind w:left="3740" w:hanging="360"/>
      </w:pPr>
    </w:lvl>
    <w:lvl w:ilvl="4">
      <w:start w:val="1"/>
      <w:numFmt w:val="lowerLetter"/>
      <w:lvlText w:val="%5."/>
      <w:lvlJc w:val="left"/>
      <w:pPr>
        <w:ind w:left="4460" w:hanging="360"/>
      </w:pPr>
    </w:lvl>
    <w:lvl w:ilvl="5">
      <w:start w:val="1"/>
      <w:numFmt w:val="lowerRoman"/>
      <w:lvlText w:val="%6."/>
      <w:lvlJc w:val="right"/>
      <w:pPr>
        <w:ind w:left="5180" w:hanging="180"/>
      </w:pPr>
    </w:lvl>
    <w:lvl w:ilvl="6">
      <w:start w:val="1"/>
      <w:numFmt w:val="decimal"/>
      <w:lvlText w:val="%7."/>
      <w:lvlJc w:val="left"/>
      <w:pPr>
        <w:ind w:left="5900" w:hanging="360"/>
      </w:pPr>
    </w:lvl>
    <w:lvl w:ilvl="7">
      <w:start w:val="1"/>
      <w:numFmt w:val="lowerLetter"/>
      <w:lvlText w:val="%8."/>
      <w:lvlJc w:val="left"/>
      <w:pPr>
        <w:ind w:left="6620" w:hanging="360"/>
      </w:pPr>
    </w:lvl>
    <w:lvl w:ilvl="8">
      <w:start w:val="1"/>
      <w:numFmt w:val="lowerRoman"/>
      <w:lvlText w:val="%9."/>
      <w:lvlJc w:val="right"/>
      <w:pPr>
        <w:ind w:left="73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6FB"/>
    <w:rsid w:val="00075A99"/>
    <w:rsid w:val="0009112F"/>
    <w:rsid w:val="00155163"/>
    <w:rsid w:val="001C153A"/>
    <w:rsid w:val="00211D2C"/>
    <w:rsid w:val="002F4365"/>
    <w:rsid w:val="003F7EC4"/>
    <w:rsid w:val="00505275"/>
    <w:rsid w:val="00A24EF6"/>
    <w:rsid w:val="00B636FB"/>
    <w:rsid w:val="00B65C0D"/>
    <w:rsid w:val="00B76E2F"/>
    <w:rsid w:val="00BE44A6"/>
    <w:rsid w:val="00D65D88"/>
    <w:rsid w:val="00D93C87"/>
    <w:rsid w:val="00DA0862"/>
    <w:rsid w:val="00DB1B70"/>
    <w:rsid w:val="00FF1985"/>
    <w:rsid w:val="0BF25A62"/>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E959AE-5938-412A-9754-FB7F635AF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Calibri" w:hAnsi="Calibri" w:cs="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annotation text"/>
    <w:basedOn w:val="a"/>
    <w:link w:val="a6"/>
    <w:uiPriority w:val="99"/>
    <w:semiHidden/>
    <w:unhideWhenUsed/>
    <w:qFormat/>
    <w:pPr>
      <w:spacing w:line="240" w:lineRule="auto"/>
    </w:pPr>
    <w:rPr>
      <w:sz w:val="20"/>
      <w:szCs w:val="20"/>
    </w:rPr>
  </w:style>
  <w:style w:type="paragraph" w:styleId="a7">
    <w:name w:val="header"/>
    <w:basedOn w:val="a"/>
    <w:link w:val="a8"/>
    <w:uiPriority w:val="99"/>
    <w:unhideWhenUsed/>
    <w:pPr>
      <w:tabs>
        <w:tab w:val="center" w:pos="4819"/>
        <w:tab w:val="right" w:pos="9639"/>
      </w:tabs>
      <w:spacing w:after="0" w:line="240" w:lineRule="auto"/>
    </w:pPr>
  </w:style>
  <w:style w:type="paragraph" w:styleId="a9">
    <w:name w:val="footer"/>
    <w:basedOn w:val="a"/>
    <w:link w:val="aa"/>
    <w:uiPriority w:val="99"/>
    <w:unhideWhenUsed/>
    <w:pPr>
      <w:tabs>
        <w:tab w:val="center" w:pos="4819"/>
        <w:tab w:val="right" w:pos="9639"/>
      </w:tabs>
      <w:spacing w:after="0" w:line="240" w:lineRule="auto"/>
    </w:pPr>
  </w:style>
  <w:style w:type="character" w:styleId="ab">
    <w:name w:val="annotation reference"/>
    <w:basedOn w:val="a0"/>
    <w:uiPriority w:val="99"/>
    <w:semiHidden/>
    <w:unhideWhenUsed/>
    <w:rPr>
      <w:sz w:val="16"/>
      <w:szCs w:val="16"/>
    </w:rPr>
  </w:style>
  <w:style w:type="character" w:styleId="ac">
    <w:name w:val="Hyperlink"/>
    <w:basedOn w:val="a0"/>
    <w:uiPriority w:val="99"/>
    <w:unhideWhenUsed/>
    <w:rPr>
      <w:color w:val="0000FF"/>
      <w:u w:val="single"/>
    </w:rPr>
  </w:style>
  <w:style w:type="character" w:customStyle="1" w:styleId="a6">
    <w:name w:val="Текст примітки Знак"/>
    <w:basedOn w:val="a0"/>
    <w:link w:val="a5"/>
    <w:uiPriority w:val="99"/>
    <w:semiHidden/>
    <w:qFormat/>
    <w:rPr>
      <w:rFonts w:ascii="Calibri" w:eastAsia="Calibri" w:hAnsi="Calibri" w:cs="Calibri"/>
      <w:sz w:val="20"/>
      <w:szCs w:val="20"/>
      <w:lang w:eastAsia="zh-CN"/>
    </w:rPr>
  </w:style>
  <w:style w:type="paragraph" w:styleId="ad">
    <w:name w:val="No Spacing"/>
    <w:uiPriority w:val="1"/>
    <w:qFormat/>
    <w:pPr>
      <w:spacing w:after="0" w:line="240" w:lineRule="auto"/>
    </w:pPr>
    <w:rPr>
      <w:rFonts w:ascii="Arial" w:eastAsia="Arial" w:hAnsi="Arial" w:cs="Arial"/>
      <w:sz w:val="22"/>
      <w:szCs w:val="22"/>
      <w:lang w:eastAsia="ru-RU"/>
    </w:rPr>
  </w:style>
  <w:style w:type="character" w:customStyle="1" w:styleId="a4">
    <w:name w:val="Текст у виносці Знак"/>
    <w:basedOn w:val="a0"/>
    <w:link w:val="a3"/>
    <w:uiPriority w:val="99"/>
    <w:semiHidden/>
    <w:rPr>
      <w:rFonts w:ascii="Segoe UI" w:eastAsia="Calibri" w:hAnsi="Segoe UI" w:cs="Segoe UI"/>
      <w:sz w:val="18"/>
      <w:szCs w:val="18"/>
      <w:lang w:eastAsia="zh-CN"/>
    </w:rPr>
  </w:style>
  <w:style w:type="character" w:customStyle="1" w:styleId="a8">
    <w:name w:val="Верхній колонтитул Знак"/>
    <w:basedOn w:val="a0"/>
    <w:link w:val="a7"/>
    <w:uiPriority w:val="99"/>
    <w:rPr>
      <w:rFonts w:ascii="Calibri" w:eastAsia="Calibri" w:hAnsi="Calibri" w:cs="Calibri"/>
      <w:lang w:eastAsia="zh-CN"/>
    </w:rPr>
  </w:style>
  <w:style w:type="character" w:customStyle="1" w:styleId="aa">
    <w:name w:val="Нижній колонтитул Знак"/>
    <w:basedOn w:val="a0"/>
    <w:link w:val="a9"/>
    <w:uiPriority w:val="99"/>
    <w:rPr>
      <w:rFonts w:ascii="Calibri" w:eastAsia="Calibri" w:hAnsi="Calibri" w:cs="Calibri"/>
      <w:lang w:eastAsia="zh-CN"/>
    </w:rPr>
  </w:style>
  <w:style w:type="paragraph" w:styleId="ae">
    <w:name w:val="List Paragraph"/>
    <w:basedOn w:val="a"/>
    <w:uiPriority w:val="99"/>
    <w:rsid w:val="00075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8144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ps.ligazakon.net/document/view/t150834?ed=2015_11_26&amp;an=4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ps.ligazakon.net/document/view/t150834?ed=2015_11_26&amp;an=42"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8C01F496-39DD-4626-9465-954FF3ADE5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CEC45D-5146-4687-921E-F8ACAFF8F6BC}">
  <ds:schemaRefs>
    <ds:schemaRef ds:uri="http://schemas.microsoft.com/sharepoint/v3/contenttype/forms"/>
  </ds:schemaRefs>
</ds:datastoreItem>
</file>

<file path=customXml/itemProps3.xml><?xml version="1.0" encoding="utf-8"?>
<ds:datastoreItem xmlns:ds="http://schemas.openxmlformats.org/officeDocument/2006/customXml" ds:itemID="{0ED96C23-22ED-4FBC-A604-40E957ABF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43949</Words>
  <Characters>25052</Characters>
  <Application>Microsoft Office Word</Application>
  <DocSecurity>0</DocSecurity>
  <Lines>208</Lines>
  <Paragraphs>137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2020-07-09T15:13:00Z</dcterms:created>
  <dcterms:modified xsi:type="dcterms:W3CDTF">2020-07-09T15:13:00Z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1049-11.2.0.9260</vt:lpwstr>
  </property>
  <property fmtid="{D5CDD505-2E9C-101B-9397-08002B2CF9AE}" pid="3" name="ContentTypeId">
    <vt:lpwstr>0x0101005082CF9611B70740801F57C691914AA100112606590970F34A82426E1C2D62EACA</vt:lpwstr>
  </property>
</Properties>
</file>