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DD5A8" w14:textId="77777777" w:rsidR="00766A02" w:rsidRPr="000C12CA" w:rsidRDefault="00677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C12CA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214A458E" w14:textId="77777777" w:rsidR="00766A02" w:rsidRPr="000C12CA" w:rsidRDefault="006779A0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sz w:val="28"/>
          <w:szCs w:val="28"/>
          <w:lang w:val="uk-UA"/>
        </w:rPr>
        <w:t>до проєкту Закону України</w:t>
      </w:r>
    </w:p>
    <w:p w14:paraId="395B22EA" w14:textId="77777777" w:rsidR="00766A02" w:rsidRPr="000C12CA" w:rsidRDefault="006779A0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sz w:val="28"/>
          <w:szCs w:val="28"/>
          <w:lang w:val="uk-UA"/>
        </w:rPr>
        <w:t>«Про особливості реформування підприємств оборонно-промислового комплексу державної форми власності»</w:t>
      </w:r>
    </w:p>
    <w:p w14:paraId="78574C09" w14:textId="77777777" w:rsidR="00766A02" w:rsidRPr="000C12CA" w:rsidRDefault="00766A02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0CFE17" w14:textId="77777777" w:rsidR="00F64031" w:rsidRPr="000C12CA" w:rsidRDefault="00F64031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14:paraId="357C85E8" w14:textId="61A4E2F1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Кабінет Міністрів України своїм розпорядженням від 27.05.2015 №662 схвалив Стратегію підвищення ефективності діяльності суб'єктів господарювання державного сектору економіки (далі – Стратегія), розділом І</w:t>
      </w:r>
      <w:r w:rsidRPr="00323C4C">
        <w:rPr>
          <w:rFonts w:ascii="Times New Roman" w:hAnsi="Times New Roman" w:cs="Times New Roman"/>
          <w:sz w:val="28"/>
          <w:szCs w:val="28"/>
          <w:lang w:val="uk-UA"/>
        </w:rPr>
        <w:t>V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якої визначена стратегія реструктуризації деяких суб’єктів господарювання, відповідно до якої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державні унітарні підприємства, які виконують переважно комерційні функції, повинні бути перетворені у державні акціонерні товариства,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що сприятиме впровадженню культури акціонерного управління, у тому числі розмежуванню державних функцій з управління об'єктами державної власності і регуляторних функцій, впровадженню потужного корпоративного управління та удосконаленню порядку підзвітності керівництва.</w:t>
      </w:r>
    </w:p>
    <w:p w14:paraId="0529EF0D" w14:textId="77777777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Після перетворення державних унітарних комерційних підприємств у державні акціонерні товариства подальше підвищення ефективності суб'єктів господарювання передбачається досягнути шляхом впровадження засад корпоративного управління згідно зі Стратегією.</w:t>
      </w:r>
    </w:p>
    <w:p w14:paraId="34C46A10" w14:textId="77777777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Проведення структурної перебудови та забезпечення розвитку інституційної спроможності ОПК, зокрема, шляхом проведення корпоратизації та запровадження моделі корпоративного управління підприємствами передбачено також Стратегією розвитку оборонно-промислового комплексу України на період до 2028 року, схваленою розпорядженням Кабінету Міністрів України від 20.06.2018 №442-р.</w:t>
      </w:r>
    </w:p>
    <w:p w14:paraId="6E25C552" w14:textId="77777777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Відповідно до Основних засад впровадження політики власності щодо суб’єктів господарювання державного сектору економіки, затверджених 10.10.2018</w:t>
      </w:r>
      <w:r w:rsidRPr="00323C4C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Кабінетом Міністрів України,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суб’єкти господарювання мають здійснювати свою комерційну діяльність у відповідності до загальних положень діяльності недержавних суб’єктів господарювання, на конкурентних умовах та за комерційними принципами. Держава вживає заходів щодо перетворення державних унітарних підприємств в акціонерні товариства, 100% акцій  яких належить державі.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Особливо важливі для економіки України підприємства мають бути перетворені з державних унітарних підприємств в акціонерні товариства, 100% акцій яких належить державі.</w:t>
      </w:r>
    </w:p>
    <w:p w14:paraId="3A0FCF01" w14:textId="77777777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Підпунктом «б» пункту 1 Указу Президента України від 08.11.2019 №837/2019 «Про невідкладні заходи з проведення реформ та  зміцнення держави» Кабінету Міністрів України доручено вжити заходів стосовно запровадження та забезпечення відповідності стандартам корпоративного управління, затвердженим Організацією економічного співробітництва та розвитку (далі – ОЕСР), на найбільших десяти державних підприємствах.</w:t>
      </w:r>
    </w:p>
    <w:p w14:paraId="0B8528B7" w14:textId="77710430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засіданні Кабінету Міністрів України 18 грудня 2019 року був підтриманий розроблений Мінекономіки план заходів щодо приведення системи управління у найбільших особливо важливих для економіки суб’єктах господарювання, у тому числі у </w:t>
      </w:r>
      <w:r w:rsidR="006449C6">
        <w:rPr>
          <w:rFonts w:ascii="Times New Roman" w:hAnsi="Times New Roman" w:cs="Times New Roman"/>
          <w:sz w:val="28"/>
          <w:szCs w:val="28"/>
          <w:lang w:val="uk-UA"/>
        </w:rPr>
        <w:t>Державному к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онцерні</w:t>
      </w:r>
      <w:r w:rsidR="006449C6">
        <w:rPr>
          <w:rFonts w:ascii="Times New Roman" w:hAnsi="Times New Roman" w:cs="Times New Roman"/>
          <w:sz w:val="28"/>
          <w:szCs w:val="28"/>
          <w:lang w:val="uk-UA"/>
        </w:rPr>
        <w:t xml:space="preserve"> «Укроборонпром» (дал</w:t>
      </w:r>
      <w:r w:rsidR="006449C6" w:rsidRPr="006449C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49C6">
        <w:rPr>
          <w:rFonts w:ascii="Times New Roman" w:hAnsi="Times New Roman" w:cs="Times New Roman"/>
          <w:sz w:val="28"/>
          <w:szCs w:val="28"/>
          <w:lang w:val="uk-UA"/>
        </w:rPr>
        <w:t>– Концерн, ДК «Укроборонпром»)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, у відповідність із стандартами корпоративного управління ОЕСР. Також суб’єктам управління об’єктами державної власності, у тому числі Концерну, доручено забезпечити впровадження стандартів корпоративного управління ОЕСР, розроблення та затвердження політики власності щодо інших особливо важливих для економіки суб’єктів господарювання.</w:t>
      </w:r>
    </w:p>
    <w:p w14:paraId="0E77B5AC" w14:textId="77777777" w:rsidR="00A21D80" w:rsidRPr="000C12CA" w:rsidRDefault="00A21D80" w:rsidP="00A21D80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Крім того, Указом Президента України від 27.02.2020 №59/2020 «</w:t>
      </w:r>
      <w:r w:rsidRPr="000C12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 рішення Ради національної безпеки і оборони України від 18 лютого 2020 року «Про основні показники державного оборонного замовлення на 2020 рік та 2021, 2022 роки» Кабінету Міністрів України доручено подати законопроекти щодо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особливостей перетворення державних унітарних комерційних підприємств ОПК в акціонерні товариства та їх приватизації; фінансового оздоровлення та підтримки підприємств ОПК.</w:t>
      </w:r>
    </w:p>
    <w:p w14:paraId="21813C03" w14:textId="77777777" w:rsidR="00A21D80" w:rsidRPr="000C12CA" w:rsidRDefault="00A21D80" w:rsidP="00A21D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На реалізацію вищезазначених документів з метою 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запровадження корпоративної моделі управління об’єктами державної власності в ОПК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Концерном розроблено проєкт Закону України «Про особливості реформування підприємств оборонно-промислового комплексу державної форми власності» (далі – проєкт акта), який має на меті врегулювати процедурні питання реформування Концерну та його учасників, а також вирішити проблемні питання, які виникнуть в процесі такого реформування.</w:t>
      </w:r>
    </w:p>
    <w:p w14:paraId="75E7FF3A" w14:textId="77777777" w:rsidR="00F64031" w:rsidRPr="000C12CA" w:rsidRDefault="00F64031" w:rsidP="00F64031">
      <w:pPr>
        <w:shd w:val="clear" w:color="auto" w:fill="FFFFFF"/>
        <w:spacing w:after="0" w:line="240" w:lineRule="auto"/>
        <w:ind w:right="450" w:firstLine="851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14:paraId="6037407D" w14:textId="77777777" w:rsidR="00F64031" w:rsidRPr="00323C4C" w:rsidRDefault="00F64031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23C4C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Ціль та завдання законопроекту</w:t>
      </w:r>
    </w:p>
    <w:p w14:paraId="42B1F552" w14:textId="45BA9C59" w:rsidR="00CF45CE" w:rsidRPr="000C12CA" w:rsidRDefault="00CF45CE" w:rsidP="00CF45C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Проєкт акта розроблено з метою визначення особливостей 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правового, економічного та організаційного регулювання перетворення Державного концерну «Укроборонпром» (далі – Концерн, ДК «Укроборонпром») в акціонерне товариство, державних унітарних підприємств,</w:t>
      </w:r>
      <w:r w:rsidRPr="00323C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тому числі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казенних підприємств, що входять до складу Концерну</w:t>
      </w:r>
      <w:r w:rsidR="0067024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 господарські товариства, управління і розпорядження їх майном, а також запровадження корпоративної моделі управління об’єктами державної власності в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оборонно-промисловому комплексі (далі – ОПК)</w:t>
      </w:r>
      <w:r w:rsidRPr="000C12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01D1292" w14:textId="77777777" w:rsidR="00CF45CE" w:rsidRPr="000C12CA" w:rsidRDefault="00CF45CE" w:rsidP="00CF45C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65E4554" w14:textId="77777777" w:rsidR="00F64031" w:rsidRPr="000C12CA" w:rsidRDefault="00F64031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14:paraId="59967CA2" w14:textId="77777777" w:rsidR="00057584" w:rsidRPr="000C12CA" w:rsidRDefault="00057584" w:rsidP="0005758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Проєктом акта врегульовано проведення реформування Концерну та його учасників у три етапи.</w:t>
      </w:r>
    </w:p>
    <w:p w14:paraId="7D3839E0" w14:textId="230CE65D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Перший етап реформування передбачає підготовку учасників Концерну до реорганізації</w:t>
      </w:r>
      <w:r w:rsidR="00120DF1">
        <w:rPr>
          <w:rFonts w:ascii="Times New Roman" w:hAnsi="Times New Roman" w:cs="Times New Roman"/>
          <w:sz w:val="28"/>
          <w:szCs w:val="28"/>
          <w:lang w:val="uk-UA"/>
        </w:rPr>
        <w:t xml:space="preserve"> та перетворення Концерну на акціонерне товариство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1113D35" w14:textId="77777777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Норми законопроєкту, якими врегульовано цей етап, направлені на забезпечення здійснення заходів з розпорядження майном в контурі Концерну, 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дозволять створити відповідну структуру та матеріально-технічну базу державних підприємств, необхідні для подальшої успішної корпоратизації. </w:t>
      </w:r>
    </w:p>
    <w:p w14:paraId="3D661DC1" w14:textId="77777777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На цьому етапі норми законопроєкту, зокрема, передбачають:</w:t>
      </w:r>
    </w:p>
    <w:p w14:paraId="11904690" w14:textId="77777777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- передачу між учасниками за спрощеною процедурою майна (основних засобів, майна, створеного в результаті виконання державного оборонного замовлення (далі – ДОЗ), товарів, продукції, виробничих запасів, об’єктів права інтелектуальної власності тощо), а також контрактів за ДОЗ, програм підвищення обороноздатності і безпеки держави, інших договорів, обслуговування пов’язаних кредитів, порук, гарантій (контргарантій) та отримання інших фінансових послуг;</w:t>
      </w:r>
    </w:p>
    <w:p w14:paraId="66EFC6CB" w14:textId="77777777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- вивільнення обтяженого майна учасників Концерну та господарських товариств, управління корпоративними правами держави щодо яких передано Концерну, (у т.ч. у процедурі банкрутства) для можливості його переміщення до учасників Концерну, які будуть реорганізовані у господарські товариства на другому етапі. З метою захисту прав кредиторів проєктом акта передбачається процедура заміни обтяженого майна іншим рівноцінним майном;</w:t>
      </w:r>
    </w:p>
    <w:p w14:paraId="17AA5AB3" w14:textId="77777777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- по завершенні – передача єдиних майнових комплексів учасників Концерну та пакетів акцій господарських товариств, управління корпоративними правами держави щодо яких передано Концерну, які не задіяні у виконанні ДОЗ та виробничій діяльності, Фонду державного майна України.</w:t>
      </w:r>
    </w:p>
    <w:p w14:paraId="7D664FA7" w14:textId="0A2FA505" w:rsidR="00057584" w:rsidRPr="000C12CA" w:rsidRDefault="00057584" w:rsidP="00057584">
      <w:pPr>
        <w:pStyle w:val="a7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На даному етапі ДК «Укроборонпром» залишається уповноваженим суб’єктом господарювання з управління об’єктами державної власності в ОПК до моменту </w:t>
      </w:r>
      <w:r w:rsidR="00D70552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перетворення</w:t>
      </w:r>
      <w:r w:rsidR="009346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на акціонерне товариство, з урахуванням змін</w:t>
      </w:r>
      <w:r w:rsidR="00416641">
        <w:rPr>
          <w:rFonts w:ascii="Times New Roman" w:hAnsi="Times New Roman" w:cs="Times New Roman"/>
          <w:sz w:val="28"/>
          <w:szCs w:val="28"/>
          <w:lang w:val="uk-UA"/>
        </w:rPr>
        <w:t>, які вносяться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 до Закону України «Про особливості управління об’єктами державної власності в оборонно-промисловому комплексі»:</w:t>
      </w:r>
    </w:p>
    <w:p w14:paraId="590AB692" w14:textId="77777777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деталізація повноважень Концерну щодо управління корпоративними правами держави (правами учасника) стосовно пакетів акцій (часток), що належать державі у статутних капіталах господарських товариств, повноваження щодо управління корпоративними правами держави щодо яких передані Концерну, господарських товариств, пакети акцій яких належать або перебувають в управлінні Концерну, господарських товариств, створених за участю Концерну;</w:t>
      </w:r>
    </w:p>
    <w:p w14:paraId="0B0AF774" w14:textId="60DA5D8C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Наглядова рада Концерну складається з 7 членів, </w:t>
      </w:r>
      <w:r w:rsidR="00190271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8C0F25">
        <w:rPr>
          <w:rFonts w:ascii="Times New Roman" w:hAnsi="Times New Roman" w:cs="Times New Roman"/>
          <w:sz w:val="28"/>
          <w:szCs w:val="28"/>
          <w:lang w:val="uk-UA"/>
        </w:rPr>
        <w:t>з яких є представниками держави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t>, а 3 є незалежними; строк повноважень Наглядової ради становить 3 роки;</w:t>
      </w:r>
    </w:p>
    <w:p w14:paraId="3EC3CCA5" w14:textId="77777777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члени Наглядової ради Концерну працюватимуть на умовах цивільно-правових договорів. Розмір винагороди членів Наглядової ради визначатиметься на основі чистого річного доходу учасників Концерну за даними річної зведеної (консолідованої) звітності;</w:t>
      </w:r>
    </w:p>
    <w:p w14:paraId="788EB5EC" w14:textId="3443AE8F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 xml:space="preserve">до компетенції Наглядової ради належатиме затвердження стратегії розвитку, напрямів діяльності Концерну та його учасників згідно із затвердженою політикою власності, здійснення контролю за реалізацією </w:t>
      </w:r>
      <w:r w:rsidRPr="000C12CA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заходів з упровадження систем корпоративного управління на учасниках Концерну, обрання, призначення та припинення повноважень, відсторонення генерального директора Концерну;</w:t>
      </w:r>
    </w:p>
    <w:p w14:paraId="15E612BA" w14:textId="77777777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учасники Концерну мають право за попереднім погодженням з Концерном бути засновниками/учасниками господарських товариств;</w:t>
      </w:r>
    </w:p>
    <w:p w14:paraId="366923F1" w14:textId="77777777" w:rsidR="00057584" w:rsidRPr="000C12CA" w:rsidRDefault="00057584" w:rsidP="00057584">
      <w:pPr>
        <w:pStyle w:val="a7"/>
        <w:numPr>
          <w:ilvl w:val="0"/>
          <w:numId w:val="2"/>
        </w:numPr>
        <w:tabs>
          <w:tab w:val="left" w:pos="0"/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Концерн наділяється правом делегувати своєму учаснику окремі функції з управління майном в ОПК з метою посилення координації підприємств, що будуть реорганізовані.</w:t>
      </w:r>
    </w:p>
    <w:p w14:paraId="7A949B21" w14:textId="77777777" w:rsidR="00057584" w:rsidRPr="000C12CA" w:rsidRDefault="00057584" w:rsidP="00057584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0F4642" w14:textId="734EA5B7" w:rsidR="00CC5608" w:rsidRPr="00677699" w:rsidRDefault="004E7290" w:rsidP="00CC5608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першому етапі також передба</w:t>
      </w:r>
      <w:r w:rsidR="001E7AD3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ається </w:t>
      </w:r>
      <w:r w:rsidR="001E7AD3">
        <w:rPr>
          <w:rFonts w:ascii="Times New Roman" w:hAnsi="Times New Roman" w:cs="Times New Roman"/>
          <w:sz w:val="28"/>
          <w:szCs w:val="28"/>
          <w:lang w:val="uk-UA"/>
        </w:rPr>
        <w:t>перетворення Державного концерну</w:t>
      </w:r>
      <w:r w:rsidR="00CC5608">
        <w:rPr>
          <w:rFonts w:ascii="Times New Roman" w:hAnsi="Times New Roman" w:cs="Times New Roman"/>
          <w:sz w:val="28"/>
          <w:szCs w:val="28"/>
          <w:lang w:val="uk-UA"/>
        </w:rPr>
        <w:t xml:space="preserve"> «Укроборонпром» на акціонерне товариство</w:t>
      </w:r>
      <w:r w:rsidR="0074060B">
        <w:rPr>
          <w:rFonts w:ascii="Times New Roman" w:hAnsi="Times New Roman" w:cs="Times New Roman"/>
          <w:sz w:val="28"/>
          <w:szCs w:val="28"/>
          <w:lang w:val="uk-UA"/>
        </w:rPr>
        <w:t xml:space="preserve"> (АТ)</w:t>
      </w:r>
      <w:r w:rsidR="001E19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C5608" w:rsidRPr="00677699">
        <w:rPr>
          <w:rFonts w:ascii="Times New Roman" w:hAnsi="Times New Roman" w:cs="Times New Roman"/>
          <w:sz w:val="28"/>
          <w:szCs w:val="28"/>
          <w:lang w:val="uk-UA"/>
        </w:rPr>
        <w:t>яке включатиме наступні дії:</w:t>
      </w:r>
    </w:p>
    <w:p w14:paraId="2F1F1E71" w14:textId="2C4F35AC" w:rsidR="0074060B" w:rsidRPr="0074060B" w:rsidRDefault="006449C6" w:rsidP="0074060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рийняття </w:t>
      </w:r>
      <w:r w:rsidR="0074060B"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про перетворення Концерну на АТ та </w:t>
      </w:r>
      <w:r w:rsidR="009E1A0A">
        <w:rPr>
          <w:rFonts w:ascii="Times New Roman" w:hAnsi="Times New Roman" w:cs="Times New Roman"/>
          <w:sz w:val="28"/>
          <w:szCs w:val="28"/>
          <w:lang w:val="uk-UA"/>
        </w:rPr>
        <w:t xml:space="preserve">делегування повноважень </w:t>
      </w:r>
      <w:r w:rsidR="002063EA">
        <w:rPr>
          <w:rFonts w:ascii="Times New Roman" w:hAnsi="Times New Roman" w:cs="Times New Roman"/>
          <w:sz w:val="28"/>
          <w:szCs w:val="28"/>
          <w:lang w:val="uk-UA"/>
        </w:rPr>
        <w:t xml:space="preserve">по здійсненню заходів з такого перетворення від Кабінету Міністрів України </w:t>
      </w:r>
      <w:r w:rsidR="00930CF0">
        <w:rPr>
          <w:rFonts w:ascii="Times New Roman" w:hAnsi="Times New Roman" w:cs="Times New Roman"/>
          <w:sz w:val="28"/>
          <w:szCs w:val="28"/>
          <w:lang w:val="uk-UA"/>
        </w:rPr>
        <w:t>до центрального органу виконавчої влади</w:t>
      </w:r>
      <w:r w:rsidR="009D2F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E29CF" w:rsidRPr="00AE29CF">
        <w:rPr>
          <w:rFonts w:ascii="Times New Roman" w:hAnsi="Times New Roman" w:cs="Times New Roman"/>
          <w:sz w:val="28"/>
          <w:szCs w:val="28"/>
          <w:lang w:val="uk-UA"/>
        </w:rPr>
        <w:t>що забезпечує формування та реалізує державну військово-промислову політику</w:t>
      </w:r>
      <w:r w:rsidR="004A211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7024C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ці функції виконує </w:t>
      </w:r>
      <w:r w:rsidR="004A211C">
        <w:rPr>
          <w:rFonts w:ascii="Times New Roman" w:hAnsi="Times New Roman" w:cs="Times New Roman"/>
          <w:sz w:val="28"/>
          <w:szCs w:val="28"/>
          <w:lang w:val="uk-UA"/>
        </w:rPr>
        <w:t>Мінстратегпром</w:t>
      </w:r>
      <w:r w:rsidR="0013775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A211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928CAD0" w14:textId="75CAC17A" w:rsidR="0074060B" w:rsidRPr="0074060B" w:rsidRDefault="006449C6" w:rsidP="0074060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>атвердження К</w:t>
      </w:r>
      <w:r w:rsidR="00137752">
        <w:rPr>
          <w:rFonts w:ascii="Times New Roman" w:hAnsi="Times New Roman" w:cs="Times New Roman"/>
          <w:sz w:val="28"/>
          <w:szCs w:val="28"/>
          <w:lang w:val="uk-UA"/>
        </w:rPr>
        <w:t xml:space="preserve">абінетом Міністрів України 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складу комісії з припинення Концерну, передавального акту, акту оцінки майна, акту приймання-передавання майна до статутного капіталу. </w:t>
      </w:r>
    </w:p>
    <w:p w14:paraId="6CF96E71" w14:textId="7E6D55C9" w:rsidR="0074060B" w:rsidRPr="0074060B" w:rsidRDefault="006449C6" w:rsidP="0074060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атвердження </w:t>
      </w:r>
      <w:r w:rsidR="002930C5">
        <w:rPr>
          <w:rFonts w:ascii="Times New Roman" w:hAnsi="Times New Roman" w:cs="Times New Roman"/>
          <w:sz w:val="28"/>
          <w:szCs w:val="28"/>
          <w:lang w:val="uk-UA"/>
        </w:rPr>
        <w:t xml:space="preserve">Кабінетом Міністрів України 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 статуту АТ</w:t>
      </w:r>
      <w:r w:rsidR="002930C5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изначення </w:t>
      </w:r>
      <w:r w:rsidR="00AE6EB3">
        <w:rPr>
          <w:rFonts w:ascii="Times New Roman" w:hAnsi="Times New Roman" w:cs="Times New Roman"/>
          <w:sz w:val="28"/>
          <w:szCs w:val="28"/>
          <w:lang w:val="uk-UA"/>
        </w:rPr>
        <w:t xml:space="preserve">Мінстратегпрому 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>орган</w:t>
      </w:r>
      <w:r w:rsidR="002930C5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, який буде управляти корпоративними правами держави у статутному капіталі АТ та виконувати функції </w:t>
      </w:r>
      <w:r w:rsidR="002930C5">
        <w:rPr>
          <w:rFonts w:ascii="Times New Roman" w:hAnsi="Times New Roman" w:cs="Times New Roman"/>
          <w:sz w:val="28"/>
          <w:szCs w:val="28"/>
          <w:lang w:val="uk-UA"/>
        </w:rPr>
        <w:t>загальних зборів</w:t>
      </w:r>
      <w:r w:rsidR="00177359">
        <w:rPr>
          <w:rFonts w:ascii="Times New Roman" w:hAnsi="Times New Roman" w:cs="Times New Roman"/>
          <w:sz w:val="28"/>
          <w:szCs w:val="28"/>
          <w:lang w:val="uk-UA"/>
        </w:rPr>
        <w:t xml:space="preserve"> -вищого органу АТ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80EDFEF" w14:textId="4380F296" w:rsidR="0074060B" w:rsidRPr="0074060B" w:rsidRDefault="006449C6" w:rsidP="0074060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изначення та затвердження </w:t>
      </w:r>
      <w:r w:rsidR="006533D2"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 або</w:t>
      </w:r>
      <w:r w:rsidR="00554B9C">
        <w:rPr>
          <w:rFonts w:ascii="Times New Roman" w:hAnsi="Times New Roman" w:cs="Times New Roman"/>
          <w:sz w:val="28"/>
          <w:szCs w:val="28"/>
          <w:lang w:val="uk-UA"/>
        </w:rPr>
        <w:t xml:space="preserve"> Мінстратегпромом 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>членів Наглядової ради АТ.</w:t>
      </w:r>
    </w:p>
    <w:p w14:paraId="2DB1A978" w14:textId="74C26665" w:rsidR="0074060B" w:rsidRPr="0074060B" w:rsidRDefault="006449C6" w:rsidP="0074060B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 xml:space="preserve">рийняття </w:t>
      </w:r>
      <w:r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</w:t>
      </w:r>
      <w:r w:rsidRPr="0074060B" w:rsidDel="006449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60B" w:rsidRPr="0074060B">
        <w:rPr>
          <w:rFonts w:ascii="Times New Roman" w:hAnsi="Times New Roman" w:cs="Times New Roman"/>
          <w:sz w:val="28"/>
          <w:szCs w:val="28"/>
          <w:lang w:val="uk-UA"/>
        </w:rPr>
        <w:t>рішення про випуск акцій АТ.</w:t>
      </w:r>
    </w:p>
    <w:p w14:paraId="72AA8F4B" w14:textId="77777777" w:rsidR="002C0506" w:rsidRPr="00677699" w:rsidRDefault="002C0506" w:rsidP="002C0506">
      <w:pPr>
        <w:pStyle w:val="a7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E4AE56" w14:textId="0388B319" w:rsidR="00C22B10" w:rsidRPr="00677699" w:rsidRDefault="00CC5608" w:rsidP="00CC5608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699">
        <w:rPr>
          <w:rFonts w:ascii="Times New Roman" w:hAnsi="Times New Roman" w:cs="Times New Roman"/>
          <w:sz w:val="28"/>
          <w:szCs w:val="28"/>
          <w:lang w:val="uk-UA"/>
        </w:rPr>
        <w:t>Проєктом акта передбачаються такі особливості правового статусу та діяльності акціонерного товариства:</w:t>
      </w:r>
    </w:p>
    <w:p w14:paraId="72E57E5A" w14:textId="098E4880" w:rsidR="00C22B10" w:rsidRPr="00677699" w:rsidRDefault="007E7857" w:rsidP="007E7857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C5608" w:rsidRPr="00677699">
        <w:rPr>
          <w:rFonts w:ascii="Times New Roman" w:hAnsi="Times New Roman" w:cs="Times New Roman"/>
          <w:sz w:val="28"/>
          <w:szCs w:val="28"/>
          <w:lang w:val="uk-UA"/>
        </w:rPr>
        <w:t>асновником та єдиним акціонером акціонерного товариства, утворен</w:t>
      </w:r>
      <w:r w:rsidR="002319DB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CC5608" w:rsidRPr="00677699">
        <w:rPr>
          <w:rFonts w:ascii="Times New Roman" w:hAnsi="Times New Roman" w:cs="Times New Roman"/>
          <w:sz w:val="28"/>
          <w:szCs w:val="28"/>
          <w:lang w:val="uk-UA"/>
        </w:rPr>
        <w:t xml:space="preserve"> в результаті перетворення Концерну, є держава в особі Кабінету Міністрів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265FB5B" w14:textId="4FBA1AEC" w:rsidR="007E7857" w:rsidRPr="00677699" w:rsidRDefault="007E7857" w:rsidP="007E7857">
      <w:pPr>
        <w:pStyle w:val="a7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9715B" w:rsidRPr="00E9715B">
        <w:rPr>
          <w:rFonts w:ascii="Times New Roman" w:hAnsi="Times New Roman" w:cs="Times New Roman"/>
          <w:sz w:val="28"/>
          <w:szCs w:val="28"/>
          <w:lang w:val="uk-UA"/>
        </w:rPr>
        <w:t xml:space="preserve">рганами управління акціонерного товариства є: </w:t>
      </w:r>
      <w:r w:rsidR="0067024C" w:rsidRPr="00E9715B">
        <w:rPr>
          <w:rFonts w:ascii="Times New Roman" w:hAnsi="Times New Roman" w:cs="Times New Roman"/>
          <w:sz w:val="28"/>
          <w:szCs w:val="28"/>
          <w:lang w:val="uk-UA"/>
        </w:rPr>
        <w:t xml:space="preserve">загальні збори, наглядова </w:t>
      </w:r>
      <w:r w:rsidR="00E9715B" w:rsidRPr="00E9715B">
        <w:rPr>
          <w:rFonts w:ascii="Times New Roman" w:hAnsi="Times New Roman" w:cs="Times New Roman"/>
          <w:sz w:val="28"/>
          <w:szCs w:val="28"/>
          <w:lang w:val="uk-UA"/>
        </w:rPr>
        <w:t>рада та виконавчий орган акціонерного товариства.</w:t>
      </w:r>
      <w:r w:rsidR="002056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715B" w:rsidRPr="00205600">
        <w:rPr>
          <w:rFonts w:ascii="Times New Roman" w:hAnsi="Times New Roman" w:cs="Times New Roman"/>
          <w:sz w:val="28"/>
          <w:szCs w:val="28"/>
          <w:lang w:val="uk-UA"/>
        </w:rPr>
        <w:t xml:space="preserve">Функції Загальних зборів виконує </w:t>
      </w:r>
      <w:r w:rsidR="006E163D">
        <w:rPr>
          <w:rFonts w:ascii="Times New Roman" w:hAnsi="Times New Roman" w:cs="Times New Roman"/>
          <w:sz w:val="28"/>
          <w:szCs w:val="28"/>
          <w:lang w:val="uk-UA"/>
        </w:rPr>
        <w:t>Кабінет Міністрів України або визначений ним</w:t>
      </w:r>
      <w:r w:rsidR="000770B8" w:rsidRPr="000770B8">
        <w:rPr>
          <w:lang w:val="uk-UA"/>
        </w:rPr>
        <w:t xml:space="preserve"> </w:t>
      </w:r>
      <w:r w:rsidR="000770B8" w:rsidRPr="000770B8">
        <w:rPr>
          <w:rFonts w:ascii="Times New Roman" w:hAnsi="Times New Roman" w:cs="Times New Roman"/>
          <w:sz w:val="28"/>
          <w:szCs w:val="28"/>
          <w:lang w:val="uk-UA"/>
        </w:rPr>
        <w:t>центральн</w:t>
      </w:r>
      <w:r w:rsidR="000770B8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0770B8" w:rsidRPr="000770B8">
        <w:rPr>
          <w:rFonts w:ascii="Times New Roman" w:hAnsi="Times New Roman" w:cs="Times New Roman"/>
          <w:sz w:val="28"/>
          <w:szCs w:val="28"/>
          <w:lang w:val="uk-UA"/>
        </w:rPr>
        <w:t xml:space="preserve"> орган виконавчої влади, що забезпечує формування та реалізує державну військово-промислову політику</w:t>
      </w:r>
      <w:r w:rsidR="00E9715B" w:rsidRPr="002056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770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715B" w:rsidRPr="00E9715B">
        <w:rPr>
          <w:rFonts w:ascii="Times New Roman" w:hAnsi="Times New Roman" w:cs="Times New Roman"/>
          <w:sz w:val="28"/>
          <w:szCs w:val="28"/>
          <w:lang w:val="uk-UA"/>
        </w:rPr>
        <w:t>Склад Наглядової ради визначається статутом акціонерного товариства. До складу Наглядової ради включаються незалежні члени, кількість яких повинна становити не менше однієї третини членів Наглядової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3DACE19" w14:textId="1E15E03B" w:rsidR="00CC5608" w:rsidRPr="007E7857" w:rsidRDefault="007E7857" w:rsidP="007E7857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C5608" w:rsidRPr="007E7857">
        <w:rPr>
          <w:rFonts w:ascii="Times New Roman" w:hAnsi="Times New Roman" w:cs="Times New Roman"/>
          <w:sz w:val="28"/>
          <w:szCs w:val="28"/>
          <w:lang w:val="uk-UA"/>
        </w:rPr>
        <w:t xml:space="preserve">кціонерне товариство спрямовує 30% чистого прибутку на виплату дивідендів до Державного бюджету України на підставі рішення </w:t>
      </w:r>
      <w:r w:rsidR="00580CB6" w:rsidRPr="007E7857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Загальних зборів</w:t>
      </w:r>
      <w:r w:rsidR="00CC5608" w:rsidRPr="007E7857">
        <w:rPr>
          <w:rFonts w:ascii="Times New Roman" w:hAnsi="Times New Roman" w:cs="Times New Roman"/>
          <w:sz w:val="28"/>
          <w:szCs w:val="28"/>
          <w:lang w:val="uk-UA"/>
        </w:rPr>
        <w:t xml:space="preserve"> акціонерного товариства </w:t>
      </w:r>
      <w:r w:rsidR="00580CB6" w:rsidRPr="007E7857">
        <w:rPr>
          <w:rFonts w:ascii="Times New Roman" w:eastAsia="Times New Roman" w:hAnsi="Times New Roman" w:cs="Times New Roman"/>
          <w:sz w:val="28"/>
          <w:szCs w:val="28"/>
        </w:rPr>
        <w:t xml:space="preserve">у строк </w:t>
      </w:r>
      <w:r w:rsidR="00580CB6" w:rsidRPr="007E7857">
        <w:rPr>
          <w:rFonts w:ascii="Times New Roman" w:eastAsia="Times New Roman" w:hAnsi="Times New Roman" w:cs="Times New Roman"/>
          <w:sz w:val="28"/>
          <w:szCs w:val="28"/>
          <w:lang w:val="uk-UA"/>
        </w:rPr>
        <w:t>не пізніше 1 вересня року, що настає за звітним</w:t>
      </w:r>
      <w:r w:rsidR="00CC5608" w:rsidRPr="007E78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C217704" w14:textId="77777777" w:rsidR="00CC5608" w:rsidRPr="00677699" w:rsidRDefault="00CC5608" w:rsidP="00CC5608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699">
        <w:rPr>
          <w:rFonts w:ascii="Times New Roman" w:hAnsi="Times New Roman" w:cs="Times New Roman"/>
          <w:sz w:val="28"/>
          <w:szCs w:val="28"/>
          <w:lang w:val="uk-UA"/>
        </w:rPr>
        <w:t>З метою забезпечення фінансування процесу реформування проєктом акта передбачається звільнення Концерну та утвореного на його базі акціонерного товариства строком на 3 роки від сплати частини чистого прибутку (дивідендів) до Державного бюджету України з прибутку, який виник в результаті сплати Концерну його учасниками або господарськими товариствами внесків (дивідендів), за умови використання Концерном (акціонерним товариством) цих коштів для поповнення статутних капіталів його учасників з метою забезпечення їх фінансового оздоровлення, погашення їх заборгованостей, розвитку і модернізації виробництва, фінансування науково-технічних розробок, забезпечення їх інноваційної діяльності або забезпечення умов для проведення заходів з їх перетворення на господарські товариства, або спрямування цих коштів до фондів інвестиційного, інноваційного розвитку.</w:t>
      </w:r>
    </w:p>
    <w:p w14:paraId="78288052" w14:textId="6ADF9770" w:rsidR="004E7290" w:rsidRDefault="004E7290" w:rsidP="00057584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6B3B6C" w14:textId="4847EF1B" w:rsidR="00A6703B" w:rsidRDefault="005A35B1" w:rsidP="00057584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240F">
        <w:rPr>
          <w:rFonts w:ascii="Times New Roman" w:hAnsi="Times New Roman" w:cs="Times New Roman"/>
          <w:sz w:val="28"/>
          <w:szCs w:val="28"/>
          <w:lang w:val="uk-UA"/>
        </w:rPr>
        <w:t>Другий етап реформування передбачає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утворення </w:t>
      </w:r>
      <w:r w:rsidR="008A2C0A">
        <w:rPr>
          <w:rFonts w:ascii="Times New Roman" w:hAnsi="Times New Roman" w:cs="Times New Roman"/>
          <w:sz w:val="28"/>
          <w:szCs w:val="28"/>
          <w:lang w:val="uk-UA"/>
        </w:rPr>
        <w:t>галузевих бізнес</w:t>
      </w:r>
      <w:r w:rsidR="007E785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A2C0A">
        <w:rPr>
          <w:rFonts w:ascii="Times New Roman" w:hAnsi="Times New Roman" w:cs="Times New Roman"/>
          <w:sz w:val="28"/>
          <w:szCs w:val="28"/>
          <w:lang w:val="uk-UA"/>
        </w:rPr>
        <w:t>об’єднань</w:t>
      </w:r>
      <w:r w:rsidR="00033816">
        <w:rPr>
          <w:rFonts w:ascii="Times New Roman" w:hAnsi="Times New Roman" w:cs="Times New Roman"/>
          <w:sz w:val="28"/>
          <w:szCs w:val="28"/>
          <w:lang w:val="uk-UA"/>
        </w:rPr>
        <w:t xml:space="preserve"> (ГБО)</w:t>
      </w:r>
      <w:r w:rsidR="008A2C0A">
        <w:rPr>
          <w:rFonts w:ascii="Times New Roman" w:hAnsi="Times New Roman" w:cs="Times New Roman"/>
          <w:sz w:val="28"/>
          <w:szCs w:val="28"/>
          <w:lang w:val="uk-UA"/>
        </w:rPr>
        <w:t xml:space="preserve"> в ор</w:t>
      </w:r>
      <w:r w:rsidR="00A72456">
        <w:rPr>
          <w:rFonts w:ascii="Times New Roman" w:hAnsi="Times New Roman" w:cs="Times New Roman"/>
          <w:sz w:val="28"/>
          <w:szCs w:val="28"/>
          <w:lang w:val="uk-UA"/>
        </w:rPr>
        <w:t>ганізаційно-правовій формі акціонерних товариств</w:t>
      </w:r>
      <w:r w:rsidR="001801C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04672">
        <w:rPr>
          <w:rFonts w:ascii="Times New Roman" w:hAnsi="Times New Roman" w:cs="Times New Roman"/>
          <w:sz w:val="28"/>
          <w:szCs w:val="28"/>
          <w:lang w:val="uk-UA"/>
        </w:rPr>
        <w:t>а також</w:t>
      </w:r>
      <w:r w:rsidR="001801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E4A">
        <w:rPr>
          <w:rFonts w:ascii="Times New Roman" w:hAnsi="Times New Roman" w:cs="Times New Roman"/>
          <w:sz w:val="28"/>
          <w:szCs w:val="28"/>
          <w:lang w:val="uk-UA"/>
        </w:rPr>
        <w:t xml:space="preserve">утворення господарських товариств на базі </w:t>
      </w:r>
      <w:r w:rsidR="00C63AC0">
        <w:rPr>
          <w:rFonts w:ascii="Times New Roman" w:hAnsi="Times New Roman" w:cs="Times New Roman"/>
          <w:sz w:val="28"/>
          <w:szCs w:val="28"/>
          <w:lang w:val="uk-UA"/>
        </w:rPr>
        <w:t>підприємств, включених до складу Державного концерну «Укроборонпром».</w:t>
      </w:r>
    </w:p>
    <w:p w14:paraId="6F6B4C08" w14:textId="7202454A" w:rsidR="00033816" w:rsidRDefault="00A6703B" w:rsidP="00DD71F9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A7144" w:rsidRPr="00AA7144">
        <w:rPr>
          <w:rFonts w:ascii="Times New Roman" w:hAnsi="Times New Roman" w:cs="Times New Roman"/>
          <w:sz w:val="28"/>
          <w:szCs w:val="28"/>
          <w:lang w:val="uk-UA"/>
        </w:rPr>
        <w:t>правління корпоративними правами (частками у статутному капіталі)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816">
        <w:rPr>
          <w:rFonts w:ascii="Times New Roman" w:hAnsi="Times New Roman" w:cs="Times New Roman"/>
          <w:sz w:val="28"/>
          <w:szCs w:val="28"/>
          <w:lang w:val="uk-UA"/>
        </w:rPr>
        <w:t>ГБО</w:t>
      </w:r>
      <w:r w:rsidR="00BB40BC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здійснюватиме акціонерне товариство</w:t>
      </w:r>
      <w:r w:rsidR="00E46FC1">
        <w:rPr>
          <w:rFonts w:ascii="Times New Roman" w:hAnsi="Times New Roman" w:cs="Times New Roman"/>
          <w:sz w:val="28"/>
          <w:szCs w:val="28"/>
          <w:lang w:val="uk-UA"/>
        </w:rPr>
        <w:t>, утворене на базі Концерну</w:t>
      </w:r>
      <w:r w:rsidR="001801C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6E6CD15" w14:textId="0AACB714" w:rsidR="005A35B1" w:rsidRDefault="00033816" w:rsidP="00DD71F9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12194E">
        <w:rPr>
          <w:rFonts w:ascii="Times New Roman" w:hAnsi="Times New Roman" w:cs="Times New Roman"/>
          <w:sz w:val="28"/>
          <w:szCs w:val="28"/>
          <w:lang w:val="uk-UA"/>
        </w:rPr>
        <w:t xml:space="preserve"> статутних капіталів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ГБО </w:t>
      </w:r>
      <w:r w:rsidR="00DF6D0B">
        <w:rPr>
          <w:rFonts w:ascii="Times New Roman" w:hAnsi="Times New Roman" w:cs="Times New Roman"/>
          <w:sz w:val="28"/>
          <w:szCs w:val="28"/>
          <w:lang w:val="uk-UA"/>
        </w:rPr>
        <w:t>будуть передані</w:t>
      </w:r>
      <w:r w:rsidR="00DD71F9" w:rsidRPr="00DD71F9">
        <w:t xml:space="preserve"> </w:t>
      </w:r>
      <w:r w:rsidR="00DD71F9" w:rsidRPr="00DD71F9">
        <w:rPr>
          <w:rFonts w:ascii="Times New Roman" w:hAnsi="Times New Roman" w:cs="Times New Roman"/>
          <w:sz w:val="28"/>
          <w:szCs w:val="28"/>
          <w:lang w:val="uk-UA"/>
        </w:rPr>
        <w:t>пакети акцій (частки у статутному капіталі) господарських товариств</w:t>
      </w:r>
      <w:r w:rsidR="00DD71F9">
        <w:rPr>
          <w:rFonts w:ascii="Times New Roman" w:hAnsi="Times New Roman" w:cs="Times New Roman"/>
          <w:sz w:val="28"/>
          <w:szCs w:val="28"/>
          <w:lang w:val="uk-UA"/>
        </w:rPr>
        <w:t xml:space="preserve">, утворених на базі </w:t>
      </w:r>
      <w:r w:rsidR="00B2210C">
        <w:rPr>
          <w:rFonts w:ascii="Times New Roman" w:hAnsi="Times New Roman" w:cs="Times New Roman"/>
          <w:sz w:val="28"/>
          <w:szCs w:val="28"/>
          <w:lang w:val="uk-UA"/>
        </w:rPr>
        <w:t xml:space="preserve">державних (казенних) підприємств </w:t>
      </w:r>
      <w:r w:rsidR="007E7857">
        <w:rPr>
          <w:rFonts w:ascii="Times New Roman" w:hAnsi="Times New Roman" w:cs="Times New Roman"/>
          <w:sz w:val="28"/>
          <w:szCs w:val="28"/>
          <w:lang w:val="uk-UA"/>
        </w:rPr>
        <w:t>ОПК</w:t>
      </w:r>
      <w:r w:rsidR="00AC468F">
        <w:rPr>
          <w:rFonts w:ascii="Times New Roman" w:hAnsi="Times New Roman" w:cs="Times New Roman"/>
          <w:sz w:val="28"/>
          <w:szCs w:val="28"/>
          <w:lang w:val="uk-UA"/>
        </w:rPr>
        <w:t xml:space="preserve"> за напрямом діяльності, відносно яких ГБО виконуватимуть функції акціонера.</w:t>
      </w:r>
    </w:p>
    <w:p w14:paraId="2CD01491" w14:textId="69AFB36A" w:rsidR="00B57633" w:rsidRDefault="00B57633" w:rsidP="00DD71F9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Нормами зак</w:t>
      </w:r>
      <w:r w:rsidR="00472B5D">
        <w:rPr>
          <w:rFonts w:ascii="Times New Roman" w:hAnsi="Times New Roman" w:cs="Times New Roman"/>
          <w:sz w:val="28"/>
          <w:szCs w:val="28"/>
          <w:lang w:val="uk-UA"/>
        </w:rPr>
        <w:t>онопроєкту визначається порядок та особливості утворення господарськ</w:t>
      </w:r>
      <w:r w:rsidR="00FA5AA5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472B5D">
        <w:rPr>
          <w:rFonts w:ascii="Times New Roman" w:hAnsi="Times New Roman" w:cs="Times New Roman"/>
          <w:sz w:val="28"/>
          <w:szCs w:val="28"/>
          <w:lang w:val="uk-UA"/>
        </w:rPr>
        <w:t xml:space="preserve"> товариств</w:t>
      </w:r>
      <w:r w:rsidR="00FA5AA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72B5D">
        <w:rPr>
          <w:rFonts w:ascii="Times New Roman" w:hAnsi="Times New Roman" w:cs="Times New Roman"/>
          <w:sz w:val="28"/>
          <w:szCs w:val="28"/>
          <w:lang w:val="uk-UA"/>
        </w:rPr>
        <w:t xml:space="preserve"> в ОПК, </w:t>
      </w:r>
      <w:r w:rsidR="0045196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51965" w:rsidRPr="00451965">
        <w:rPr>
          <w:rFonts w:ascii="Times New Roman" w:hAnsi="Times New Roman" w:cs="Times New Roman"/>
          <w:sz w:val="28"/>
          <w:szCs w:val="28"/>
          <w:lang w:val="uk-UA"/>
        </w:rPr>
        <w:t>бмеження в діяльності підприємства в процесі його припинення шляхом перетворення</w:t>
      </w:r>
      <w:r w:rsidR="0045196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D7E9A">
        <w:rPr>
          <w:rFonts w:ascii="Times New Roman" w:hAnsi="Times New Roman" w:cs="Times New Roman"/>
          <w:sz w:val="28"/>
          <w:szCs w:val="28"/>
          <w:lang w:val="uk-UA"/>
        </w:rPr>
        <w:t>порядок фо</w:t>
      </w:r>
      <w:r w:rsidR="002638CC" w:rsidRPr="002638CC">
        <w:rPr>
          <w:rFonts w:ascii="Times New Roman" w:hAnsi="Times New Roman" w:cs="Times New Roman"/>
          <w:sz w:val="28"/>
          <w:szCs w:val="28"/>
          <w:lang w:val="uk-UA"/>
        </w:rPr>
        <w:t xml:space="preserve">рмування статутного капіталу </w:t>
      </w:r>
      <w:r w:rsidR="004D7E9A"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господарського </w:t>
      </w:r>
      <w:r w:rsidR="002638CC" w:rsidRPr="002638CC">
        <w:rPr>
          <w:rFonts w:ascii="Times New Roman" w:hAnsi="Times New Roman" w:cs="Times New Roman"/>
          <w:sz w:val="28"/>
          <w:szCs w:val="28"/>
          <w:lang w:val="uk-UA"/>
        </w:rPr>
        <w:t>товариства</w:t>
      </w:r>
      <w:r w:rsidR="00FA5AA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E91E2D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</w:t>
      </w:r>
      <w:r w:rsidR="0029279D">
        <w:rPr>
          <w:rFonts w:ascii="Times New Roman" w:hAnsi="Times New Roman" w:cs="Times New Roman"/>
          <w:sz w:val="28"/>
          <w:szCs w:val="28"/>
          <w:lang w:val="uk-UA"/>
        </w:rPr>
        <w:t>функціонування</w:t>
      </w:r>
      <w:r w:rsidR="00E91E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1E0791" w14:textId="77777777" w:rsidR="00D1658F" w:rsidRDefault="00D1658F" w:rsidP="00057584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44D4E62" w14:textId="77777777" w:rsidR="00F64031" w:rsidRPr="000C12CA" w:rsidRDefault="00F64031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4C4C3DD" w14:textId="43B311B3" w:rsidR="00AE25FE" w:rsidRPr="000C12CA" w:rsidRDefault="00AE25FE" w:rsidP="00AE25FE">
      <w:pPr>
        <w:spacing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Господарський кодекс України, Земельний кодекс України, Кодекс України з процедур банкрутства, 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особливості управління об'єктами державної власності в оборонно-промисловому комплексі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управління об'єктами державної власності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захист економічної конкуренції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оцінку майна, майнових прав та професійну оціночну діяльність в Україні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акціонерні товариства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 України 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C12CA">
        <w:rPr>
          <w:rFonts w:ascii="Times New Roman" w:hAnsi="Times New Roman" w:cs="Times New Roman"/>
          <w:bCs/>
          <w:sz w:val="28"/>
          <w:szCs w:val="28"/>
          <w:lang w:val="uk-UA"/>
        </w:rPr>
        <w:t>Про виконавче провадження</w:t>
      </w:r>
      <w:r w:rsidR="007E7857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7E7857" w:rsidRPr="000C12C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3B9AF351" w14:textId="77777777" w:rsidR="00271B45" w:rsidRPr="000C12CA" w:rsidRDefault="00271B45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27531FC" w14:textId="77777777" w:rsidR="00BB6BF4" w:rsidRPr="000C12CA" w:rsidRDefault="00F64031" w:rsidP="00BB6BF4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5. Фінансово-економічне обґрунтування</w:t>
      </w:r>
    </w:p>
    <w:p w14:paraId="250B55EF" w14:textId="77777777" w:rsidR="00BB6BF4" w:rsidRPr="000C12CA" w:rsidRDefault="00BB6BF4" w:rsidP="00BB6BF4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C12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цього Закону не потребуватиме додаткових видатків із Державного бюджету України та місцевих бюджетів. </w:t>
      </w:r>
    </w:p>
    <w:p w14:paraId="3EEC6CF1" w14:textId="77777777" w:rsidR="00BB6BF4" w:rsidRPr="000C12CA" w:rsidRDefault="00BB6BF4" w:rsidP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F1C3F75" w14:textId="77777777" w:rsidR="00F64031" w:rsidRPr="000C12CA" w:rsidRDefault="00F64031" w:rsidP="00F64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C12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законопроекту</w:t>
      </w:r>
    </w:p>
    <w:p w14:paraId="49BB202E" w14:textId="77777777" w:rsidR="00F64031" w:rsidRPr="000C12CA" w:rsidRDefault="00F64031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CE52CA" w14:textId="77777777" w:rsidR="00C93876" w:rsidRPr="000C12CA" w:rsidRDefault="00C93876" w:rsidP="00C93876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Реалізація акта не впливає на ринкове середовище, забезпечення захисту прав та інтересів суб'єктів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14:paraId="484ACD33" w14:textId="77777777" w:rsidR="00290E2A" w:rsidRPr="000C12CA" w:rsidRDefault="00290E2A" w:rsidP="00290E2A">
      <w:pPr>
        <w:pStyle w:val="a7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Проєкт акта підлягає погодженню з Міністерством юстиції України, Міністерством фінансів України, Міністерством розвитку економіки, торгівлі та сільського господарства України, Фондом державного майна України.</w:t>
      </w:r>
    </w:p>
    <w:p w14:paraId="78AEF1BE" w14:textId="77777777" w:rsidR="005942FB" w:rsidRPr="000C12CA" w:rsidRDefault="005942FB" w:rsidP="005942FB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У проєкті акта відсутні положення, що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пов'язаних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14:paraId="6A7D0C84" w14:textId="77777777" w:rsidR="007761E3" w:rsidRPr="000C12CA" w:rsidRDefault="007761E3" w:rsidP="007761E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CA">
        <w:rPr>
          <w:rFonts w:ascii="Times New Roman" w:hAnsi="Times New Roman" w:cs="Times New Roman"/>
          <w:sz w:val="28"/>
          <w:szCs w:val="28"/>
          <w:lang w:val="uk-UA"/>
        </w:rPr>
        <w:t>Проєкт акта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сфери наукової та науково-технічної діяльності. Проєкт акта не виносився на громадське обговорення.</w:t>
      </w:r>
    </w:p>
    <w:p w14:paraId="5A5625F4" w14:textId="77777777" w:rsidR="007761E3" w:rsidRPr="000C12CA" w:rsidRDefault="007761E3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FAE11A" w14:textId="77777777" w:rsidR="00E047DF" w:rsidRPr="000A361F" w:rsidRDefault="00E047DF" w:rsidP="00E047DF">
      <w:pPr>
        <w:keepNext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361F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0A361F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0A361F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0A36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A36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A36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A361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</w:p>
    <w:p w14:paraId="749A65A7" w14:textId="77777777" w:rsidR="00E047DF" w:rsidRPr="000A361F" w:rsidRDefault="00E047DF">
      <w:pPr>
        <w:pStyle w:val="a7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047DF" w:rsidRPr="000A361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8A3F7" w14:textId="77777777" w:rsidR="0057535E" w:rsidRDefault="0057535E">
      <w:pPr>
        <w:spacing w:after="0" w:line="240" w:lineRule="auto"/>
      </w:pPr>
      <w:r>
        <w:separator/>
      </w:r>
    </w:p>
  </w:endnote>
  <w:endnote w:type="continuationSeparator" w:id="0">
    <w:p w14:paraId="29987632" w14:textId="77777777" w:rsidR="0057535E" w:rsidRDefault="00575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98C2C" w14:textId="77777777" w:rsidR="0057535E" w:rsidRDefault="0057535E">
      <w:pPr>
        <w:spacing w:after="0" w:line="240" w:lineRule="auto"/>
      </w:pPr>
      <w:r>
        <w:separator/>
      </w:r>
    </w:p>
  </w:footnote>
  <w:footnote w:type="continuationSeparator" w:id="0">
    <w:p w14:paraId="3AABDF62" w14:textId="77777777" w:rsidR="0057535E" w:rsidRDefault="00575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2071449"/>
      <w:docPartObj>
        <w:docPartGallery w:val="AutoText"/>
      </w:docPartObj>
    </w:sdtPr>
    <w:sdtEndPr/>
    <w:sdtContent>
      <w:p w14:paraId="4F10DC34" w14:textId="4844D0BC" w:rsidR="00766A02" w:rsidRDefault="006779A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C27">
          <w:rPr>
            <w:noProof/>
          </w:rPr>
          <w:t>6</w:t>
        </w:r>
        <w:r>
          <w:fldChar w:fldCharType="end"/>
        </w:r>
      </w:p>
    </w:sdtContent>
  </w:sdt>
  <w:p w14:paraId="54DC8C9C" w14:textId="77777777" w:rsidR="00766A02" w:rsidRDefault="00766A0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C40AA"/>
    <w:multiLevelType w:val="multilevel"/>
    <w:tmpl w:val="132C40AA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8AD1C01"/>
    <w:multiLevelType w:val="multilevel"/>
    <w:tmpl w:val="58AD1C01"/>
    <w:lvl w:ilvl="0">
      <w:start w:val="1"/>
      <w:numFmt w:val="upperRoman"/>
      <w:pStyle w:val="1"/>
      <w:lvlText w:val="ЕТАП 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E7663C7"/>
    <w:multiLevelType w:val="multilevel"/>
    <w:tmpl w:val="6E7663C7"/>
    <w:lvl w:ilvl="0">
      <w:start w:val="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EE"/>
    <w:rsid w:val="00033816"/>
    <w:rsid w:val="000418D9"/>
    <w:rsid w:val="00054CB8"/>
    <w:rsid w:val="00057584"/>
    <w:rsid w:val="000770B8"/>
    <w:rsid w:val="000A361F"/>
    <w:rsid w:val="000C098A"/>
    <w:rsid w:val="000C12CA"/>
    <w:rsid w:val="000D0B49"/>
    <w:rsid w:val="000E0E5F"/>
    <w:rsid w:val="000F1E5C"/>
    <w:rsid w:val="000F1E79"/>
    <w:rsid w:val="000F63FB"/>
    <w:rsid w:val="00120DF1"/>
    <w:rsid w:val="0012194E"/>
    <w:rsid w:val="00137752"/>
    <w:rsid w:val="0014408F"/>
    <w:rsid w:val="00154EDC"/>
    <w:rsid w:val="00177359"/>
    <w:rsid w:val="001801C6"/>
    <w:rsid w:val="00190271"/>
    <w:rsid w:val="001B4720"/>
    <w:rsid w:val="001E1971"/>
    <w:rsid w:val="001E7AD3"/>
    <w:rsid w:val="00205600"/>
    <w:rsid w:val="002063EA"/>
    <w:rsid w:val="00206989"/>
    <w:rsid w:val="00206C9C"/>
    <w:rsid w:val="002319DB"/>
    <w:rsid w:val="002638CC"/>
    <w:rsid w:val="00271B45"/>
    <w:rsid w:val="00290E2A"/>
    <w:rsid w:val="002916C8"/>
    <w:rsid w:val="0029279D"/>
    <w:rsid w:val="002930C5"/>
    <w:rsid w:val="002A3C59"/>
    <w:rsid w:val="002B2219"/>
    <w:rsid w:val="002C0506"/>
    <w:rsid w:val="002D2D8C"/>
    <w:rsid w:val="00323C4C"/>
    <w:rsid w:val="00325CD2"/>
    <w:rsid w:val="003356EE"/>
    <w:rsid w:val="00366BB7"/>
    <w:rsid w:val="003874A3"/>
    <w:rsid w:val="00390BD7"/>
    <w:rsid w:val="003B26E5"/>
    <w:rsid w:val="003E2FBC"/>
    <w:rsid w:val="003F3309"/>
    <w:rsid w:val="00416641"/>
    <w:rsid w:val="004266ED"/>
    <w:rsid w:val="00431DE8"/>
    <w:rsid w:val="00441AF6"/>
    <w:rsid w:val="00451965"/>
    <w:rsid w:val="004531BE"/>
    <w:rsid w:val="004620AF"/>
    <w:rsid w:val="00463C4E"/>
    <w:rsid w:val="00464592"/>
    <w:rsid w:val="00472B5D"/>
    <w:rsid w:val="00490535"/>
    <w:rsid w:val="00494A69"/>
    <w:rsid w:val="004A211C"/>
    <w:rsid w:val="004D7E9A"/>
    <w:rsid w:val="004E56B9"/>
    <w:rsid w:val="004E7290"/>
    <w:rsid w:val="004F0A1F"/>
    <w:rsid w:val="00511FE4"/>
    <w:rsid w:val="00520204"/>
    <w:rsid w:val="00527A61"/>
    <w:rsid w:val="00531930"/>
    <w:rsid w:val="00535E08"/>
    <w:rsid w:val="00554B9C"/>
    <w:rsid w:val="005666A4"/>
    <w:rsid w:val="0057535E"/>
    <w:rsid w:val="00580CB6"/>
    <w:rsid w:val="005942FB"/>
    <w:rsid w:val="005A35B1"/>
    <w:rsid w:val="005A642B"/>
    <w:rsid w:val="005A64F8"/>
    <w:rsid w:val="005F2A76"/>
    <w:rsid w:val="005F7A35"/>
    <w:rsid w:val="00600E4A"/>
    <w:rsid w:val="00605A9B"/>
    <w:rsid w:val="0063542D"/>
    <w:rsid w:val="006449C6"/>
    <w:rsid w:val="006533D2"/>
    <w:rsid w:val="00665B64"/>
    <w:rsid w:val="0067024C"/>
    <w:rsid w:val="00672D66"/>
    <w:rsid w:val="00674688"/>
    <w:rsid w:val="006779A0"/>
    <w:rsid w:val="006A4486"/>
    <w:rsid w:val="006D3690"/>
    <w:rsid w:val="006E163D"/>
    <w:rsid w:val="006F2AF0"/>
    <w:rsid w:val="00703CFA"/>
    <w:rsid w:val="007043B0"/>
    <w:rsid w:val="00704FD3"/>
    <w:rsid w:val="007070B2"/>
    <w:rsid w:val="00715F0D"/>
    <w:rsid w:val="0074060B"/>
    <w:rsid w:val="00741AC7"/>
    <w:rsid w:val="00744E95"/>
    <w:rsid w:val="00746A81"/>
    <w:rsid w:val="007505E5"/>
    <w:rsid w:val="00750917"/>
    <w:rsid w:val="00766A02"/>
    <w:rsid w:val="007761E3"/>
    <w:rsid w:val="007879D6"/>
    <w:rsid w:val="00794CA9"/>
    <w:rsid w:val="007A68AB"/>
    <w:rsid w:val="007C4495"/>
    <w:rsid w:val="007C472D"/>
    <w:rsid w:val="007E7857"/>
    <w:rsid w:val="007F3145"/>
    <w:rsid w:val="007F5C11"/>
    <w:rsid w:val="00824990"/>
    <w:rsid w:val="00840A4E"/>
    <w:rsid w:val="00890BE3"/>
    <w:rsid w:val="008A1716"/>
    <w:rsid w:val="008A2C0A"/>
    <w:rsid w:val="008C0F25"/>
    <w:rsid w:val="008F1732"/>
    <w:rsid w:val="00922C27"/>
    <w:rsid w:val="0092496C"/>
    <w:rsid w:val="00930CF0"/>
    <w:rsid w:val="00934622"/>
    <w:rsid w:val="00947C25"/>
    <w:rsid w:val="00956490"/>
    <w:rsid w:val="0099083C"/>
    <w:rsid w:val="00990B21"/>
    <w:rsid w:val="009D2F1F"/>
    <w:rsid w:val="009E1A0A"/>
    <w:rsid w:val="009F5A16"/>
    <w:rsid w:val="00A1691B"/>
    <w:rsid w:val="00A16CD0"/>
    <w:rsid w:val="00A21D80"/>
    <w:rsid w:val="00A51F14"/>
    <w:rsid w:val="00A62576"/>
    <w:rsid w:val="00A64671"/>
    <w:rsid w:val="00A6703B"/>
    <w:rsid w:val="00A674CF"/>
    <w:rsid w:val="00A72456"/>
    <w:rsid w:val="00AA7144"/>
    <w:rsid w:val="00AC468F"/>
    <w:rsid w:val="00AC5EC8"/>
    <w:rsid w:val="00AC7A78"/>
    <w:rsid w:val="00AE25FE"/>
    <w:rsid w:val="00AE29CF"/>
    <w:rsid w:val="00AE6EB3"/>
    <w:rsid w:val="00B2210C"/>
    <w:rsid w:val="00B243E4"/>
    <w:rsid w:val="00B40C81"/>
    <w:rsid w:val="00B4368A"/>
    <w:rsid w:val="00B538BE"/>
    <w:rsid w:val="00B57633"/>
    <w:rsid w:val="00BB40BC"/>
    <w:rsid w:val="00BB6BF4"/>
    <w:rsid w:val="00BC23D1"/>
    <w:rsid w:val="00BF64BB"/>
    <w:rsid w:val="00C070A8"/>
    <w:rsid w:val="00C1512C"/>
    <w:rsid w:val="00C22B10"/>
    <w:rsid w:val="00C30FF5"/>
    <w:rsid w:val="00C52AD8"/>
    <w:rsid w:val="00C63AC0"/>
    <w:rsid w:val="00C67B11"/>
    <w:rsid w:val="00C75892"/>
    <w:rsid w:val="00C93876"/>
    <w:rsid w:val="00C9562B"/>
    <w:rsid w:val="00CA241C"/>
    <w:rsid w:val="00CC5608"/>
    <w:rsid w:val="00CE30DB"/>
    <w:rsid w:val="00CF078B"/>
    <w:rsid w:val="00CF0CFE"/>
    <w:rsid w:val="00CF45CE"/>
    <w:rsid w:val="00D02914"/>
    <w:rsid w:val="00D1658F"/>
    <w:rsid w:val="00D2231B"/>
    <w:rsid w:val="00D447AB"/>
    <w:rsid w:val="00D63EE2"/>
    <w:rsid w:val="00D70552"/>
    <w:rsid w:val="00D77F59"/>
    <w:rsid w:val="00D829A4"/>
    <w:rsid w:val="00DA1A02"/>
    <w:rsid w:val="00DD71F9"/>
    <w:rsid w:val="00DF6D0B"/>
    <w:rsid w:val="00E03DBD"/>
    <w:rsid w:val="00E04672"/>
    <w:rsid w:val="00E047DF"/>
    <w:rsid w:val="00E07381"/>
    <w:rsid w:val="00E17265"/>
    <w:rsid w:val="00E46FC1"/>
    <w:rsid w:val="00E63624"/>
    <w:rsid w:val="00E743E9"/>
    <w:rsid w:val="00E82561"/>
    <w:rsid w:val="00E91E2D"/>
    <w:rsid w:val="00E91E98"/>
    <w:rsid w:val="00E9715B"/>
    <w:rsid w:val="00EA42FA"/>
    <w:rsid w:val="00EA454E"/>
    <w:rsid w:val="00EA4F76"/>
    <w:rsid w:val="00EA70E8"/>
    <w:rsid w:val="00EC23DA"/>
    <w:rsid w:val="00EC7D3A"/>
    <w:rsid w:val="00ED2326"/>
    <w:rsid w:val="00ED5051"/>
    <w:rsid w:val="00F06214"/>
    <w:rsid w:val="00F416FD"/>
    <w:rsid w:val="00F519BB"/>
    <w:rsid w:val="00F64031"/>
    <w:rsid w:val="00FA5AA5"/>
    <w:rsid w:val="00FB406D"/>
    <w:rsid w:val="00FC7E7E"/>
    <w:rsid w:val="00FD7746"/>
    <w:rsid w:val="64AD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6F12"/>
  <w15:docId w15:val="{19CF387B-2D2D-4C32-B6C8-532EF981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numPr>
        <w:ilvl w:val="1"/>
        <w:numId w:val="1"/>
      </w:numPr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numPr>
        <w:ilvl w:val="3"/>
        <w:numId w:val="1"/>
      </w:numPr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 Spacing"/>
    <w:uiPriority w:val="1"/>
    <w:qFormat/>
    <w:pPr>
      <w:spacing w:after="0" w:line="240" w:lineRule="auto"/>
    </w:pPr>
    <w:rPr>
      <w:sz w:val="22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color w:val="262626" w:themeColor="text1" w:themeTint="D9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8F2FE-40F2-493C-B933-B868B0887A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D6B564-DC5C-4708-8D74-66AF3A70B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670D4-0CC2-4935-8A60-802F30730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A03CEFEA-ED73-4DD3-AF61-35A23C65D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9259</Words>
  <Characters>5279</Characters>
  <Application>Microsoft Office Word</Application>
  <DocSecurity>0</DocSecurity>
  <Lines>43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2020-12-18T15:10:00Z</dcterms:created>
  <dcterms:modified xsi:type="dcterms:W3CDTF">2020-12-18T15:10:00Z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1049-11.2.0.9260</vt:lpwstr>
  </property>
  <property fmtid="{D5CDD505-2E9C-101B-9397-08002B2CF9AE}" pid="3" name="ContentTypeId">
    <vt:lpwstr>0x0101005082CF9611B70740801F57C691914AA100112606590970F34A82426E1C2D62EACA</vt:lpwstr>
  </property>
</Properties>
</file>