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4C9" w:rsidRDefault="006E24C9" w:rsidP="005F30D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66663D" w:rsidRDefault="0066663D" w:rsidP="005F30D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B57E3D" w:rsidRDefault="00B57E3D" w:rsidP="005F30D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116390" w:rsidRDefault="00116390" w:rsidP="005F30D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16390" w:rsidRDefault="00116390" w:rsidP="005F30D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16390" w:rsidRDefault="00116390" w:rsidP="005F30D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16390" w:rsidRDefault="00116390" w:rsidP="005F30D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16390" w:rsidRDefault="00116390" w:rsidP="005F30D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57E3D" w:rsidRPr="00B71FF9" w:rsidRDefault="00B57E3D" w:rsidP="005F30D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71FF9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2033F6" w:rsidRDefault="00B57E3D" w:rsidP="002033F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71FF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проект Закону України «Про </w:t>
      </w:r>
      <w:r w:rsidR="002033F6" w:rsidRPr="002033F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внесення змін до Закону України </w:t>
      </w:r>
    </w:p>
    <w:p w:rsidR="00B57E3D" w:rsidRPr="00B71FF9" w:rsidRDefault="002033F6" w:rsidP="002033F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2033F6">
        <w:rPr>
          <w:rFonts w:ascii="Times New Roman" w:eastAsia="Times New Roman" w:hAnsi="Times New Roman"/>
          <w:b/>
          <w:sz w:val="28"/>
          <w:szCs w:val="28"/>
          <w:lang w:eastAsia="ru-RU"/>
        </w:rPr>
        <w:t>Про публічні закупівлі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Pr="002033F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щодо створення передумов для сталого розвитку та модернізації вітчизняної промисловості</w:t>
      </w:r>
      <w:r w:rsidR="00B57E3D" w:rsidRPr="00B71FF9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B57E3D" w:rsidRPr="00B71FF9" w:rsidRDefault="00B57E3D" w:rsidP="005F30D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6EE9" w:rsidRDefault="00902B3F" w:rsidP="002C31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законопроекті </w:t>
      </w:r>
      <w:r w:rsidR="002C315A">
        <w:rPr>
          <w:rFonts w:ascii="Times New Roman" w:eastAsia="Times New Roman" w:hAnsi="Times New Roman"/>
          <w:sz w:val="28"/>
          <w:szCs w:val="28"/>
          <w:lang w:eastAsia="ru-RU"/>
        </w:rPr>
        <w:t xml:space="preserve">шляхом внесення змін </w:t>
      </w:r>
      <w:r w:rsidR="002C315A" w:rsidRPr="002C315A">
        <w:rPr>
          <w:rFonts w:ascii="Times New Roman" w:eastAsia="Times New Roman" w:hAnsi="Times New Roman"/>
          <w:sz w:val="28"/>
          <w:szCs w:val="28"/>
          <w:lang w:eastAsia="ru-RU"/>
        </w:rPr>
        <w:t xml:space="preserve">до Закону України </w:t>
      </w:r>
      <w:r w:rsidR="002038E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2C315A" w:rsidRPr="002C315A">
        <w:rPr>
          <w:rFonts w:ascii="Times New Roman" w:eastAsia="Times New Roman" w:hAnsi="Times New Roman"/>
          <w:sz w:val="28"/>
          <w:szCs w:val="28"/>
          <w:lang w:eastAsia="ru-RU"/>
        </w:rPr>
        <w:t>«Про публічні закупівлі»</w:t>
      </w:r>
      <w:r w:rsidR="002C315A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(далі – Закон)</w:t>
      </w:r>
      <w:r w:rsidR="00C371C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пропонується</w:t>
      </w:r>
      <w:r w:rsidR="002033F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6663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r w:rsidR="003C4DB9">
        <w:rPr>
          <w:rFonts w:ascii="Times New Roman" w:eastAsia="Times New Roman" w:hAnsi="Times New Roman"/>
          <w:sz w:val="28"/>
          <w:szCs w:val="28"/>
          <w:lang w:eastAsia="ru-RU"/>
        </w:rPr>
        <w:t>, що</w:t>
      </w:r>
      <w:r w:rsidR="006666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4DB9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3C4DB9" w:rsidRPr="003C4DB9">
        <w:rPr>
          <w:rFonts w:ascii="Times New Roman" w:eastAsia="Times New Roman" w:hAnsi="Times New Roman"/>
          <w:sz w:val="28"/>
          <w:szCs w:val="28"/>
          <w:lang w:eastAsia="ru-RU"/>
        </w:rPr>
        <w:t>учасник визначений переможцем процедури закупівлі/спрощеної закупівлі має право на одержання кредитів, забезпечених державними гарантіями для забезпечення часткового виконання боргових зобов’язань за портфелем кредитів банків-кредиторів, наданих суб’єктам господарювання — резидентам України на умовах та з обмеженнями, встановленими Бюджетним кодексом України, у випадку якщо ступінь локалізації їх виробництва в Україні перевищує чи дорівнює</w:t>
      </w:r>
      <w:r w:rsidR="00AA54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4DB9">
        <w:rPr>
          <w:rFonts w:ascii="Times New Roman" w:eastAsia="Times New Roman" w:hAnsi="Times New Roman"/>
          <w:sz w:val="28"/>
          <w:szCs w:val="28"/>
          <w:lang w:eastAsia="ru-RU"/>
        </w:rPr>
        <w:t xml:space="preserve">…» встановленому у </w:t>
      </w:r>
      <w:r w:rsidR="00AA549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3C4DB9">
        <w:rPr>
          <w:rFonts w:ascii="Times New Roman" w:eastAsia="Times New Roman" w:hAnsi="Times New Roman"/>
          <w:sz w:val="28"/>
          <w:szCs w:val="28"/>
          <w:lang w:eastAsia="ru-RU"/>
        </w:rPr>
        <w:t>аконі рівн</w:t>
      </w:r>
      <w:r w:rsidR="00AA5493">
        <w:rPr>
          <w:rFonts w:ascii="Times New Roman" w:eastAsia="Times New Roman" w:hAnsi="Times New Roman"/>
          <w:sz w:val="28"/>
          <w:szCs w:val="28"/>
          <w:lang w:eastAsia="ru-RU"/>
        </w:rPr>
        <w:t xml:space="preserve">ю. </w:t>
      </w:r>
      <w:r w:rsidR="003C4DB9">
        <w:rPr>
          <w:rFonts w:ascii="Times New Roman" w:eastAsia="Times New Roman" w:hAnsi="Times New Roman"/>
          <w:sz w:val="28"/>
          <w:szCs w:val="28"/>
          <w:lang w:eastAsia="ru-RU"/>
        </w:rPr>
        <w:t>З цією метою у Закон</w:t>
      </w:r>
      <w:r w:rsidR="00AA549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3C4DB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пропонується, зокрема, визначити поняття «</w:t>
      </w:r>
      <w:r w:rsidR="003C4DB9" w:rsidRPr="003C4DB9">
        <w:rPr>
          <w:rFonts w:ascii="Times New Roman" w:eastAsia="Times New Roman" w:hAnsi="Times New Roman"/>
          <w:sz w:val="28"/>
          <w:szCs w:val="28"/>
          <w:lang w:eastAsia="ru-RU"/>
        </w:rPr>
        <w:t>ступінь локалізації</w:t>
      </w:r>
      <w:r w:rsidR="003C4DB9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r w:rsidR="00AA5493">
        <w:rPr>
          <w:rFonts w:ascii="Times New Roman" w:eastAsia="Times New Roman" w:hAnsi="Times New Roman"/>
          <w:sz w:val="28"/>
          <w:szCs w:val="28"/>
          <w:lang w:eastAsia="ru-RU"/>
        </w:rPr>
        <w:t xml:space="preserve">встановити параметри ступеня локалізації у розрізі окремих видів продукції, </w:t>
      </w:r>
      <w:r w:rsidR="003C4DB9">
        <w:rPr>
          <w:rFonts w:ascii="Times New Roman" w:eastAsia="Times New Roman" w:hAnsi="Times New Roman"/>
          <w:sz w:val="28"/>
          <w:szCs w:val="28"/>
          <w:lang w:eastAsia="ru-RU"/>
        </w:rPr>
        <w:t>уточнити положення щодо тендерної документації,  порядку</w:t>
      </w:r>
      <w:r w:rsidR="003C4DB9" w:rsidRPr="003C4DB9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подання тендерних пропозицій</w:t>
      </w:r>
      <w:r w:rsidR="00AA54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4DB9">
        <w:rPr>
          <w:rFonts w:ascii="Times New Roman" w:eastAsia="Times New Roman" w:hAnsi="Times New Roman"/>
          <w:sz w:val="28"/>
          <w:szCs w:val="28"/>
          <w:lang w:eastAsia="ru-RU"/>
        </w:rPr>
        <w:t xml:space="preserve">тощо. </w:t>
      </w:r>
    </w:p>
    <w:p w:rsidR="009B14F2" w:rsidRDefault="003C4DB9" w:rsidP="002C31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Крім того, </w:t>
      </w:r>
      <w:r w:rsidR="00CA6EE9" w:rsidRPr="00CA6EE9">
        <w:rPr>
          <w:rFonts w:ascii="Times New Roman" w:eastAsia="Times New Roman" w:hAnsi="Times New Roman"/>
          <w:sz w:val="28"/>
          <w:szCs w:val="28"/>
          <w:lang w:eastAsia="ru-RU"/>
        </w:rPr>
        <w:t>виключ</w:t>
      </w:r>
      <w:r w:rsidR="00CA6EE9">
        <w:rPr>
          <w:rFonts w:ascii="Times New Roman" w:eastAsia="Times New Roman" w:hAnsi="Times New Roman"/>
          <w:sz w:val="28"/>
          <w:szCs w:val="28"/>
          <w:lang w:eastAsia="ru-RU"/>
        </w:rPr>
        <w:t>аються</w:t>
      </w:r>
      <w:r w:rsidR="00CA6EE9" w:rsidRPr="00CA6EE9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послуги фінансових установ, у тому числі, міжнародних фінансових організацій, щодо надання лізингу</w:t>
      </w:r>
      <w:r w:rsidR="00CA6EE9">
        <w:rPr>
          <w:rFonts w:ascii="Times New Roman" w:eastAsia="Times New Roman" w:hAnsi="Times New Roman"/>
          <w:sz w:val="28"/>
          <w:szCs w:val="28"/>
          <w:lang w:eastAsia="ru-RU"/>
        </w:rPr>
        <w:t xml:space="preserve"> з</w:t>
      </w:r>
      <w:r w:rsidR="00BD421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CA6EE9">
        <w:rPr>
          <w:rFonts w:ascii="Times New Roman" w:eastAsia="Times New Roman" w:hAnsi="Times New Roman"/>
          <w:sz w:val="28"/>
          <w:szCs w:val="28"/>
          <w:lang w:eastAsia="ru-RU"/>
        </w:rPr>
        <w:t xml:space="preserve"> сфери застосування Закону.</w:t>
      </w:r>
    </w:p>
    <w:p w:rsidR="00C93D55" w:rsidRDefault="00C93D55" w:rsidP="005F30D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71FF9">
        <w:rPr>
          <w:color w:val="000000"/>
          <w:sz w:val="28"/>
          <w:szCs w:val="28"/>
        </w:rPr>
        <w:t>Головне управління,</w:t>
      </w:r>
      <w:r w:rsidR="00AA5493">
        <w:rPr>
          <w:color w:val="000000"/>
          <w:sz w:val="28"/>
          <w:szCs w:val="28"/>
        </w:rPr>
        <w:t xml:space="preserve"> </w:t>
      </w:r>
      <w:r w:rsidR="00174862">
        <w:rPr>
          <w:color w:val="000000"/>
          <w:sz w:val="28"/>
          <w:szCs w:val="28"/>
        </w:rPr>
        <w:t xml:space="preserve">розглянувши </w:t>
      </w:r>
      <w:r w:rsidR="00AA5493">
        <w:rPr>
          <w:color w:val="000000"/>
          <w:sz w:val="28"/>
          <w:szCs w:val="28"/>
        </w:rPr>
        <w:t xml:space="preserve">проект у </w:t>
      </w:r>
      <w:r w:rsidR="00CA6EE9">
        <w:rPr>
          <w:color w:val="000000"/>
          <w:sz w:val="28"/>
          <w:szCs w:val="28"/>
        </w:rPr>
        <w:t>межах відведеного часу</w:t>
      </w:r>
      <w:r w:rsidR="00C371CE">
        <w:rPr>
          <w:color w:val="000000"/>
          <w:sz w:val="28"/>
          <w:szCs w:val="28"/>
        </w:rPr>
        <w:t>,</w:t>
      </w:r>
      <w:r w:rsidR="00AA5493">
        <w:rPr>
          <w:color w:val="000000"/>
          <w:sz w:val="28"/>
          <w:szCs w:val="28"/>
        </w:rPr>
        <w:t xml:space="preserve"> </w:t>
      </w:r>
      <w:r w:rsidRPr="00B71FF9">
        <w:rPr>
          <w:color w:val="000000"/>
          <w:sz w:val="28"/>
          <w:szCs w:val="28"/>
        </w:rPr>
        <w:t xml:space="preserve">вважає за доцільне </w:t>
      </w:r>
      <w:r w:rsidR="00F7001F">
        <w:rPr>
          <w:color w:val="000000"/>
          <w:sz w:val="28"/>
          <w:szCs w:val="28"/>
        </w:rPr>
        <w:t>зауважити наступне</w:t>
      </w:r>
      <w:r w:rsidRPr="00B71FF9">
        <w:rPr>
          <w:color w:val="000000"/>
          <w:sz w:val="28"/>
          <w:szCs w:val="28"/>
        </w:rPr>
        <w:t>.</w:t>
      </w:r>
    </w:p>
    <w:p w:rsidR="000A7E8A" w:rsidRDefault="00AA5493" w:rsidP="00AA549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A5493">
        <w:rPr>
          <w:b/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="00BB0B61">
        <w:rPr>
          <w:color w:val="000000"/>
          <w:sz w:val="28"/>
          <w:szCs w:val="28"/>
        </w:rPr>
        <w:t>Внесена законодавча пропозиція</w:t>
      </w:r>
      <w:r w:rsidR="00F32014">
        <w:rPr>
          <w:color w:val="000000"/>
          <w:sz w:val="28"/>
          <w:szCs w:val="28"/>
        </w:rPr>
        <w:t xml:space="preserve"> у частині </w:t>
      </w:r>
      <w:r w:rsidR="00D40EAD">
        <w:rPr>
          <w:color w:val="000000"/>
          <w:sz w:val="28"/>
          <w:szCs w:val="28"/>
        </w:rPr>
        <w:t xml:space="preserve">приписів проекту, </w:t>
      </w:r>
      <w:r w:rsidR="00F32014">
        <w:rPr>
          <w:color w:val="000000"/>
          <w:sz w:val="28"/>
          <w:szCs w:val="28"/>
        </w:rPr>
        <w:t xml:space="preserve">пов’язаних з визначенням ступеня локалізації, </w:t>
      </w:r>
      <w:r w:rsidR="00BB0B61">
        <w:rPr>
          <w:color w:val="000000"/>
          <w:sz w:val="28"/>
          <w:szCs w:val="28"/>
        </w:rPr>
        <w:t>спрямована</w:t>
      </w:r>
      <w:r w:rsidR="00F32014">
        <w:rPr>
          <w:color w:val="000000"/>
          <w:sz w:val="28"/>
          <w:szCs w:val="28"/>
        </w:rPr>
        <w:t>, власне,</w:t>
      </w:r>
      <w:r w:rsidR="00BB0B61">
        <w:rPr>
          <w:color w:val="000000"/>
          <w:sz w:val="28"/>
          <w:szCs w:val="28"/>
        </w:rPr>
        <w:t xml:space="preserve"> на </w:t>
      </w:r>
      <w:r w:rsidR="00F32014">
        <w:rPr>
          <w:color w:val="000000"/>
          <w:sz w:val="28"/>
          <w:szCs w:val="28"/>
        </w:rPr>
        <w:t xml:space="preserve">встановлення </w:t>
      </w:r>
      <w:r w:rsidR="00BB0B61">
        <w:rPr>
          <w:color w:val="000000"/>
          <w:sz w:val="28"/>
          <w:szCs w:val="28"/>
        </w:rPr>
        <w:t>законодавчої підстави для отримання у</w:t>
      </w:r>
      <w:r w:rsidR="004C0085" w:rsidRPr="004C0085">
        <w:rPr>
          <w:bCs/>
          <w:iCs/>
          <w:color w:val="000000"/>
          <w:sz w:val="28"/>
          <w:szCs w:val="28"/>
        </w:rPr>
        <w:t>часник</w:t>
      </w:r>
      <w:r w:rsidR="00BB0B61">
        <w:rPr>
          <w:bCs/>
          <w:iCs/>
          <w:color w:val="000000"/>
          <w:sz w:val="28"/>
          <w:szCs w:val="28"/>
        </w:rPr>
        <w:t>ом,</w:t>
      </w:r>
      <w:r w:rsidR="004C0085" w:rsidRPr="004C0085">
        <w:rPr>
          <w:bCs/>
          <w:iCs/>
          <w:color w:val="000000"/>
          <w:sz w:val="28"/>
          <w:szCs w:val="28"/>
        </w:rPr>
        <w:t xml:space="preserve"> визначени</w:t>
      </w:r>
      <w:r w:rsidR="00BB0B61">
        <w:rPr>
          <w:bCs/>
          <w:iCs/>
          <w:color w:val="000000"/>
          <w:sz w:val="28"/>
          <w:szCs w:val="28"/>
        </w:rPr>
        <w:t>м</w:t>
      </w:r>
      <w:r w:rsidR="004C0085" w:rsidRPr="004C0085">
        <w:rPr>
          <w:bCs/>
          <w:iCs/>
          <w:color w:val="000000"/>
          <w:sz w:val="28"/>
          <w:szCs w:val="28"/>
        </w:rPr>
        <w:t xml:space="preserve"> переможцем процедури закупівлі/спрощеної закупівлі</w:t>
      </w:r>
      <w:r w:rsidR="00BB0B61">
        <w:rPr>
          <w:bCs/>
          <w:iCs/>
          <w:color w:val="000000"/>
          <w:sz w:val="28"/>
          <w:szCs w:val="28"/>
        </w:rPr>
        <w:t>,</w:t>
      </w:r>
      <w:r w:rsidR="004C0085" w:rsidRPr="004C0085">
        <w:rPr>
          <w:bCs/>
          <w:iCs/>
          <w:color w:val="000000"/>
          <w:sz w:val="28"/>
          <w:szCs w:val="28"/>
        </w:rPr>
        <w:t xml:space="preserve"> прав</w:t>
      </w:r>
      <w:r w:rsidR="00BB0B61">
        <w:rPr>
          <w:bCs/>
          <w:iCs/>
          <w:color w:val="000000"/>
          <w:sz w:val="28"/>
          <w:szCs w:val="28"/>
        </w:rPr>
        <w:t>а</w:t>
      </w:r>
      <w:r w:rsidR="004C0085" w:rsidRPr="004C0085">
        <w:rPr>
          <w:bCs/>
          <w:iCs/>
          <w:color w:val="000000"/>
          <w:sz w:val="28"/>
          <w:szCs w:val="28"/>
        </w:rPr>
        <w:t xml:space="preserve"> </w:t>
      </w:r>
      <w:r w:rsidR="00BB0B61">
        <w:rPr>
          <w:bCs/>
          <w:iCs/>
          <w:color w:val="000000"/>
          <w:sz w:val="28"/>
          <w:szCs w:val="28"/>
        </w:rPr>
        <w:t>«</w:t>
      </w:r>
      <w:r w:rsidR="004C0085" w:rsidRPr="004C0085">
        <w:rPr>
          <w:bCs/>
          <w:iCs/>
          <w:color w:val="000000"/>
          <w:sz w:val="28"/>
          <w:szCs w:val="28"/>
        </w:rPr>
        <w:t>на одержання кредитів, забезпечених державними гарантіями для забезпечення часткового виконання боргових зобов’язань за портфелем кредитів банків-кредиторів, наданих суб’єктам господарювання</w:t>
      </w:r>
      <w:r w:rsidR="00F32014">
        <w:rPr>
          <w:bCs/>
          <w:iCs/>
          <w:color w:val="000000"/>
          <w:sz w:val="28"/>
          <w:szCs w:val="28"/>
        </w:rPr>
        <w:t xml:space="preserve"> - </w:t>
      </w:r>
      <w:r w:rsidR="004C0085" w:rsidRPr="004C0085">
        <w:rPr>
          <w:bCs/>
          <w:iCs/>
          <w:color w:val="000000"/>
          <w:sz w:val="28"/>
          <w:szCs w:val="28"/>
        </w:rPr>
        <w:t>резидентам України на умовах та з обмеженнями,</w:t>
      </w:r>
      <w:r w:rsidR="00BB0B61">
        <w:rPr>
          <w:bCs/>
          <w:iCs/>
          <w:color w:val="000000"/>
          <w:sz w:val="28"/>
          <w:szCs w:val="28"/>
        </w:rPr>
        <w:t xml:space="preserve"> </w:t>
      </w:r>
      <w:r w:rsidR="004C0085" w:rsidRPr="004C0085">
        <w:rPr>
          <w:bCs/>
          <w:iCs/>
          <w:color w:val="000000"/>
          <w:sz w:val="28"/>
          <w:szCs w:val="28"/>
        </w:rPr>
        <w:t>встановленими Бюджетним кодексом України, у випадку</w:t>
      </w:r>
      <w:r w:rsidR="00BB0B61">
        <w:rPr>
          <w:bCs/>
          <w:iCs/>
          <w:color w:val="000000"/>
          <w:sz w:val="28"/>
          <w:szCs w:val="28"/>
        </w:rPr>
        <w:t xml:space="preserve"> </w:t>
      </w:r>
      <w:r w:rsidR="004C0085" w:rsidRPr="004C0085">
        <w:rPr>
          <w:bCs/>
          <w:color w:val="000000"/>
          <w:sz w:val="28"/>
          <w:szCs w:val="28"/>
        </w:rPr>
        <w:t xml:space="preserve">якщо ступінь локалізації їх </w:t>
      </w:r>
      <w:r w:rsidR="004C0085" w:rsidRPr="004C0085">
        <w:rPr>
          <w:bCs/>
          <w:iCs/>
          <w:color w:val="000000"/>
          <w:sz w:val="28"/>
          <w:szCs w:val="28"/>
        </w:rPr>
        <w:t>виробництва в Україні перевищує чи дорівнює</w:t>
      </w:r>
      <w:r w:rsidR="00F32014">
        <w:rPr>
          <w:bCs/>
          <w:iCs/>
          <w:color w:val="000000"/>
          <w:sz w:val="28"/>
          <w:szCs w:val="28"/>
        </w:rPr>
        <w:t xml:space="preserve">» </w:t>
      </w:r>
      <w:r w:rsidR="00D40EAD">
        <w:rPr>
          <w:bCs/>
          <w:iCs/>
          <w:color w:val="000000"/>
          <w:sz w:val="28"/>
          <w:szCs w:val="28"/>
        </w:rPr>
        <w:t xml:space="preserve">встановленому у новому п. 6-1 розділу Х Закону </w:t>
      </w:r>
      <w:r w:rsidR="00F32014">
        <w:rPr>
          <w:bCs/>
          <w:iCs/>
          <w:color w:val="000000"/>
          <w:sz w:val="28"/>
          <w:szCs w:val="28"/>
        </w:rPr>
        <w:t xml:space="preserve">рівню, а, </w:t>
      </w:r>
      <w:r w:rsidR="00D40EAD">
        <w:rPr>
          <w:bCs/>
          <w:iCs/>
          <w:color w:val="000000"/>
          <w:sz w:val="28"/>
          <w:szCs w:val="28"/>
        </w:rPr>
        <w:t xml:space="preserve">відтак, </w:t>
      </w:r>
      <w:r w:rsidR="00CA6EE9" w:rsidRPr="00D40EAD">
        <w:rPr>
          <w:i/>
          <w:color w:val="000000"/>
          <w:sz w:val="28"/>
          <w:szCs w:val="28"/>
          <w:u w:val="single"/>
        </w:rPr>
        <w:t>не</w:t>
      </w:r>
      <w:r w:rsidR="00D40EAD" w:rsidRPr="00D40EAD">
        <w:rPr>
          <w:i/>
          <w:color w:val="000000"/>
          <w:sz w:val="28"/>
          <w:szCs w:val="28"/>
          <w:u w:val="single"/>
        </w:rPr>
        <w:t xml:space="preserve"> відповідає </w:t>
      </w:r>
      <w:r w:rsidR="00050DBA" w:rsidRPr="00D40EAD">
        <w:rPr>
          <w:i/>
          <w:color w:val="000000"/>
          <w:sz w:val="28"/>
          <w:szCs w:val="28"/>
          <w:u w:val="single"/>
        </w:rPr>
        <w:t>предмету регулювання Закону</w:t>
      </w:r>
      <w:r w:rsidR="00050DBA" w:rsidRPr="00E4649B">
        <w:rPr>
          <w:color w:val="000000"/>
          <w:sz w:val="28"/>
          <w:szCs w:val="28"/>
        </w:rPr>
        <w:t xml:space="preserve">, який «визначає правові та економічні засади </w:t>
      </w:r>
      <w:r w:rsidR="00050DBA" w:rsidRPr="00E4649B">
        <w:rPr>
          <w:i/>
          <w:color w:val="000000"/>
          <w:sz w:val="28"/>
          <w:szCs w:val="28"/>
        </w:rPr>
        <w:t xml:space="preserve">здійснення </w:t>
      </w:r>
      <w:proofErr w:type="spellStart"/>
      <w:r w:rsidR="00050DBA" w:rsidRPr="00E4649B">
        <w:rPr>
          <w:i/>
          <w:color w:val="000000"/>
          <w:sz w:val="28"/>
          <w:szCs w:val="28"/>
        </w:rPr>
        <w:t>закупівель</w:t>
      </w:r>
      <w:proofErr w:type="spellEnd"/>
      <w:r w:rsidR="00050DBA" w:rsidRPr="00E4649B">
        <w:rPr>
          <w:i/>
          <w:color w:val="000000"/>
          <w:sz w:val="28"/>
          <w:szCs w:val="28"/>
        </w:rPr>
        <w:t xml:space="preserve"> товарів, робіт і послуг </w:t>
      </w:r>
      <w:r w:rsidR="00050DBA" w:rsidRPr="00E4649B">
        <w:rPr>
          <w:color w:val="000000"/>
          <w:sz w:val="28"/>
          <w:szCs w:val="28"/>
        </w:rPr>
        <w:t xml:space="preserve">для забезпечення потреб держави, територіальних громад та об’єднаних територіальних громад» </w:t>
      </w:r>
      <w:r w:rsidR="00050DBA" w:rsidRPr="00E4649B">
        <w:rPr>
          <w:color w:val="000000"/>
          <w:sz w:val="28"/>
          <w:szCs w:val="28"/>
        </w:rPr>
        <w:lastRenderedPageBreak/>
        <w:t>(преамбула Закону)</w:t>
      </w:r>
      <w:r w:rsidR="00F32014">
        <w:rPr>
          <w:color w:val="000000"/>
          <w:sz w:val="28"/>
          <w:szCs w:val="28"/>
        </w:rPr>
        <w:t xml:space="preserve">. Натомість зазначена пропозиція, за своїм змістом, </w:t>
      </w:r>
      <w:r w:rsidR="00E4649B" w:rsidRPr="00E4649B">
        <w:rPr>
          <w:color w:val="000000"/>
          <w:sz w:val="28"/>
          <w:szCs w:val="28"/>
        </w:rPr>
        <w:t>стосується надання державної підтримки суб’єкт</w:t>
      </w:r>
      <w:r w:rsidR="00FF77D3">
        <w:rPr>
          <w:color w:val="000000"/>
          <w:sz w:val="28"/>
          <w:szCs w:val="28"/>
        </w:rPr>
        <w:t>ам</w:t>
      </w:r>
      <w:r w:rsidR="00E4649B" w:rsidRPr="00E4649B">
        <w:rPr>
          <w:color w:val="000000"/>
          <w:sz w:val="28"/>
          <w:szCs w:val="28"/>
        </w:rPr>
        <w:t xml:space="preserve"> господарювання</w:t>
      </w:r>
      <w:r w:rsidR="00F32014">
        <w:rPr>
          <w:color w:val="000000"/>
          <w:sz w:val="28"/>
          <w:szCs w:val="28"/>
        </w:rPr>
        <w:t xml:space="preserve"> у формі здешевлення банківських кредитів</w:t>
      </w:r>
      <w:r w:rsidR="00174862">
        <w:rPr>
          <w:color w:val="000000"/>
          <w:sz w:val="28"/>
          <w:szCs w:val="28"/>
        </w:rPr>
        <w:t xml:space="preserve">, </w:t>
      </w:r>
      <w:r w:rsidR="0093235C">
        <w:rPr>
          <w:color w:val="000000"/>
          <w:sz w:val="28"/>
          <w:szCs w:val="28"/>
        </w:rPr>
        <w:t>у зв’язку із чим повинна</w:t>
      </w:r>
      <w:r w:rsidR="00762B1E">
        <w:rPr>
          <w:color w:val="000000"/>
          <w:sz w:val="28"/>
          <w:szCs w:val="28"/>
        </w:rPr>
        <w:t xml:space="preserve"> реалізовуватися</w:t>
      </w:r>
      <w:r w:rsidR="0093235C">
        <w:rPr>
          <w:color w:val="000000"/>
          <w:sz w:val="28"/>
          <w:szCs w:val="28"/>
        </w:rPr>
        <w:t xml:space="preserve">, у разі необхідності, </w:t>
      </w:r>
      <w:r w:rsidR="00762B1E">
        <w:rPr>
          <w:color w:val="000000"/>
          <w:sz w:val="28"/>
          <w:szCs w:val="28"/>
        </w:rPr>
        <w:t xml:space="preserve">шляхом внесення потрібних змін до </w:t>
      </w:r>
      <w:r w:rsidR="0093235C">
        <w:rPr>
          <w:color w:val="000000"/>
          <w:sz w:val="28"/>
          <w:szCs w:val="28"/>
        </w:rPr>
        <w:t xml:space="preserve">відповідних </w:t>
      </w:r>
      <w:r w:rsidR="00174862">
        <w:rPr>
          <w:color w:val="000000"/>
          <w:sz w:val="28"/>
          <w:szCs w:val="28"/>
        </w:rPr>
        <w:t>спеціальних акт</w:t>
      </w:r>
      <w:r w:rsidR="0093235C">
        <w:rPr>
          <w:color w:val="000000"/>
          <w:sz w:val="28"/>
          <w:szCs w:val="28"/>
        </w:rPr>
        <w:t>ів</w:t>
      </w:r>
      <w:r w:rsidR="00E4649B">
        <w:rPr>
          <w:color w:val="000000"/>
          <w:sz w:val="28"/>
          <w:szCs w:val="28"/>
        </w:rPr>
        <w:t xml:space="preserve">. </w:t>
      </w:r>
    </w:p>
    <w:p w:rsidR="00D40EAD" w:rsidRDefault="00D40EAD" w:rsidP="00AA549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Принагідно зауважимо, що приписи проекту </w:t>
      </w:r>
      <w:r w:rsidR="00BD421D">
        <w:rPr>
          <w:color w:val="000000"/>
          <w:sz w:val="28"/>
          <w:szCs w:val="28"/>
        </w:rPr>
        <w:t xml:space="preserve">у частині </w:t>
      </w:r>
      <w:r>
        <w:rPr>
          <w:color w:val="000000"/>
          <w:sz w:val="28"/>
          <w:szCs w:val="28"/>
        </w:rPr>
        <w:t xml:space="preserve">формули розрахунку ступеня локалізації у пропонованій редакції (новий п. 29-1 ч. 1 </w:t>
      </w:r>
      <w:r>
        <w:rPr>
          <w:color w:val="000000"/>
          <w:sz w:val="28"/>
          <w:szCs w:val="28"/>
        </w:rPr>
        <w:br/>
        <w:t xml:space="preserve">ст. 1 Закону) не дають можливості належним чином оцінити їх зміст та, відповідно, коректність застосування </w:t>
      </w:r>
      <w:r w:rsidR="00BD421D">
        <w:rPr>
          <w:color w:val="000000"/>
          <w:sz w:val="28"/>
          <w:szCs w:val="28"/>
        </w:rPr>
        <w:t xml:space="preserve">зазначеної </w:t>
      </w:r>
      <w:r>
        <w:rPr>
          <w:color w:val="000000"/>
          <w:sz w:val="28"/>
          <w:szCs w:val="28"/>
        </w:rPr>
        <w:t xml:space="preserve">формули з точки зору достовірності отриманого результату, а, відтак, </w:t>
      </w:r>
      <w:r w:rsidR="00BD421D">
        <w:rPr>
          <w:color w:val="000000"/>
          <w:sz w:val="28"/>
          <w:szCs w:val="28"/>
        </w:rPr>
        <w:t xml:space="preserve">ймовірності </w:t>
      </w:r>
      <w:r>
        <w:rPr>
          <w:color w:val="000000"/>
          <w:sz w:val="28"/>
          <w:szCs w:val="28"/>
        </w:rPr>
        <w:t xml:space="preserve">виникнення у зазначених суб’єктів </w:t>
      </w:r>
      <w:r w:rsidR="00BD421D">
        <w:rPr>
          <w:color w:val="000000"/>
          <w:sz w:val="28"/>
          <w:szCs w:val="28"/>
        </w:rPr>
        <w:t xml:space="preserve">реального </w:t>
      </w:r>
      <w:r>
        <w:rPr>
          <w:color w:val="000000"/>
          <w:sz w:val="28"/>
          <w:szCs w:val="28"/>
        </w:rPr>
        <w:t>права на відповідну державну підтримку</w:t>
      </w:r>
      <w:r w:rsidR="009A1458">
        <w:rPr>
          <w:color w:val="000000"/>
          <w:sz w:val="28"/>
          <w:szCs w:val="28"/>
        </w:rPr>
        <w:t xml:space="preserve"> загалом</w:t>
      </w:r>
      <w:r>
        <w:rPr>
          <w:color w:val="000000"/>
          <w:sz w:val="28"/>
          <w:szCs w:val="28"/>
        </w:rPr>
        <w:t>.</w:t>
      </w:r>
    </w:p>
    <w:p w:rsidR="00D40EAD" w:rsidRDefault="00D40EAD" w:rsidP="00AA549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Одночасно слід зауважити і те, що момент виникнення такого права у проекті чітко не визначається. Зокрема, відповідно до нового п. 6-1 розділу Х Закону таке право настає з 1 вересня 2020 року, у той час, як Закон, проект якого розглядається, відповідно до п. 1 розділу ІІ проекту вводиться в дію </w:t>
      </w:r>
      <w:r>
        <w:rPr>
          <w:color w:val="000000"/>
          <w:sz w:val="28"/>
          <w:szCs w:val="28"/>
        </w:rPr>
        <w:br/>
        <w:t>з 1 січня 2021 року.</w:t>
      </w:r>
    </w:p>
    <w:p w:rsidR="00B40BCD" w:rsidRPr="00086AFC" w:rsidRDefault="00B40BCD" w:rsidP="00B40BC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3DCE">
        <w:rPr>
          <w:b/>
          <w:color w:val="000000"/>
          <w:sz w:val="28"/>
          <w:szCs w:val="28"/>
        </w:rPr>
        <w:t>2.</w:t>
      </w:r>
      <w:r>
        <w:rPr>
          <w:b/>
          <w:color w:val="000000"/>
          <w:sz w:val="28"/>
          <w:szCs w:val="28"/>
        </w:rPr>
        <w:t xml:space="preserve"> </w:t>
      </w:r>
      <w:r w:rsidRPr="00F53DCE">
        <w:rPr>
          <w:color w:val="000000"/>
          <w:sz w:val="28"/>
          <w:szCs w:val="28"/>
        </w:rPr>
        <w:t>Згідно з оновленим</w:t>
      </w:r>
      <w:r>
        <w:rPr>
          <w:color w:val="000000"/>
          <w:sz w:val="28"/>
          <w:szCs w:val="28"/>
        </w:rPr>
        <w:t xml:space="preserve"> </w:t>
      </w:r>
      <w:r w:rsidRPr="00F53DCE">
        <w:rPr>
          <w:color w:val="000000"/>
          <w:sz w:val="28"/>
          <w:szCs w:val="28"/>
        </w:rPr>
        <w:t>п. 13 ч. 5 ст. 3 Закону пропонується виключити</w:t>
      </w:r>
      <w:r>
        <w:rPr>
          <w:color w:val="000000"/>
          <w:sz w:val="28"/>
          <w:szCs w:val="28"/>
        </w:rPr>
        <w:t xml:space="preserve"> </w:t>
      </w:r>
      <w:r w:rsidRPr="00F53DCE">
        <w:rPr>
          <w:color w:val="000000"/>
          <w:sz w:val="28"/>
          <w:szCs w:val="28"/>
        </w:rPr>
        <w:t xml:space="preserve">послуги фінансових установ, у тому числі, міжнародних фінансових організацій, щодо надання лізингу, на які не поширюється </w:t>
      </w:r>
      <w:r>
        <w:rPr>
          <w:color w:val="000000"/>
          <w:sz w:val="28"/>
          <w:szCs w:val="28"/>
        </w:rPr>
        <w:t xml:space="preserve">дія </w:t>
      </w:r>
      <w:r w:rsidRPr="00F53DCE">
        <w:rPr>
          <w:color w:val="000000"/>
          <w:sz w:val="28"/>
          <w:szCs w:val="28"/>
        </w:rPr>
        <w:t>Закону. Звертаємо увагу на те, що у супровідних до проекту документах відсутнє обґрунтування пропонованих змін, зокрема, й з урахуванням того, що на інші фінансові послуги вказаних суб’єктів, таких як: надання гарантій, кредитів, лізинг та послуги, допоміжні до фінансових послуг, дія Закону не поширюється.</w:t>
      </w:r>
    </w:p>
    <w:p w:rsidR="0066663D" w:rsidRPr="00B40BCD" w:rsidRDefault="00B40BCD" w:rsidP="00B40B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0BCD">
        <w:rPr>
          <w:rFonts w:ascii="Times New Roman" w:hAnsi="Times New Roman"/>
          <w:b/>
          <w:color w:val="000000"/>
          <w:sz w:val="28"/>
          <w:szCs w:val="28"/>
        </w:rPr>
        <w:t>3.</w:t>
      </w:r>
      <w:r w:rsidRPr="00B40BC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6663D" w:rsidRPr="00B40BCD">
        <w:rPr>
          <w:rFonts w:ascii="Times New Roman" w:hAnsi="Times New Roman"/>
          <w:sz w:val="28"/>
          <w:szCs w:val="28"/>
        </w:rPr>
        <w:t>До проекту є зауваження техніко-юридичного характеру.</w:t>
      </w:r>
    </w:p>
    <w:p w:rsidR="0066663D" w:rsidRPr="00F53DCE" w:rsidRDefault="00B40BCD" w:rsidP="0066663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66663D" w:rsidRPr="00F53DCE">
        <w:rPr>
          <w:sz w:val="28"/>
          <w:szCs w:val="28"/>
        </w:rPr>
        <w:t xml:space="preserve">.1. </w:t>
      </w:r>
      <w:r w:rsidR="0066663D" w:rsidRPr="00F53DCE">
        <w:rPr>
          <w:color w:val="000000"/>
          <w:sz w:val="28"/>
          <w:szCs w:val="28"/>
        </w:rPr>
        <w:t>У назві проекту доцільно конкретизувати його предмет.</w:t>
      </w:r>
    </w:p>
    <w:p w:rsidR="0066663D" w:rsidRPr="00F53DCE" w:rsidRDefault="00B40BCD" w:rsidP="0066663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66663D" w:rsidRPr="00F53DCE">
        <w:rPr>
          <w:color w:val="000000"/>
          <w:sz w:val="28"/>
          <w:szCs w:val="28"/>
        </w:rPr>
        <w:t>.2. Зауважимо, що відповідно до вимог законодавчої техніки я</w:t>
      </w:r>
      <w:r w:rsidR="0066663D" w:rsidRPr="00F53DCE">
        <w:rPr>
          <w:sz w:val="28"/>
          <w:szCs w:val="28"/>
        </w:rPr>
        <w:t xml:space="preserve">кщо вносяться зміни до закону, викладеного у новій редакції, зміни вносяться до оновленого тексту цього закону з посиланням на джерело його опублікування. На </w:t>
      </w:r>
      <w:r w:rsidR="0066663D">
        <w:rPr>
          <w:sz w:val="28"/>
          <w:szCs w:val="28"/>
        </w:rPr>
        <w:t>у</w:t>
      </w:r>
      <w:r w:rsidR="0066663D" w:rsidRPr="00F53DCE">
        <w:rPr>
          <w:sz w:val="28"/>
          <w:szCs w:val="28"/>
        </w:rPr>
        <w:t>сі попередні редакції оновленого закону посилання не робиться.</w:t>
      </w:r>
    </w:p>
    <w:p w:rsidR="0066663D" w:rsidRDefault="00B40BCD" w:rsidP="0066663D">
      <w:pPr>
        <w:pStyle w:val="rvps2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</w:t>
      </w:r>
      <w:r w:rsidR="0066663D" w:rsidRPr="00F53DCE">
        <w:rPr>
          <w:bCs/>
          <w:color w:val="000000"/>
          <w:sz w:val="28"/>
          <w:szCs w:val="28"/>
        </w:rPr>
        <w:t>.</w:t>
      </w:r>
      <w:r w:rsidR="0066663D">
        <w:rPr>
          <w:bCs/>
          <w:color w:val="000000"/>
          <w:sz w:val="28"/>
          <w:szCs w:val="28"/>
        </w:rPr>
        <w:t>3</w:t>
      </w:r>
      <w:r w:rsidR="0066663D" w:rsidRPr="00F53DCE">
        <w:rPr>
          <w:bCs/>
          <w:color w:val="000000"/>
          <w:sz w:val="28"/>
          <w:szCs w:val="28"/>
        </w:rPr>
        <w:t xml:space="preserve">. </w:t>
      </w:r>
      <w:r w:rsidR="0066663D">
        <w:rPr>
          <w:color w:val="000000"/>
          <w:sz w:val="28"/>
          <w:szCs w:val="28"/>
        </w:rPr>
        <w:t>Ю</w:t>
      </w:r>
      <w:r w:rsidR="0066663D" w:rsidRPr="00F53DCE">
        <w:rPr>
          <w:color w:val="000000"/>
          <w:sz w:val="28"/>
          <w:szCs w:val="28"/>
        </w:rPr>
        <w:t>ридично некоректно посилатися у приписах основного тексту закону</w:t>
      </w:r>
      <w:r w:rsidR="0066663D">
        <w:rPr>
          <w:color w:val="000000"/>
          <w:sz w:val="28"/>
          <w:szCs w:val="28"/>
        </w:rPr>
        <w:t>, що мають постійний характер, на приписи його прикінцевих та перехідних положень, які, за своєю природою, носять тимчасовий характер. Принагідно зауважимо, що у приписах проекту, що містять посилання на новий п. 6-1 «Прикінцевих та перехідних положень» Закону, не зазначається розділ Закону.</w:t>
      </w:r>
    </w:p>
    <w:p w:rsidR="0066663D" w:rsidRDefault="00B40BCD" w:rsidP="0066663D">
      <w:pPr>
        <w:pStyle w:val="rvps2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color w:val="000000"/>
          <w:sz w:val="28"/>
          <w:szCs w:val="28"/>
        </w:rPr>
        <w:t>3</w:t>
      </w:r>
      <w:r w:rsidR="0066663D">
        <w:rPr>
          <w:color w:val="000000"/>
          <w:sz w:val="28"/>
          <w:szCs w:val="28"/>
        </w:rPr>
        <w:t xml:space="preserve">.4. </w:t>
      </w:r>
      <w:r w:rsidR="0066663D" w:rsidRPr="00911D84">
        <w:rPr>
          <w:sz w:val="28"/>
          <w:szCs w:val="28"/>
        </w:rPr>
        <w:t xml:space="preserve">Головне управління вважає юридично некоректним розведення </w:t>
      </w:r>
      <w:r w:rsidR="0066663D">
        <w:rPr>
          <w:sz w:val="28"/>
          <w:szCs w:val="28"/>
        </w:rPr>
        <w:t>у</w:t>
      </w:r>
      <w:r w:rsidR="0066663D" w:rsidRPr="00911D84">
        <w:rPr>
          <w:sz w:val="28"/>
          <w:szCs w:val="28"/>
        </w:rPr>
        <w:t xml:space="preserve"> часі строків набрання чинності та введення в дію Закону, проект якого розглядається, як це пропонується визначити у </w:t>
      </w:r>
      <w:r w:rsidR="0066663D" w:rsidRPr="00180B54">
        <w:rPr>
          <w:color w:val="000000"/>
          <w:sz w:val="28"/>
          <w:szCs w:val="28"/>
          <w:bdr w:val="none" w:sz="0" w:space="0" w:color="auto" w:frame="1"/>
          <w:lang w:eastAsia="ru-RU"/>
        </w:rPr>
        <w:t>п. 1 розділу ІІ проекту</w:t>
      </w:r>
      <w:r w:rsidR="0066663D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, а саме – </w:t>
      </w:r>
      <w:r w:rsidR="0066663D" w:rsidRPr="00180B54">
        <w:rPr>
          <w:color w:val="000000"/>
          <w:sz w:val="28"/>
          <w:szCs w:val="28"/>
          <w:bdr w:val="none" w:sz="0" w:space="0" w:color="auto" w:frame="1"/>
          <w:lang w:eastAsia="ru-RU"/>
        </w:rPr>
        <w:t>«цей Закон набирає чинності з дня, наступного за днем його опублікування, та вводиться в дію з 1 січня 2021 року</w:t>
      </w:r>
      <w:r w:rsidR="0066663D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». </w:t>
      </w:r>
    </w:p>
    <w:p w:rsidR="00116390" w:rsidRDefault="00116390" w:rsidP="0066663D">
      <w:pPr>
        <w:pStyle w:val="rvps2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</w:p>
    <w:p w:rsidR="0066663D" w:rsidRPr="00DF7B68" w:rsidRDefault="00D40EAD" w:rsidP="0066663D">
      <w:pPr>
        <w:pStyle w:val="rvps2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4</w:t>
      </w:r>
      <w:r w:rsidR="0066663D" w:rsidRPr="002C04EB">
        <w:rPr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66663D">
        <w:rPr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6663D" w:rsidRPr="00DF7B68">
        <w:rPr>
          <w:sz w:val="28"/>
          <w:szCs w:val="28"/>
        </w:rPr>
        <w:t>О</w:t>
      </w:r>
      <w:r w:rsidR="0066663D" w:rsidRPr="00DF7B68">
        <w:rPr>
          <w:sz w:val="28"/>
          <w:szCs w:val="28"/>
          <w:lang w:eastAsia="ru-RU"/>
        </w:rPr>
        <w:t>скільки за змістом відповідних положень Конституції України</w:t>
      </w:r>
      <w:r w:rsidR="0066663D" w:rsidRPr="00DF7B68">
        <w:rPr>
          <w:sz w:val="28"/>
          <w:szCs w:val="28"/>
          <w:lang w:eastAsia="ru-RU"/>
        </w:rPr>
        <w:br/>
        <w:t>(ст. 116</w:t>
      </w:r>
      <w:r w:rsidR="0066663D" w:rsidRPr="00F53DCE">
        <w:rPr>
          <w:sz w:val="28"/>
          <w:szCs w:val="28"/>
          <w:lang w:eastAsia="ru-RU"/>
        </w:rPr>
        <w:t xml:space="preserve">) </w:t>
      </w:r>
      <w:r w:rsidR="0066663D" w:rsidRPr="00AD4502">
        <w:rPr>
          <w:sz w:val="28"/>
          <w:szCs w:val="28"/>
          <w:lang w:eastAsia="ru-RU"/>
        </w:rPr>
        <w:t xml:space="preserve">та Закону України «Про Кабінет Міністрів України» (ст. 20)  проведення державної політики у всіх сферах суспільного життя </w:t>
      </w:r>
      <w:r w:rsidR="0066663D" w:rsidRPr="00AD4502">
        <w:rPr>
          <w:sz w:val="28"/>
          <w:szCs w:val="28"/>
          <w:lang w:eastAsia="ru-RU"/>
        </w:rPr>
        <w:br/>
        <w:t>(у тому числі,</w:t>
      </w:r>
      <w:r w:rsidR="001507DA" w:rsidRPr="00AD4502">
        <w:rPr>
          <w:sz w:val="28"/>
          <w:szCs w:val="28"/>
          <w:lang w:eastAsia="ru-RU"/>
        </w:rPr>
        <w:t xml:space="preserve"> </w:t>
      </w:r>
      <w:r w:rsidR="0066663D" w:rsidRPr="00AD4502">
        <w:rPr>
          <w:sz w:val="28"/>
          <w:szCs w:val="28"/>
          <w:lang w:eastAsia="ru-RU"/>
        </w:rPr>
        <w:t xml:space="preserve">й у сфері публічних </w:t>
      </w:r>
      <w:proofErr w:type="spellStart"/>
      <w:r w:rsidR="0066663D" w:rsidRPr="00AD4502">
        <w:rPr>
          <w:sz w:val="28"/>
          <w:szCs w:val="28"/>
          <w:lang w:eastAsia="ru-RU"/>
        </w:rPr>
        <w:t>закупівель</w:t>
      </w:r>
      <w:proofErr w:type="spellEnd"/>
      <w:r w:rsidR="0066663D" w:rsidRPr="00AD4502">
        <w:rPr>
          <w:sz w:val="28"/>
          <w:szCs w:val="28"/>
          <w:lang w:eastAsia="ru-RU"/>
        </w:rPr>
        <w:t>) забезпечує Кабінет Міністрів України, для прийняття виваженого</w:t>
      </w:r>
      <w:r w:rsidR="0066663D" w:rsidRPr="00F53DCE">
        <w:rPr>
          <w:sz w:val="28"/>
          <w:szCs w:val="28"/>
          <w:lang w:eastAsia="ru-RU"/>
        </w:rPr>
        <w:t xml:space="preserve"> рішення щодо внесеного законопроекту доцільно отримати</w:t>
      </w:r>
      <w:r w:rsidR="0066663D" w:rsidRPr="00DF7B68">
        <w:rPr>
          <w:sz w:val="28"/>
          <w:szCs w:val="28"/>
          <w:lang w:eastAsia="ru-RU"/>
        </w:rPr>
        <w:t xml:space="preserve"> відповідний експертний висновок Уряду.</w:t>
      </w:r>
    </w:p>
    <w:p w:rsidR="0066663D" w:rsidRDefault="0066663D" w:rsidP="007B1C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  <w:sz w:val="28"/>
          <w:szCs w:val="28"/>
        </w:rPr>
      </w:pPr>
    </w:p>
    <w:p w:rsidR="00A9287D" w:rsidRDefault="00A9287D" w:rsidP="007B1C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/>
          <w:sz w:val="28"/>
          <w:szCs w:val="28"/>
        </w:rPr>
      </w:pPr>
    </w:p>
    <w:p w:rsidR="007B1C27" w:rsidRPr="00931835" w:rsidRDefault="007B1C27" w:rsidP="007B1C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1835">
        <w:rPr>
          <w:rFonts w:ascii="Times New Roman" w:hAnsi="Times New Roman"/>
          <w:color w:val="000000"/>
          <w:sz w:val="28"/>
          <w:szCs w:val="28"/>
        </w:rPr>
        <w:t>Керівник</w:t>
      </w:r>
      <w:r w:rsidR="00972E3F" w:rsidRPr="00931835">
        <w:rPr>
          <w:rFonts w:ascii="Times New Roman" w:hAnsi="Times New Roman"/>
          <w:color w:val="000000"/>
          <w:sz w:val="28"/>
          <w:szCs w:val="28"/>
        </w:rPr>
        <w:t xml:space="preserve"> Головного управління                                       С. Тихонюк</w:t>
      </w:r>
    </w:p>
    <w:p w:rsidR="007B1C27" w:rsidRDefault="007B1C27" w:rsidP="007B1C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287D" w:rsidRPr="00BF4743" w:rsidRDefault="00A9287D" w:rsidP="007B1C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2E3F" w:rsidRPr="00BF4743" w:rsidRDefault="00972E3F" w:rsidP="007B1C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BF4743">
        <w:rPr>
          <w:rFonts w:ascii="Times New Roman" w:hAnsi="Times New Roman"/>
          <w:sz w:val="20"/>
          <w:szCs w:val="20"/>
        </w:rPr>
        <w:t>Вик</w:t>
      </w:r>
      <w:proofErr w:type="spellEnd"/>
      <w:r w:rsidRPr="00BF4743">
        <w:rPr>
          <w:rFonts w:ascii="Times New Roman" w:hAnsi="Times New Roman"/>
          <w:sz w:val="20"/>
          <w:szCs w:val="20"/>
        </w:rPr>
        <w:t>.: Є. Гришко</w:t>
      </w:r>
    </w:p>
    <w:sectPr w:rsidR="00972E3F" w:rsidRPr="00BF4743" w:rsidSect="000F3F8E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9CF" w:rsidRDefault="00A569CF" w:rsidP="00B57E3D">
      <w:pPr>
        <w:spacing w:after="0" w:line="240" w:lineRule="auto"/>
      </w:pPr>
      <w:r>
        <w:separator/>
      </w:r>
    </w:p>
  </w:endnote>
  <w:endnote w:type="continuationSeparator" w:id="0">
    <w:p w:rsidR="00A569CF" w:rsidRDefault="00A569CF" w:rsidP="00B5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9CF" w:rsidRDefault="00A569CF" w:rsidP="00B57E3D">
      <w:pPr>
        <w:spacing w:after="0" w:line="240" w:lineRule="auto"/>
      </w:pPr>
      <w:r>
        <w:separator/>
      </w:r>
    </w:p>
  </w:footnote>
  <w:footnote w:type="continuationSeparator" w:id="0">
    <w:p w:rsidR="00A569CF" w:rsidRDefault="00A569CF" w:rsidP="00B57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204" w:rsidRDefault="00B53E55">
    <w:pPr>
      <w:pStyle w:val="a3"/>
      <w:jc w:val="right"/>
    </w:pPr>
    <w:r>
      <w:fldChar w:fldCharType="begin"/>
    </w:r>
    <w:r w:rsidR="00B3276A">
      <w:instrText>PAGE   \* MERGEFORMAT</w:instrText>
    </w:r>
    <w:r>
      <w:fldChar w:fldCharType="separate"/>
    </w:r>
    <w:r w:rsidR="00116390">
      <w:rPr>
        <w:noProof/>
      </w:rPr>
      <w:t>3</w:t>
    </w:r>
    <w:r>
      <w:rPr>
        <w:noProof/>
      </w:rPr>
      <w:fldChar w:fldCharType="end"/>
    </w:r>
  </w:p>
  <w:p w:rsidR="00AE4204" w:rsidRDefault="00AE420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7D5" w:rsidRDefault="000274FE" w:rsidP="00B717D5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ab/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 w:rsidR="001324A2"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="008F04C6" w:rsidRPr="008F04C6">
      <w:rPr>
        <w:rFonts w:ascii="Times New Roman" w:eastAsia="Times New Roman" w:hAnsi="Times New Roman"/>
        <w:sz w:val="20"/>
        <w:szCs w:val="20"/>
        <w:lang w:eastAsia="ru-RU"/>
      </w:rPr>
      <w:t>3739-2 від 14.07.2020</w:t>
    </w:r>
  </w:p>
  <w:p w:rsidR="00AE4204" w:rsidRDefault="000274FE" w:rsidP="00B717D5">
    <w:pPr>
      <w:keepNext/>
      <w:tabs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>Народн</w:t>
    </w:r>
    <w:r w:rsidR="009B14F2">
      <w:rPr>
        <w:rFonts w:ascii="Times New Roman" w:eastAsia="Times New Roman" w:hAnsi="Times New Roman"/>
        <w:sz w:val="20"/>
        <w:szCs w:val="20"/>
        <w:lang w:eastAsia="ru-RU"/>
      </w:rPr>
      <w:t>і</w:t>
    </w:r>
    <w:r w:rsidR="0066663D">
      <w:rPr>
        <w:rFonts w:ascii="Times New Roman" w:eastAsia="Times New Roman" w:hAnsi="Times New Roman"/>
        <w:sz w:val="20"/>
        <w:szCs w:val="20"/>
        <w:lang w:eastAsia="ru-RU"/>
      </w:rPr>
      <w:t xml:space="preserve">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>депутат</w:t>
    </w:r>
    <w:r w:rsidR="009B14F2">
      <w:rPr>
        <w:rFonts w:ascii="Times New Roman" w:eastAsia="Times New Roman" w:hAnsi="Times New Roman"/>
        <w:sz w:val="20"/>
        <w:szCs w:val="20"/>
        <w:lang w:eastAsia="ru-RU"/>
      </w:rPr>
      <w:t>и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 України</w:t>
    </w:r>
  </w:p>
  <w:p w:rsidR="00AE4204" w:rsidRPr="00AE3A22" w:rsidRDefault="008F04C6" w:rsidP="008F04C6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 xml:space="preserve">В. </w:t>
    </w:r>
    <w:proofErr w:type="spellStart"/>
    <w:r w:rsidRPr="008F04C6">
      <w:rPr>
        <w:rFonts w:ascii="Times New Roman" w:eastAsia="Times New Roman" w:hAnsi="Times New Roman"/>
        <w:sz w:val="20"/>
        <w:szCs w:val="20"/>
        <w:lang w:eastAsia="ru-RU"/>
      </w:rPr>
      <w:t>Цабаль</w:t>
    </w:r>
    <w:proofErr w:type="spellEnd"/>
    <w:r>
      <w:rPr>
        <w:rFonts w:ascii="Times New Roman" w:eastAsia="Times New Roman" w:hAnsi="Times New Roman"/>
        <w:sz w:val="20"/>
        <w:szCs w:val="20"/>
        <w:lang w:eastAsia="ru-RU"/>
      </w:rPr>
      <w:t>, Я. </w:t>
    </w:r>
    <w:proofErr w:type="spellStart"/>
    <w:r w:rsidRPr="008F04C6">
      <w:rPr>
        <w:rFonts w:ascii="Times New Roman" w:eastAsia="Times New Roman" w:hAnsi="Times New Roman"/>
        <w:sz w:val="20"/>
        <w:szCs w:val="20"/>
        <w:lang w:eastAsia="ru-RU"/>
      </w:rPr>
      <w:t>Железняк</w:t>
    </w:r>
    <w:proofErr w:type="spellEnd"/>
    <w:r>
      <w:rPr>
        <w:rFonts w:ascii="Times New Roman" w:eastAsia="Times New Roman" w:hAnsi="Times New Roman"/>
        <w:sz w:val="20"/>
        <w:szCs w:val="20"/>
        <w:lang w:eastAsia="ru-RU"/>
      </w:rPr>
      <w:t>,</w:t>
    </w:r>
    <w:r w:rsidR="0066663D">
      <w:rPr>
        <w:rFonts w:ascii="Times New Roman" w:eastAsia="Times New Roman" w:hAnsi="Times New Roman"/>
        <w:sz w:val="20"/>
        <w:szCs w:val="20"/>
        <w:lang w:eastAsia="ru-RU"/>
      </w:rPr>
      <w:t xml:space="preserve"> </w:t>
    </w:r>
    <w:r w:rsidRPr="008F04C6">
      <w:rPr>
        <w:rFonts w:ascii="Times New Roman" w:eastAsia="Times New Roman" w:hAnsi="Times New Roman"/>
        <w:sz w:val="20"/>
        <w:szCs w:val="20"/>
        <w:lang w:eastAsia="ru-RU"/>
      </w:rPr>
      <w:t>Я</w:t>
    </w:r>
    <w:r>
      <w:rPr>
        <w:rFonts w:ascii="Times New Roman" w:eastAsia="Times New Roman" w:hAnsi="Times New Roman"/>
        <w:sz w:val="20"/>
        <w:szCs w:val="20"/>
        <w:lang w:eastAsia="ru-RU"/>
      </w:rPr>
      <w:t>. </w:t>
    </w:r>
    <w:proofErr w:type="spellStart"/>
    <w:r w:rsidRPr="008F04C6">
      <w:rPr>
        <w:rFonts w:ascii="Times New Roman" w:eastAsia="Times New Roman" w:hAnsi="Times New Roman"/>
        <w:sz w:val="20"/>
        <w:szCs w:val="20"/>
        <w:lang w:eastAsia="ru-RU"/>
      </w:rPr>
      <w:t>Ру</w:t>
    </w:r>
    <w:r w:rsidR="00174862">
      <w:rPr>
        <w:rFonts w:ascii="Times New Roman" w:eastAsia="Times New Roman" w:hAnsi="Times New Roman"/>
        <w:sz w:val="20"/>
        <w:szCs w:val="20"/>
        <w:lang w:eastAsia="ru-RU"/>
      </w:rPr>
      <w:t>щ</w:t>
    </w:r>
    <w:r w:rsidRPr="008F04C6">
      <w:rPr>
        <w:rFonts w:ascii="Times New Roman" w:eastAsia="Times New Roman" w:hAnsi="Times New Roman"/>
        <w:sz w:val="20"/>
        <w:szCs w:val="20"/>
        <w:lang w:eastAsia="ru-RU"/>
      </w:rPr>
      <w:t>ишин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B50D7"/>
    <w:multiLevelType w:val="hybridMultilevel"/>
    <w:tmpl w:val="070A4C20"/>
    <w:lvl w:ilvl="0" w:tplc="AA84FB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211E28"/>
    <w:multiLevelType w:val="hybridMultilevel"/>
    <w:tmpl w:val="785CBC38"/>
    <w:lvl w:ilvl="0" w:tplc="733075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343D77"/>
    <w:multiLevelType w:val="hybridMultilevel"/>
    <w:tmpl w:val="881C3DB4"/>
    <w:lvl w:ilvl="0" w:tplc="8C88BA86">
      <w:start w:val="2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77A14D7"/>
    <w:multiLevelType w:val="multilevel"/>
    <w:tmpl w:val="A33C9F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3B340CBF"/>
    <w:multiLevelType w:val="hybridMultilevel"/>
    <w:tmpl w:val="C33EA008"/>
    <w:lvl w:ilvl="0" w:tplc="F40AA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3C41AC"/>
    <w:multiLevelType w:val="hybridMultilevel"/>
    <w:tmpl w:val="6B0AC4B0"/>
    <w:lvl w:ilvl="0" w:tplc="18DACD8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31210DD"/>
    <w:multiLevelType w:val="multilevel"/>
    <w:tmpl w:val="ACF82082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 w15:restartNumberingAfterBreak="0">
    <w:nsid w:val="65FC4E3B"/>
    <w:multiLevelType w:val="hybridMultilevel"/>
    <w:tmpl w:val="3FB2FB08"/>
    <w:lvl w:ilvl="0" w:tplc="36362148">
      <w:start w:val="3"/>
      <w:numFmt w:val="decimal"/>
      <w:lvlText w:val="%1"/>
      <w:lvlJc w:val="left"/>
      <w:pPr>
        <w:ind w:left="1428" w:hanging="360"/>
      </w:pPr>
      <w:rPr>
        <w:rFonts w:eastAsia="Calibri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DFE4E04"/>
    <w:multiLevelType w:val="hybridMultilevel"/>
    <w:tmpl w:val="C338C592"/>
    <w:lvl w:ilvl="0" w:tplc="0C241B4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674"/>
    <w:rsid w:val="00000B7D"/>
    <w:rsid w:val="000122BC"/>
    <w:rsid w:val="00014110"/>
    <w:rsid w:val="000274FE"/>
    <w:rsid w:val="00050DBA"/>
    <w:rsid w:val="0005750B"/>
    <w:rsid w:val="0006610B"/>
    <w:rsid w:val="000749CD"/>
    <w:rsid w:val="0007686F"/>
    <w:rsid w:val="000819CA"/>
    <w:rsid w:val="00086AFC"/>
    <w:rsid w:val="000909A3"/>
    <w:rsid w:val="00093580"/>
    <w:rsid w:val="000A1563"/>
    <w:rsid w:val="000A7E8A"/>
    <w:rsid w:val="000C22E9"/>
    <w:rsid w:val="000C59A1"/>
    <w:rsid w:val="000F1D9B"/>
    <w:rsid w:val="000F3F8E"/>
    <w:rsid w:val="00103144"/>
    <w:rsid w:val="001113DC"/>
    <w:rsid w:val="00112F71"/>
    <w:rsid w:val="00116390"/>
    <w:rsid w:val="00122935"/>
    <w:rsid w:val="001324A2"/>
    <w:rsid w:val="00145617"/>
    <w:rsid w:val="001507DA"/>
    <w:rsid w:val="0015355D"/>
    <w:rsid w:val="00163BE3"/>
    <w:rsid w:val="001648F6"/>
    <w:rsid w:val="00166FF0"/>
    <w:rsid w:val="00167323"/>
    <w:rsid w:val="00172103"/>
    <w:rsid w:val="00174862"/>
    <w:rsid w:val="00180B54"/>
    <w:rsid w:val="0019211B"/>
    <w:rsid w:val="0019584C"/>
    <w:rsid w:val="0019717C"/>
    <w:rsid w:val="001B5E03"/>
    <w:rsid w:val="001C24F5"/>
    <w:rsid w:val="002033F6"/>
    <w:rsid w:val="002038E3"/>
    <w:rsid w:val="00213872"/>
    <w:rsid w:val="002236BB"/>
    <w:rsid w:val="00235E0D"/>
    <w:rsid w:val="0025469A"/>
    <w:rsid w:val="0026431B"/>
    <w:rsid w:val="0027432B"/>
    <w:rsid w:val="00285815"/>
    <w:rsid w:val="0029719C"/>
    <w:rsid w:val="002A1C7D"/>
    <w:rsid w:val="002A748D"/>
    <w:rsid w:val="002B01B4"/>
    <w:rsid w:val="002C04EB"/>
    <w:rsid w:val="002C315A"/>
    <w:rsid w:val="002D01EC"/>
    <w:rsid w:val="002D7542"/>
    <w:rsid w:val="002E0540"/>
    <w:rsid w:val="002E3436"/>
    <w:rsid w:val="00312B84"/>
    <w:rsid w:val="003133DD"/>
    <w:rsid w:val="0031769D"/>
    <w:rsid w:val="00327347"/>
    <w:rsid w:val="0033334A"/>
    <w:rsid w:val="003345B9"/>
    <w:rsid w:val="00336BE6"/>
    <w:rsid w:val="00344D09"/>
    <w:rsid w:val="00350781"/>
    <w:rsid w:val="00350E99"/>
    <w:rsid w:val="003579E4"/>
    <w:rsid w:val="00393CEA"/>
    <w:rsid w:val="003A397B"/>
    <w:rsid w:val="003B1BF4"/>
    <w:rsid w:val="003B47FC"/>
    <w:rsid w:val="003C4DB9"/>
    <w:rsid w:val="003C745F"/>
    <w:rsid w:val="003D1367"/>
    <w:rsid w:val="003D7E42"/>
    <w:rsid w:val="004036C3"/>
    <w:rsid w:val="00415027"/>
    <w:rsid w:val="00420EE8"/>
    <w:rsid w:val="00456E8D"/>
    <w:rsid w:val="0048189E"/>
    <w:rsid w:val="004836FE"/>
    <w:rsid w:val="004C0085"/>
    <w:rsid w:val="004D2FC3"/>
    <w:rsid w:val="004F4220"/>
    <w:rsid w:val="004F7740"/>
    <w:rsid w:val="005109CA"/>
    <w:rsid w:val="00530A99"/>
    <w:rsid w:val="005571E2"/>
    <w:rsid w:val="00564E43"/>
    <w:rsid w:val="0058503D"/>
    <w:rsid w:val="005C35AC"/>
    <w:rsid w:val="005D602B"/>
    <w:rsid w:val="005D6C20"/>
    <w:rsid w:val="005F30DF"/>
    <w:rsid w:val="006038EC"/>
    <w:rsid w:val="006137DF"/>
    <w:rsid w:val="00616F19"/>
    <w:rsid w:val="006306BA"/>
    <w:rsid w:val="006462F4"/>
    <w:rsid w:val="006474D8"/>
    <w:rsid w:val="00653731"/>
    <w:rsid w:val="006628A8"/>
    <w:rsid w:val="0066663D"/>
    <w:rsid w:val="0067632E"/>
    <w:rsid w:val="00677CD6"/>
    <w:rsid w:val="00686E14"/>
    <w:rsid w:val="006B4A15"/>
    <w:rsid w:val="006C6CD1"/>
    <w:rsid w:val="006E24C9"/>
    <w:rsid w:val="006F3302"/>
    <w:rsid w:val="00700339"/>
    <w:rsid w:val="00725923"/>
    <w:rsid w:val="007379D6"/>
    <w:rsid w:val="00760011"/>
    <w:rsid w:val="00762B1E"/>
    <w:rsid w:val="00764B2E"/>
    <w:rsid w:val="007817CC"/>
    <w:rsid w:val="0078611E"/>
    <w:rsid w:val="00795DEC"/>
    <w:rsid w:val="007A41A2"/>
    <w:rsid w:val="007B079A"/>
    <w:rsid w:val="007B1C27"/>
    <w:rsid w:val="007D54BE"/>
    <w:rsid w:val="007E5DD6"/>
    <w:rsid w:val="00801E7C"/>
    <w:rsid w:val="0080283C"/>
    <w:rsid w:val="00810002"/>
    <w:rsid w:val="00810E7C"/>
    <w:rsid w:val="00814495"/>
    <w:rsid w:val="008162AB"/>
    <w:rsid w:val="00827E73"/>
    <w:rsid w:val="0083225A"/>
    <w:rsid w:val="008521C1"/>
    <w:rsid w:val="00867105"/>
    <w:rsid w:val="008C09A9"/>
    <w:rsid w:val="008C4ECE"/>
    <w:rsid w:val="008C5376"/>
    <w:rsid w:val="008C7544"/>
    <w:rsid w:val="008D3CD6"/>
    <w:rsid w:val="008E36B6"/>
    <w:rsid w:val="008E7209"/>
    <w:rsid w:val="008F04C6"/>
    <w:rsid w:val="008F4765"/>
    <w:rsid w:val="008F48A3"/>
    <w:rsid w:val="00900F3F"/>
    <w:rsid w:val="00902B3F"/>
    <w:rsid w:val="00903AEE"/>
    <w:rsid w:val="00931835"/>
    <w:rsid w:val="009319E0"/>
    <w:rsid w:val="0093235C"/>
    <w:rsid w:val="0093641B"/>
    <w:rsid w:val="00941C93"/>
    <w:rsid w:val="009520D0"/>
    <w:rsid w:val="009658F5"/>
    <w:rsid w:val="00965B74"/>
    <w:rsid w:val="00966237"/>
    <w:rsid w:val="00972E3F"/>
    <w:rsid w:val="009927FF"/>
    <w:rsid w:val="00996EFD"/>
    <w:rsid w:val="009A1458"/>
    <w:rsid w:val="009A4C34"/>
    <w:rsid w:val="009B14F2"/>
    <w:rsid w:val="009B22E1"/>
    <w:rsid w:val="009F2976"/>
    <w:rsid w:val="00A13F2C"/>
    <w:rsid w:val="00A161C5"/>
    <w:rsid w:val="00A374CA"/>
    <w:rsid w:val="00A56737"/>
    <w:rsid w:val="00A569CF"/>
    <w:rsid w:val="00A73680"/>
    <w:rsid w:val="00A90631"/>
    <w:rsid w:val="00A92597"/>
    <w:rsid w:val="00A9287D"/>
    <w:rsid w:val="00A93E2F"/>
    <w:rsid w:val="00A97177"/>
    <w:rsid w:val="00AA5493"/>
    <w:rsid w:val="00AB0616"/>
    <w:rsid w:val="00AC5B9D"/>
    <w:rsid w:val="00AD4502"/>
    <w:rsid w:val="00AE2FDC"/>
    <w:rsid w:val="00AE4204"/>
    <w:rsid w:val="00AF01D2"/>
    <w:rsid w:val="00AF2EA1"/>
    <w:rsid w:val="00B00439"/>
    <w:rsid w:val="00B14132"/>
    <w:rsid w:val="00B15B20"/>
    <w:rsid w:val="00B169B8"/>
    <w:rsid w:val="00B20E5C"/>
    <w:rsid w:val="00B214F1"/>
    <w:rsid w:val="00B3276A"/>
    <w:rsid w:val="00B40BCD"/>
    <w:rsid w:val="00B53E55"/>
    <w:rsid w:val="00B57E3D"/>
    <w:rsid w:val="00B717D5"/>
    <w:rsid w:val="00B71FF9"/>
    <w:rsid w:val="00B75EE3"/>
    <w:rsid w:val="00B77F9E"/>
    <w:rsid w:val="00BA1EC2"/>
    <w:rsid w:val="00BB0B61"/>
    <w:rsid w:val="00BB1B0A"/>
    <w:rsid w:val="00BD421D"/>
    <w:rsid w:val="00BE3175"/>
    <w:rsid w:val="00BF42B2"/>
    <w:rsid w:val="00BF4743"/>
    <w:rsid w:val="00C00657"/>
    <w:rsid w:val="00C00AB6"/>
    <w:rsid w:val="00C17F41"/>
    <w:rsid w:val="00C24E0D"/>
    <w:rsid w:val="00C27030"/>
    <w:rsid w:val="00C33E8C"/>
    <w:rsid w:val="00C371CE"/>
    <w:rsid w:val="00C528CD"/>
    <w:rsid w:val="00C66512"/>
    <w:rsid w:val="00C756EF"/>
    <w:rsid w:val="00C77F60"/>
    <w:rsid w:val="00C93D55"/>
    <w:rsid w:val="00CA6EE9"/>
    <w:rsid w:val="00CB0EC1"/>
    <w:rsid w:val="00CC7605"/>
    <w:rsid w:val="00CD53CD"/>
    <w:rsid w:val="00CF47BE"/>
    <w:rsid w:val="00D40EAD"/>
    <w:rsid w:val="00D60AB2"/>
    <w:rsid w:val="00D63098"/>
    <w:rsid w:val="00D82137"/>
    <w:rsid w:val="00D86324"/>
    <w:rsid w:val="00DA5860"/>
    <w:rsid w:val="00DB5A4C"/>
    <w:rsid w:val="00DE4BCA"/>
    <w:rsid w:val="00DF7B68"/>
    <w:rsid w:val="00E269D9"/>
    <w:rsid w:val="00E46424"/>
    <w:rsid w:val="00E4649B"/>
    <w:rsid w:val="00E64674"/>
    <w:rsid w:val="00E928A4"/>
    <w:rsid w:val="00EA242E"/>
    <w:rsid w:val="00EA4C0F"/>
    <w:rsid w:val="00EB6B37"/>
    <w:rsid w:val="00ED4E95"/>
    <w:rsid w:val="00F0045A"/>
    <w:rsid w:val="00F0558C"/>
    <w:rsid w:val="00F06677"/>
    <w:rsid w:val="00F146F5"/>
    <w:rsid w:val="00F15137"/>
    <w:rsid w:val="00F17915"/>
    <w:rsid w:val="00F206B0"/>
    <w:rsid w:val="00F27C71"/>
    <w:rsid w:val="00F32014"/>
    <w:rsid w:val="00F33A2E"/>
    <w:rsid w:val="00F34AAF"/>
    <w:rsid w:val="00F44600"/>
    <w:rsid w:val="00F53DCE"/>
    <w:rsid w:val="00F64CE6"/>
    <w:rsid w:val="00F7001F"/>
    <w:rsid w:val="00F81482"/>
    <w:rsid w:val="00F933AC"/>
    <w:rsid w:val="00FB6483"/>
    <w:rsid w:val="00FC3C7B"/>
    <w:rsid w:val="00FD2EC7"/>
    <w:rsid w:val="00FD387F"/>
    <w:rsid w:val="00FE423A"/>
    <w:rsid w:val="00FE7A56"/>
    <w:rsid w:val="00FF3C9E"/>
    <w:rsid w:val="00FF77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1A440"/>
  <w15:docId w15:val="{77A9CB64-BA42-4753-B654-8BC0ED541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E3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B57E3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B57E3D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8C4ECE"/>
    <w:pPr>
      <w:ind w:left="720"/>
      <w:contextualSpacing/>
    </w:pPr>
  </w:style>
  <w:style w:type="paragraph" w:customStyle="1" w:styleId="rvps2">
    <w:name w:val="rvps2"/>
    <w:basedOn w:val="a"/>
    <w:rsid w:val="00972E3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8">
    <w:name w:val="Hyperlink"/>
    <w:uiPriority w:val="99"/>
    <w:unhideWhenUsed/>
    <w:rsid w:val="00972E3F"/>
    <w:rPr>
      <w:color w:val="0000FF"/>
      <w:u w:val="single"/>
    </w:rPr>
  </w:style>
  <w:style w:type="paragraph" w:styleId="a9">
    <w:name w:val="footnote text"/>
    <w:basedOn w:val="a"/>
    <w:link w:val="aa"/>
    <w:uiPriority w:val="99"/>
    <w:unhideWhenUsed/>
    <w:rsid w:val="005F30DF"/>
    <w:rPr>
      <w:sz w:val="20"/>
      <w:szCs w:val="20"/>
    </w:rPr>
  </w:style>
  <w:style w:type="character" w:customStyle="1" w:styleId="aa">
    <w:name w:val="Текст виноски Знак"/>
    <w:link w:val="a9"/>
    <w:uiPriority w:val="99"/>
    <w:rsid w:val="005F30DF"/>
    <w:rPr>
      <w:lang w:eastAsia="en-US"/>
    </w:rPr>
  </w:style>
  <w:style w:type="character" w:styleId="ab">
    <w:name w:val="footnote reference"/>
    <w:uiPriority w:val="99"/>
    <w:semiHidden/>
    <w:unhideWhenUsed/>
    <w:rsid w:val="005F30D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F64C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F64CE6"/>
    <w:rPr>
      <w:rFonts w:ascii="Segoe UI" w:hAnsi="Segoe UI" w:cs="Segoe UI"/>
      <w:sz w:val="18"/>
      <w:szCs w:val="18"/>
      <w:lang w:eastAsia="en-US"/>
    </w:rPr>
  </w:style>
  <w:style w:type="character" w:customStyle="1" w:styleId="1">
    <w:name w:val="Незакрита згадка1"/>
    <w:basedOn w:val="a0"/>
    <w:uiPriority w:val="99"/>
    <w:semiHidden/>
    <w:unhideWhenUsed/>
    <w:rsid w:val="00AC5B9D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235E0D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2B01B4"/>
  </w:style>
  <w:style w:type="character" w:customStyle="1" w:styleId="rvts23">
    <w:name w:val="rvts23"/>
    <w:basedOn w:val="a0"/>
    <w:rsid w:val="009F2976"/>
  </w:style>
  <w:style w:type="paragraph" w:customStyle="1" w:styleId="rvps7">
    <w:name w:val="rvps7"/>
    <w:basedOn w:val="a"/>
    <w:rsid w:val="002C04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2C0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0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F7FCC-C57A-48BC-90F5-3E4E14FAD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3422</Words>
  <Characters>1951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5363</CharactersWithSpaces>
  <SharedDoc>false</SharedDoc>
  <HLinks>
    <vt:vector size="6" baseType="variant">
      <vt:variant>
        <vt:i4>125</vt:i4>
      </vt:variant>
      <vt:variant>
        <vt:i4>0</vt:i4>
      </vt:variant>
      <vt:variant>
        <vt:i4>0</vt:i4>
      </vt:variant>
      <vt:variant>
        <vt:i4>5</vt:i4>
      </vt:variant>
      <vt:variant>
        <vt:lpwstr>http://static.rada.gov.ua/site/bills/info/zak_rules.pdf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Михайлович Гришко</dc:creator>
  <cp:lastModifiedBy>Кисельова Юлія Анатоліївна</cp:lastModifiedBy>
  <cp:revision>2</cp:revision>
  <cp:lastPrinted>2020-06-23T13:33:00Z</cp:lastPrinted>
  <dcterms:created xsi:type="dcterms:W3CDTF">2020-07-15T06:53:00Z</dcterms:created>
  <dcterms:modified xsi:type="dcterms:W3CDTF">2020-07-15T06:53:00Z</dcterms:modified>
</cp:coreProperties>
</file>